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46A6" w14:textId="77777777" w:rsidR="00291464" w:rsidRPr="00F6229D" w:rsidRDefault="00291464" w:rsidP="00291464">
      <w:pPr>
        <w:tabs>
          <w:tab w:val="center" w:pos="4680"/>
          <w:tab w:val="left" w:pos="7815"/>
        </w:tabs>
        <w:jc w:val="center"/>
      </w:pPr>
      <w:bookmarkStart w:id="0" w:name="_GoBack"/>
      <w:bookmarkEnd w:id="0"/>
    </w:p>
    <w:p w14:paraId="400EFC89" w14:textId="77777777" w:rsidR="00291464" w:rsidRDefault="00291464" w:rsidP="00291464">
      <w:pPr>
        <w:tabs>
          <w:tab w:val="center" w:pos="4680"/>
          <w:tab w:val="left" w:pos="7815"/>
        </w:tabs>
        <w:jc w:val="center"/>
      </w:pPr>
      <w:bookmarkStart w:id="1" w:name="OLE_LINK4"/>
      <w:r>
        <w:rPr>
          <w:noProof/>
        </w:rPr>
        <w:drawing>
          <wp:inline distT="0" distB="0" distL="0" distR="0" wp14:anchorId="6A07F754" wp14:editId="4EA83BEA">
            <wp:extent cx="5943600" cy="2465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D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465070"/>
                    </a:xfrm>
                    <a:prstGeom prst="rect">
                      <a:avLst/>
                    </a:prstGeom>
                  </pic:spPr>
                </pic:pic>
              </a:graphicData>
            </a:graphic>
          </wp:inline>
        </w:drawing>
      </w:r>
    </w:p>
    <w:p w14:paraId="19FAF062" w14:textId="77777777" w:rsidR="00291464" w:rsidRDefault="00291464" w:rsidP="00291464">
      <w:pPr>
        <w:tabs>
          <w:tab w:val="center" w:pos="4680"/>
          <w:tab w:val="left" w:pos="7815"/>
        </w:tabs>
        <w:jc w:val="center"/>
      </w:pPr>
    </w:p>
    <w:p w14:paraId="4AE4A68F" w14:textId="77777777" w:rsidR="00291464" w:rsidRPr="00A15460" w:rsidRDefault="00291464" w:rsidP="00291464">
      <w:pPr>
        <w:tabs>
          <w:tab w:val="center" w:pos="4680"/>
          <w:tab w:val="left" w:pos="7815"/>
        </w:tabs>
        <w:jc w:val="center"/>
      </w:pPr>
    </w:p>
    <w:p w14:paraId="40D69650" w14:textId="77777777" w:rsidR="00291464" w:rsidRPr="002A46DD" w:rsidRDefault="00291464" w:rsidP="00291464">
      <w:pPr>
        <w:jc w:val="center"/>
        <w:rPr>
          <w:b/>
          <w:sz w:val="40"/>
          <w:szCs w:val="40"/>
        </w:rPr>
      </w:pPr>
      <w:r w:rsidRPr="00FC7334">
        <w:rPr>
          <w:b/>
          <w:sz w:val="40"/>
          <w:szCs w:val="40"/>
        </w:rPr>
        <w:t xml:space="preserve">MITA </w:t>
      </w:r>
      <w:r>
        <w:rPr>
          <w:b/>
          <w:sz w:val="40"/>
          <w:szCs w:val="40"/>
        </w:rPr>
        <w:t xml:space="preserve">3.0 </w:t>
      </w:r>
      <w:r w:rsidRPr="00FC7334">
        <w:rPr>
          <w:b/>
          <w:sz w:val="40"/>
          <w:szCs w:val="40"/>
        </w:rPr>
        <w:t>State Self-Assessment (SS-A)</w:t>
      </w:r>
    </w:p>
    <w:p w14:paraId="03515727" w14:textId="062F5663" w:rsidR="00291464" w:rsidRDefault="00291464" w:rsidP="00291464">
      <w:pPr>
        <w:spacing w:after="0"/>
        <w:jc w:val="center"/>
        <w:rPr>
          <w:noProof/>
          <w:sz w:val="32"/>
          <w:szCs w:val="32"/>
        </w:rPr>
      </w:pPr>
      <w:r w:rsidRPr="23F49979">
        <w:rPr>
          <w:noProof/>
          <w:sz w:val="32"/>
          <w:szCs w:val="32"/>
        </w:rPr>
        <w:t>Version 1.</w:t>
      </w:r>
      <w:r w:rsidR="00A909EA">
        <w:rPr>
          <w:noProof/>
          <w:sz w:val="32"/>
          <w:szCs w:val="32"/>
        </w:rPr>
        <w:t>3</w:t>
      </w:r>
    </w:p>
    <w:p w14:paraId="62892FB5" w14:textId="77777777" w:rsidR="00291464" w:rsidRPr="00F96D94" w:rsidRDefault="00291464" w:rsidP="00291464">
      <w:pPr>
        <w:spacing w:after="0"/>
        <w:jc w:val="center"/>
        <w:rPr>
          <w:noProof/>
          <w:sz w:val="32"/>
          <w:szCs w:val="32"/>
        </w:rPr>
      </w:pPr>
      <w:r w:rsidRPr="00F96D94">
        <w:rPr>
          <w:noProof/>
          <w:sz w:val="32"/>
          <w:szCs w:val="32"/>
        </w:rPr>
        <w:t xml:space="preserve">State of New Mexico </w:t>
      </w:r>
    </w:p>
    <w:p w14:paraId="43F829F8" w14:textId="77777777" w:rsidR="00291464" w:rsidRDefault="00291464" w:rsidP="00291464">
      <w:pPr>
        <w:spacing w:after="0"/>
        <w:jc w:val="center"/>
        <w:rPr>
          <w:noProof/>
          <w:sz w:val="32"/>
          <w:szCs w:val="32"/>
        </w:rPr>
      </w:pPr>
      <w:r w:rsidRPr="00291904">
        <w:rPr>
          <w:noProof/>
          <w:sz w:val="32"/>
          <w:szCs w:val="32"/>
        </w:rPr>
        <w:t>Medical Assistance Division of the Human Services Department</w:t>
      </w:r>
      <w:r>
        <w:rPr>
          <w:noProof/>
          <w:sz w:val="32"/>
          <w:szCs w:val="32"/>
        </w:rPr>
        <w:t xml:space="preserve"> </w:t>
      </w:r>
    </w:p>
    <w:p w14:paraId="226ED933" w14:textId="7F908913" w:rsidR="00291464" w:rsidRDefault="00A909EA" w:rsidP="00291464">
      <w:pPr>
        <w:spacing w:after="0"/>
        <w:jc w:val="center"/>
        <w:rPr>
          <w:noProof/>
          <w:sz w:val="32"/>
          <w:szCs w:val="32"/>
        </w:rPr>
      </w:pPr>
      <w:r>
        <w:rPr>
          <w:noProof/>
          <w:sz w:val="32"/>
          <w:szCs w:val="32"/>
        </w:rPr>
        <w:t>June 23</w:t>
      </w:r>
      <w:r w:rsidR="00291464" w:rsidRPr="23F49979">
        <w:rPr>
          <w:noProof/>
          <w:sz w:val="32"/>
          <w:szCs w:val="32"/>
        </w:rPr>
        <w:t>, 2015</w:t>
      </w:r>
    </w:p>
    <w:p w14:paraId="118F45A8" w14:textId="77777777" w:rsidR="00291464" w:rsidRDefault="00291464" w:rsidP="00291464">
      <w:pPr>
        <w:jc w:val="center"/>
      </w:pPr>
    </w:p>
    <w:p w14:paraId="4070067D" w14:textId="5410EF59" w:rsidR="00291464" w:rsidRPr="00FE7F93" w:rsidRDefault="00291464" w:rsidP="00291464">
      <w:pPr>
        <w:jc w:val="center"/>
      </w:pPr>
    </w:p>
    <w:bookmarkEnd w:id="1"/>
    <w:p w14:paraId="24B5B5B0" w14:textId="77777777" w:rsidR="00291464" w:rsidRDefault="00291464" w:rsidP="002914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20"/>
        </w:tabs>
        <w:spacing w:after="120"/>
        <w:jc w:val="center"/>
        <w:sectPr w:rsidR="00291464" w:rsidSect="009E1D4B">
          <w:headerReference w:type="default" r:id="rId12"/>
          <w:footerReference w:type="default" r:id="rId13"/>
          <w:footerReference w:type="first" r:id="rId14"/>
          <w:pgSz w:w="12240" w:h="15840"/>
          <w:pgMar w:top="1440" w:right="1440" w:bottom="1440" w:left="1440" w:header="720" w:footer="720" w:gutter="0"/>
          <w:cols w:space="720"/>
          <w:titlePg/>
          <w:docGrid w:linePitch="360"/>
        </w:sectPr>
      </w:pPr>
    </w:p>
    <w:p w14:paraId="6E4B4C61" w14:textId="32E024AA" w:rsidR="005A42AE" w:rsidRPr="00F2350F" w:rsidRDefault="005A42AE" w:rsidP="00E261E6">
      <w:pPr>
        <w:jc w:val="center"/>
      </w:pPr>
      <w:r w:rsidRPr="00A45C8E">
        <w:rPr>
          <w:rFonts w:cstheme="minorHAnsi"/>
          <w:b/>
          <w:sz w:val="36"/>
        </w:rPr>
        <w:lastRenderedPageBreak/>
        <w:t>Document Information</w:t>
      </w:r>
    </w:p>
    <w:p w14:paraId="5F5B954D" w14:textId="5E8AB17F" w:rsidR="0031443B" w:rsidRPr="00F2350F" w:rsidRDefault="00C67224" w:rsidP="0031443B">
      <w:pPr>
        <w:pStyle w:val="BodyText"/>
        <w:jc w:val="center"/>
        <w:rPr>
          <w:rFonts w:cstheme="minorHAnsi"/>
          <w:b/>
          <w:sz w:val="28"/>
        </w:rPr>
      </w:pPr>
      <w:r w:rsidRPr="00152B05">
        <w:rPr>
          <w:rFonts w:cstheme="minorHAnsi"/>
          <w:b/>
          <w:sz w:val="28"/>
        </w:rPr>
        <w:t>D</w:t>
      </w:r>
      <w:r w:rsidRPr="00E715A8">
        <w:rPr>
          <w:rFonts w:cstheme="minorHAnsi"/>
          <w:b/>
          <w:sz w:val="28"/>
        </w:rPr>
        <w:t>o</w:t>
      </w:r>
      <w:r>
        <w:rPr>
          <w:rFonts w:cstheme="minorHAnsi"/>
          <w:b/>
          <w:sz w:val="28"/>
        </w:rPr>
        <w:t xml:space="preserve">cument </w:t>
      </w:r>
      <w:r w:rsidR="005A42AE" w:rsidRPr="00F2350F">
        <w:rPr>
          <w:rFonts w:cstheme="minorHAnsi"/>
          <w:b/>
          <w:sz w:val="28"/>
        </w:rPr>
        <w:t>Revision History</w:t>
      </w:r>
    </w:p>
    <w:p w14:paraId="6B6AB75B" w14:textId="1B15E6B5" w:rsidR="005A42AE" w:rsidRPr="00F2350F" w:rsidRDefault="005A42AE" w:rsidP="00D76702">
      <w:pPr>
        <w:pStyle w:val="BodyText"/>
        <w:jc w:val="center"/>
        <w:rPr>
          <w:rFonts w:cstheme="minorHAnsi"/>
          <w:b/>
          <w:sz w:val="28"/>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619"/>
        <w:gridCol w:w="1438"/>
        <w:gridCol w:w="2338"/>
        <w:gridCol w:w="3955"/>
      </w:tblGrid>
      <w:tr w:rsidR="004F0569" w:rsidRPr="00F2350F" w14:paraId="14A93934" w14:textId="77777777" w:rsidTr="00140DFB">
        <w:trPr>
          <w:jc w:val="center"/>
        </w:trPr>
        <w:tc>
          <w:tcPr>
            <w:tcW w:w="866" w:type="pct"/>
            <w:shd w:val="clear" w:color="auto" w:fill="002596"/>
          </w:tcPr>
          <w:p w14:paraId="28DF43C7" w14:textId="77777777" w:rsidR="004F0569" w:rsidRPr="00F2350F" w:rsidRDefault="004F0569" w:rsidP="00140DFB">
            <w:pPr>
              <w:pStyle w:val="BodyText"/>
              <w:jc w:val="center"/>
              <w:rPr>
                <w:rFonts w:cstheme="minorHAnsi"/>
                <w:color w:val="FFFFFF"/>
              </w:rPr>
            </w:pPr>
            <w:r w:rsidRPr="00F2350F">
              <w:rPr>
                <w:rFonts w:cstheme="minorHAnsi"/>
                <w:b/>
                <w:color w:val="FFFFFF"/>
              </w:rPr>
              <w:t>Version No.</w:t>
            </w:r>
          </w:p>
        </w:tc>
        <w:tc>
          <w:tcPr>
            <w:tcW w:w="769" w:type="pct"/>
            <w:shd w:val="clear" w:color="auto" w:fill="002596"/>
          </w:tcPr>
          <w:p w14:paraId="1837F68C" w14:textId="77777777" w:rsidR="004F0569" w:rsidRPr="00F2350F" w:rsidRDefault="004F0569" w:rsidP="00140DFB">
            <w:pPr>
              <w:pStyle w:val="BodyText"/>
              <w:jc w:val="center"/>
              <w:rPr>
                <w:rFonts w:cstheme="minorHAnsi"/>
                <w:color w:val="FFFFFF"/>
              </w:rPr>
            </w:pPr>
            <w:r w:rsidRPr="00F2350F">
              <w:rPr>
                <w:rFonts w:cstheme="minorHAnsi"/>
                <w:b/>
                <w:color w:val="FFFFFF"/>
              </w:rPr>
              <w:t>Date</w:t>
            </w:r>
            <w:r>
              <w:rPr>
                <w:rFonts w:cstheme="minorHAnsi"/>
                <w:b/>
                <w:color w:val="FFFFFF"/>
              </w:rPr>
              <w:t xml:space="preserve"> Accepted</w:t>
            </w:r>
          </w:p>
        </w:tc>
        <w:tc>
          <w:tcPr>
            <w:tcW w:w="1250" w:type="pct"/>
            <w:shd w:val="clear" w:color="auto" w:fill="002596"/>
          </w:tcPr>
          <w:p w14:paraId="35FA16C0" w14:textId="77777777" w:rsidR="004F0569" w:rsidRPr="00F2350F" w:rsidRDefault="004F0569" w:rsidP="00140DFB">
            <w:pPr>
              <w:pStyle w:val="BodyText"/>
              <w:jc w:val="center"/>
              <w:rPr>
                <w:rFonts w:cstheme="minorHAnsi"/>
                <w:color w:val="FFFFFF"/>
              </w:rPr>
            </w:pPr>
            <w:r>
              <w:rPr>
                <w:rFonts w:cstheme="minorHAnsi"/>
                <w:b/>
                <w:color w:val="FFFFFF"/>
              </w:rPr>
              <w:t>Author</w:t>
            </w:r>
          </w:p>
        </w:tc>
        <w:tc>
          <w:tcPr>
            <w:tcW w:w="2115" w:type="pct"/>
            <w:shd w:val="clear" w:color="auto" w:fill="002596"/>
          </w:tcPr>
          <w:p w14:paraId="56479EF0" w14:textId="77777777" w:rsidR="004F0569" w:rsidRPr="00F2350F" w:rsidRDefault="004F0569" w:rsidP="00140DFB">
            <w:pPr>
              <w:pStyle w:val="BodyText"/>
              <w:jc w:val="center"/>
              <w:rPr>
                <w:rFonts w:cstheme="minorHAnsi"/>
                <w:color w:val="FFFFFF"/>
              </w:rPr>
            </w:pPr>
            <w:r>
              <w:rPr>
                <w:rFonts w:cstheme="minorHAnsi"/>
                <w:b/>
                <w:color w:val="FFFFFF"/>
              </w:rPr>
              <w:t>Summary of Changes</w:t>
            </w:r>
          </w:p>
        </w:tc>
      </w:tr>
      <w:tr w:rsidR="004F0569" w:rsidRPr="00F2350F" w14:paraId="23C49EC6" w14:textId="77777777" w:rsidTr="00140DFB">
        <w:trPr>
          <w:jc w:val="center"/>
        </w:trPr>
        <w:tc>
          <w:tcPr>
            <w:tcW w:w="866" w:type="pct"/>
          </w:tcPr>
          <w:p w14:paraId="3B043577" w14:textId="77777777" w:rsidR="004F0569" w:rsidRPr="00F2350F" w:rsidRDefault="004F0569" w:rsidP="00140DFB">
            <w:pPr>
              <w:spacing w:after="0"/>
              <w:jc w:val="center"/>
              <w:rPr>
                <w:rFonts w:cstheme="minorHAnsi"/>
                <w:color w:val="000000"/>
                <w:sz w:val="20"/>
                <w:szCs w:val="20"/>
              </w:rPr>
            </w:pPr>
            <w:r>
              <w:rPr>
                <w:rFonts w:cstheme="minorHAnsi"/>
                <w:color w:val="000000"/>
                <w:sz w:val="20"/>
                <w:szCs w:val="20"/>
              </w:rPr>
              <w:t>1.0</w:t>
            </w:r>
          </w:p>
        </w:tc>
        <w:tc>
          <w:tcPr>
            <w:tcW w:w="769" w:type="pct"/>
          </w:tcPr>
          <w:p w14:paraId="2B83EB33" w14:textId="77777777" w:rsidR="004F0569" w:rsidRPr="00F2350F" w:rsidRDefault="004F0569" w:rsidP="00140DFB">
            <w:pPr>
              <w:spacing w:after="0"/>
              <w:jc w:val="center"/>
              <w:rPr>
                <w:rFonts w:cstheme="minorHAnsi"/>
                <w:color w:val="000000"/>
                <w:sz w:val="20"/>
                <w:szCs w:val="20"/>
              </w:rPr>
            </w:pPr>
            <w:r>
              <w:rPr>
                <w:rFonts w:cstheme="minorHAnsi"/>
                <w:color w:val="000000"/>
                <w:sz w:val="20"/>
                <w:szCs w:val="20"/>
              </w:rPr>
              <w:t>03/23/15</w:t>
            </w:r>
          </w:p>
        </w:tc>
        <w:tc>
          <w:tcPr>
            <w:tcW w:w="1250" w:type="pct"/>
          </w:tcPr>
          <w:p w14:paraId="7EE2DC9D" w14:textId="77777777" w:rsidR="004F0569" w:rsidRPr="00F2350F" w:rsidRDefault="004F0569" w:rsidP="00140DFB">
            <w:pPr>
              <w:spacing w:after="0"/>
              <w:jc w:val="center"/>
              <w:rPr>
                <w:rFonts w:cstheme="minorHAnsi"/>
                <w:color w:val="000000"/>
                <w:sz w:val="20"/>
                <w:szCs w:val="20"/>
              </w:rPr>
            </w:pPr>
            <w:r>
              <w:rPr>
                <w:rFonts w:cstheme="minorHAnsi"/>
                <w:color w:val="000000"/>
                <w:sz w:val="20"/>
                <w:szCs w:val="20"/>
              </w:rPr>
              <w:t>The PMO Team</w:t>
            </w:r>
          </w:p>
        </w:tc>
        <w:tc>
          <w:tcPr>
            <w:tcW w:w="2115" w:type="pct"/>
          </w:tcPr>
          <w:p w14:paraId="6036721D" w14:textId="062922BF" w:rsidR="004F0569" w:rsidRPr="00F2350F" w:rsidRDefault="004F0569" w:rsidP="00140DFB">
            <w:pPr>
              <w:spacing w:after="0"/>
              <w:jc w:val="center"/>
              <w:rPr>
                <w:rFonts w:cstheme="minorHAnsi"/>
                <w:color w:val="000000"/>
                <w:sz w:val="20"/>
                <w:szCs w:val="20"/>
              </w:rPr>
            </w:pPr>
            <w:r>
              <w:rPr>
                <w:rFonts w:cstheme="minorHAnsi"/>
                <w:color w:val="000000"/>
                <w:sz w:val="20"/>
                <w:szCs w:val="20"/>
              </w:rPr>
              <w:t>Version 1.0</w:t>
            </w:r>
          </w:p>
        </w:tc>
      </w:tr>
      <w:tr w:rsidR="004F0569" w:rsidRPr="00F2350F" w14:paraId="133F96F7" w14:textId="77777777" w:rsidTr="00140DFB">
        <w:trPr>
          <w:jc w:val="center"/>
        </w:trPr>
        <w:tc>
          <w:tcPr>
            <w:tcW w:w="866" w:type="pct"/>
          </w:tcPr>
          <w:p w14:paraId="490BDC68" w14:textId="77777777" w:rsidR="004F0569" w:rsidRDefault="004F0569" w:rsidP="00140DFB">
            <w:pPr>
              <w:spacing w:after="0"/>
              <w:jc w:val="center"/>
              <w:rPr>
                <w:rFonts w:cstheme="minorHAnsi"/>
                <w:color w:val="000000"/>
                <w:sz w:val="20"/>
                <w:szCs w:val="20"/>
              </w:rPr>
            </w:pPr>
            <w:r>
              <w:rPr>
                <w:rFonts w:cstheme="minorHAnsi"/>
                <w:color w:val="000000"/>
                <w:sz w:val="20"/>
                <w:szCs w:val="20"/>
              </w:rPr>
              <w:t>1.1</w:t>
            </w:r>
          </w:p>
        </w:tc>
        <w:tc>
          <w:tcPr>
            <w:tcW w:w="769" w:type="pct"/>
          </w:tcPr>
          <w:p w14:paraId="671370BF" w14:textId="77777777" w:rsidR="004F0569" w:rsidRPr="00F2350F" w:rsidRDefault="004F0569" w:rsidP="00140DFB">
            <w:pPr>
              <w:spacing w:after="0"/>
              <w:jc w:val="center"/>
              <w:rPr>
                <w:rFonts w:cstheme="minorHAnsi"/>
                <w:color w:val="000000"/>
                <w:sz w:val="20"/>
                <w:szCs w:val="20"/>
              </w:rPr>
            </w:pPr>
            <w:r>
              <w:rPr>
                <w:rFonts w:cstheme="minorHAnsi"/>
                <w:color w:val="000000"/>
                <w:sz w:val="20"/>
                <w:szCs w:val="20"/>
              </w:rPr>
              <w:t>04/29/15</w:t>
            </w:r>
          </w:p>
        </w:tc>
        <w:tc>
          <w:tcPr>
            <w:tcW w:w="1250" w:type="pct"/>
          </w:tcPr>
          <w:p w14:paraId="6FD94FF6" w14:textId="77777777" w:rsidR="004F0569" w:rsidRDefault="004F0569" w:rsidP="00140DFB">
            <w:pPr>
              <w:spacing w:after="0"/>
              <w:jc w:val="center"/>
              <w:rPr>
                <w:rFonts w:cstheme="minorHAnsi"/>
                <w:color w:val="000000"/>
                <w:sz w:val="20"/>
                <w:szCs w:val="20"/>
              </w:rPr>
            </w:pPr>
            <w:r>
              <w:rPr>
                <w:rFonts w:cstheme="minorHAnsi"/>
                <w:color w:val="000000"/>
                <w:sz w:val="20"/>
                <w:szCs w:val="20"/>
              </w:rPr>
              <w:t>The PMO Team</w:t>
            </w:r>
          </w:p>
        </w:tc>
        <w:tc>
          <w:tcPr>
            <w:tcW w:w="2115" w:type="pct"/>
          </w:tcPr>
          <w:p w14:paraId="7EDD84E1" w14:textId="1FFF438B" w:rsidR="004F0569" w:rsidRDefault="004F0569" w:rsidP="00140DFB">
            <w:pPr>
              <w:spacing w:after="0"/>
              <w:jc w:val="center"/>
              <w:rPr>
                <w:rFonts w:cstheme="minorHAnsi"/>
                <w:color w:val="000000"/>
                <w:sz w:val="20"/>
                <w:szCs w:val="20"/>
              </w:rPr>
            </w:pPr>
            <w:r>
              <w:rPr>
                <w:rFonts w:cstheme="minorHAnsi"/>
                <w:color w:val="000000"/>
                <w:sz w:val="20"/>
                <w:szCs w:val="20"/>
              </w:rPr>
              <w:t xml:space="preserve">Version 1.1 including Document Change Log items </w:t>
            </w:r>
          </w:p>
        </w:tc>
      </w:tr>
      <w:tr w:rsidR="004F0569" w:rsidRPr="00F2350F" w14:paraId="5728C8AF" w14:textId="77777777" w:rsidTr="00140DFB">
        <w:trPr>
          <w:jc w:val="center"/>
        </w:trPr>
        <w:tc>
          <w:tcPr>
            <w:tcW w:w="866" w:type="pct"/>
          </w:tcPr>
          <w:p w14:paraId="098F3283" w14:textId="3DDDD011" w:rsidR="004F0569" w:rsidRDefault="00E10B13" w:rsidP="00140DFB">
            <w:pPr>
              <w:spacing w:after="0"/>
              <w:jc w:val="center"/>
              <w:rPr>
                <w:rFonts w:cstheme="minorHAnsi"/>
                <w:color w:val="000000"/>
                <w:sz w:val="20"/>
                <w:szCs w:val="20"/>
              </w:rPr>
            </w:pPr>
            <w:r>
              <w:rPr>
                <w:rFonts w:cstheme="minorHAnsi"/>
                <w:color w:val="000000"/>
                <w:sz w:val="20"/>
                <w:szCs w:val="20"/>
              </w:rPr>
              <w:t>1.2</w:t>
            </w:r>
          </w:p>
        </w:tc>
        <w:tc>
          <w:tcPr>
            <w:tcW w:w="769" w:type="pct"/>
          </w:tcPr>
          <w:p w14:paraId="55918895" w14:textId="0184048E" w:rsidR="004F0569" w:rsidRPr="00F2350F" w:rsidRDefault="00E10B13" w:rsidP="00140DFB">
            <w:pPr>
              <w:spacing w:after="0"/>
              <w:jc w:val="center"/>
              <w:rPr>
                <w:rFonts w:cstheme="minorHAnsi"/>
                <w:color w:val="000000"/>
                <w:sz w:val="20"/>
                <w:szCs w:val="20"/>
              </w:rPr>
            </w:pPr>
            <w:r>
              <w:rPr>
                <w:rFonts w:cstheme="minorHAnsi"/>
                <w:color w:val="000000"/>
                <w:sz w:val="20"/>
                <w:szCs w:val="20"/>
              </w:rPr>
              <w:t>06/05/15</w:t>
            </w:r>
          </w:p>
        </w:tc>
        <w:tc>
          <w:tcPr>
            <w:tcW w:w="1250" w:type="pct"/>
          </w:tcPr>
          <w:p w14:paraId="4B31906C" w14:textId="40AF7009" w:rsidR="004F0569" w:rsidRDefault="00E10B13" w:rsidP="00140DFB">
            <w:pPr>
              <w:spacing w:after="0"/>
              <w:jc w:val="center"/>
              <w:rPr>
                <w:rFonts w:cstheme="minorHAnsi"/>
                <w:color w:val="000000"/>
                <w:sz w:val="20"/>
                <w:szCs w:val="20"/>
              </w:rPr>
            </w:pPr>
            <w:r>
              <w:rPr>
                <w:rFonts w:cstheme="minorHAnsi"/>
                <w:color w:val="000000"/>
                <w:sz w:val="20"/>
                <w:szCs w:val="20"/>
              </w:rPr>
              <w:t>The PMO Team</w:t>
            </w:r>
          </w:p>
        </w:tc>
        <w:tc>
          <w:tcPr>
            <w:tcW w:w="2115" w:type="pct"/>
          </w:tcPr>
          <w:p w14:paraId="477E6656" w14:textId="7F1C9ECE" w:rsidR="004F0569" w:rsidRDefault="00E10B13" w:rsidP="00140DFB">
            <w:pPr>
              <w:spacing w:after="0"/>
              <w:jc w:val="center"/>
              <w:rPr>
                <w:rFonts w:cstheme="minorHAnsi"/>
                <w:color w:val="000000"/>
                <w:sz w:val="20"/>
                <w:szCs w:val="20"/>
              </w:rPr>
            </w:pPr>
            <w:r>
              <w:rPr>
                <w:rFonts w:cstheme="minorHAnsi"/>
                <w:color w:val="000000"/>
                <w:sz w:val="20"/>
                <w:szCs w:val="20"/>
              </w:rPr>
              <w:t>Version 1.2 including Round 2 Document Change Log items</w:t>
            </w:r>
          </w:p>
        </w:tc>
      </w:tr>
      <w:tr w:rsidR="006F6B24" w:rsidRPr="00F2350F" w14:paraId="669C7B09" w14:textId="77777777" w:rsidTr="00140DFB">
        <w:trPr>
          <w:jc w:val="center"/>
        </w:trPr>
        <w:tc>
          <w:tcPr>
            <w:tcW w:w="866" w:type="pct"/>
          </w:tcPr>
          <w:p w14:paraId="521CB103" w14:textId="1C28F119" w:rsidR="006F6B24" w:rsidRDefault="006F6B24" w:rsidP="00140DFB">
            <w:pPr>
              <w:spacing w:after="0"/>
              <w:jc w:val="center"/>
              <w:rPr>
                <w:rFonts w:cstheme="minorHAnsi"/>
                <w:color w:val="000000"/>
                <w:sz w:val="20"/>
                <w:szCs w:val="20"/>
              </w:rPr>
            </w:pPr>
            <w:r>
              <w:rPr>
                <w:rFonts w:cstheme="minorHAnsi"/>
                <w:color w:val="000000"/>
                <w:sz w:val="20"/>
                <w:szCs w:val="20"/>
              </w:rPr>
              <w:t>1.3</w:t>
            </w:r>
          </w:p>
        </w:tc>
        <w:tc>
          <w:tcPr>
            <w:tcW w:w="769" w:type="pct"/>
          </w:tcPr>
          <w:p w14:paraId="31BF9F06" w14:textId="32F614A3" w:rsidR="006F6B24" w:rsidRDefault="00A909EA" w:rsidP="00140DFB">
            <w:pPr>
              <w:spacing w:after="0"/>
              <w:jc w:val="center"/>
              <w:rPr>
                <w:rFonts w:cstheme="minorHAnsi"/>
                <w:color w:val="000000"/>
                <w:sz w:val="20"/>
                <w:szCs w:val="20"/>
              </w:rPr>
            </w:pPr>
            <w:r>
              <w:rPr>
                <w:rFonts w:cstheme="minorHAnsi"/>
                <w:color w:val="000000"/>
                <w:sz w:val="20"/>
                <w:szCs w:val="20"/>
              </w:rPr>
              <w:t>06/23</w:t>
            </w:r>
            <w:r w:rsidR="006F6B24">
              <w:rPr>
                <w:rFonts w:cstheme="minorHAnsi"/>
                <w:color w:val="000000"/>
                <w:sz w:val="20"/>
                <w:szCs w:val="20"/>
              </w:rPr>
              <w:t>/15</w:t>
            </w:r>
          </w:p>
        </w:tc>
        <w:tc>
          <w:tcPr>
            <w:tcW w:w="1250" w:type="pct"/>
          </w:tcPr>
          <w:p w14:paraId="1F448857" w14:textId="06C37AFF" w:rsidR="006F6B24" w:rsidRDefault="006F6B24" w:rsidP="00140DFB">
            <w:pPr>
              <w:spacing w:after="0"/>
              <w:jc w:val="center"/>
              <w:rPr>
                <w:rFonts w:cstheme="minorHAnsi"/>
                <w:color w:val="000000"/>
                <w:sz w:val="20"/>
                <w:szCs w:val="20"/>
              </w:rPr>
            </w:pPr>
            <w:r>
              <w:rPr>
                <w:rFonts w:cstheme="minorHAnsi"/>
                <w:color w:val="000000"/>
                <w:sz w:val="20"/>
                <w:szCs w:val="20"/>
              </w:rPr>
              <w:t>The PMO Team</w:t>
            </w:r>
          </w:p>
        </w:tc>
        <w:tc>
          <w:tcPr>
            <w:tcW w:w="2115" w:type="pct"/>
          </w:tcPr>
          <w:p w14:paraId="232F3F4F" w14:textId="2DBE13CD" w:rsidR="006F6B24" w:rsidRDefault="006F6B24" w:rsidP="00140DFB">
            <w:pPr>
              <w:spacing w:after="0"/>
              <w:jc w:val="center"/>
              <w:rPr>
                <w:rFonts w:cstheme="minorHAnsi"/>
                <w:color w:val="000000"/>
                <w:sz w:val="20"/>
                <w:szCs w:val="20"/>
              </w:rPr>
            </w:pPr>
            <w:r>
              <w:rPr>
                <w:rFonts w:cstheme="minorHAnsi"/>
                <w:color w:val="000000"/>
                <w:sz w:val="20"/>
                <w:szCs w:val="20"/>
              </w:rPr>
              <w:t>Version 1.3 including Round 3 Document Change Log items</w:t>
            </w:r>
          </w:p>
        </w:tc>
      </w:tr>
    </w:tbl>
    <w:p w14:paraId="3D5B6F14" w14:textId="77777777" w:rsidR="005A42AE" w:rsidRPr="00F2350F" w:rsidRDefault="005A42AE" w:rsidP="00D76702">
      <w:pPr>
        <w:pStyle w:val="BodyText"/>
        <w:jc w:val="center"/>
        <w:rPr>
          <w:rFonts w:cstheme="minorHAnsi"/>
          <w:b/>
          <w:sz w:val="28"/>
        </w:rPr>
      </w:pPr>
    </w:p>
    <w:p w14:paraId="77C11B18" w14:textId="0999EA5C" w:rsidR="00EE5584" w:rsidRDefault="00EE5584" w:rsidP="00D76702">
      <w:pPr>
        <w:jc w:val="center"/>
      </w:pPr>
    </w:p>
    <w:p w14:paraId="463956D6" w14:textId="77777777" w:rsidR="00EE5584" w:rsidRPr="00EE5584" w:rsidRDefault="00EE5584" w:rsidP="00EE5584"/>
    <w:p w14:paraId="20C537F8" w14:textId="18A9E33B" w:rsidR="00EE5584" w:rsidRPr="00EE5584" w:rsidRDefault="00EE5584" w:rsidP="00EE5584"/>
    <w:p w14:paraId="4900F1F8" w14:textId="77777777" w:rsidR="00EE5584" w:rsidRPr="00EE5584" w:rsidRDefault="00EE5584" w:rsidP="00EE5584"/>
    <w:p w14:paraId="444F9EDF" w14:textId="7C66B369" w:rsidR="00EE5584" w:rsidRPr="00EE5584" w:rsidRDefault="00EE5584" w:rsidP="00EE5584"/>
    <w:p w14:paraId="3D8E9A71" w14:textId="77777777" w:rsidR="00EE5584" w:rsidRPr="00EE5584" w:rsidRDefault="00EE5584" w:rsidP="00EE5584"/>
    <w:p w14:paraId="22C7BB31" w14:textId="1854CBCE" w:rsidR="00EE5584" w:rsidRPr="00EE5584" w:rsidRDefault="00EE5584" w:rsidP="00EE5584"/>
    <w:p w14:paraId="63650DFB" w14:textId="56CE8ACD" w:rsidR="00EE5584" w:rsidRPr="00EE5584" w:rsidRDefault="00EE5584" w:rsidP="00EE5584"/>
    <w:p w14:paraId="36D64574" w14:textId="77777777" w:rsidR="00EE5584" w:rsidRDefault="00EE5584" w:rsidP="00EE5584">
      <w:pPr>
        <w:tabs>
          <w:tab w:val="left" w:pos="8130"/>
        </w:tabs>
      </w:pPr>
      <w:r>
        <w:tab/>
      </w:r>
    </w:p>
    <w:p w14:paraId="553342DD" w14:textId="14BB3F37" w:rsidR="005A42AE" w:rsidRPr="00EE5584" w:rsidRDefault="00EE5584" w:rsidP="00EE5584">
      <w:pPr>
        <w:tabs>
          <w:tab w:val="left" w:pos="8130"/>
        </w:tabs>
        <w:sectPr w:rsidR="005A42AE" w:rsidRPr="00EE5584" w:rsidSect="009E1D4B">
          <w:headerReference w:type="default" r:id="rId15"/>
          <w:footerReference w:type="default" r:id="rId16"/>
          <w:pgSz w:w="12240" w:h="15840"/>
          <w:pgMar w:top="1440" w:right="1440" w:bottom="1440" w:left="1440" w:header="720" w:footer="720" w:gutter="0"/>
          <w:cols w:space="720"/>
          <w:docGrid w:linePitch="360"/>
        </w:sectPr>
      </w:pPr>
      <w:r>
        <w:tab/>
      </w:r>
    </w:p>
    <w:p w14:paraId="2A98FC51" w14:textId="77777777" w:rsidR="005A42AE" w:rsidRDefault="005A42AE" w:rsidP="00D76702">
      <w:pPr>
        <w:spacing w:after="100"/>
        <w:jc w:val="center"/>
      </w:pPr>
      <w:r w:rsidRPr="000E3D5F">
        <w:rPr>
          <w:b/>
          <w:sz w:val="36"/>
          <w:szCs w:val="36"/>
        </w:rPr>
        <w:lastRenderedPageBreak/>
        <w:t xml:space="preserve">Table of </w:t>
      </w:r>
      <w:r>
        <w:rPr>
          <w:b/>
          <w:sz w:val="36"/>
          <w:szCs w:val="36"/>
        </w:rPr>
        <w:t>Contents</w:t>
      </w:r>
    </w:p>
    <w:sdt>
      <w:sdtPr>
        <w:rPr>
          <w:rFonts w:asciiTheme="minorHAnsi" w:eastAsiaTheme="minorHAnsi" w:hAnsiTheme="minorHAnsi" w:cstheme="minorBidi"/>
          <w:color w:val="auto"/>
          <w:sz w:val="22"/>
          <w:szCs w:val="22"/>
        </w:rPr>
        <w:id w:val="-1626527740"/>
        <w:docPartObj>
          <w:docPartGallery w:val="Table of Contents"/>
          <w:docPartUnique/>
        </w:docPartObj>
      </w:sdtPr>
      <w:sdtEndPr>
        <w:rPr>
          <w:b/>
          <w:bCs/>
          <w:noProof/>
        </w:rPr>
      </w:sdtEndPr>
      <w:sdtContent>
        <w:p w14:paraId="473B36B0" w14:textId="2EACF260" w:rsidR="009334CC" w:rsidRDefault="009334CC" w:rsidP="007B6C10">
          <w:pPr>
            <w:pStyle w:val="TOCHeading"/>
          </w:pPr>
        </w:p>
        <w:p w14:paraId="6F69F6BB" w14:textId="77777777" w:rsidR="00A909EA" w:rsidRDefault="009334CC">
          <w:pPr>
            <w:pStyle w:val="TOC1"/>
            <w:rPr>
              <w:rFonts w:eastAsiaTheme="minorEastAsia" w:cstheme="minorBidi"/>
              <w:noProof/>
            </w:rPr>
          </w:pPr>
          <w:r>
            <w:fldChar w:fldCharType="begin"/>
          </w:r>
          <w:r>
            <w:instrText xml:space="preserve"> TOC \o "1-3" \h \z \u </w:instrText>
          </w:r>
          <w:r>
            <w:fldChar w:fldCharType="separate"/>
          </w:r>
          <w:hyperlink w:anchor="_Toc422847435" w:history="1">
            <w:r w:rsidR="00A909EA" w:rsidRPr="00351C15">
              <w:rPr>
                <w:rStyle w:val="Hyperlink"/>
                <w:rFonts w:eastAsiaTheme="majorEastAsia"/>
                <w:noProof/>
              </w:rPr>
              <w:t>1.0</w:t>
            </w:r>
            <w:r w:rsidR="00A909EA">
              <w:rPr>
                <w:rFonts w:eastAsiaTheme="minorEastAsia" w:cstheme="minorBidi"/>
                <w:noProof/>
              </w:rPr>
              <w:tab/>
            </w:r>
            <w:r w:rsidR="00A909EA" w:rsidRPr="00351C15">
              <w:rPr>
                <w:rStyle w:val="Hyperlink"/>
                <w:rFonts w:eastAsiaTheme="majorEastAsia"/>
                <w:noProof/>
              </w:rPr>
              <w:t>Executive Summary</w:t>
            </w:r>
            <w:r w:rsidR="00A909EA">
              <w:rPr>
                <w:noProof/>
                <w:webHidden/>
              </w:rPr>
              <w:tab/>
            </w:r>
            <w:r w:rsidR="00A909EA">
              <w:rPr>
                <w:noProof/>
                <w:webHidden/>
              </w:rPr>
              <w:fldChar w:fldCharType="begin"/>
            </w:r>
            <w:r w:rsidR="00A909EA">
              <w:rPr>
                <w:noProof/>
                <w:webHidden/>
              </w:rPr>
              <w:instrText xml:space="preserve"> PAGEREF _Toc422847435 \h </w:instrText>
            </w:r>
            <w:r w:rsidR="00A909EA">
              <w:rPr>
                <w:noProof/>
                <w:webHidden/>
              </w:rPr>
            </w:r>
            <w:r w:rsidR="00A909EA">
              <w:rPr>
                <w:noProof/>
                <w:webHidden/>
              </w:rPr>
              <w:fldChar w:fldCharType="separate"/>
            </w:r>
            <w:r w:rsidR="00A909EA">
              <w:rPr>
                <w:noProof/>
                <w:webHidden/>
              </w:rPr>
              <w:t>8</w:t>
            </w:r>
            <w:r w:rsidR="00A909EA">
              <w:rPr>
                <w:noProof/>
                <w:webHidden/>
              </w:rPr>
              <w:fldChar w:fldCharType="end"/>
            </w:r>
          </w:hyperlink>
        </w:p>
        <w:p w14:paraId="4F2B60D7" w14:textId="77777777" w:rsidR="00A909EA" w:rsidRDefault="001B1ACA">
          <w:pPr>
            <w:pStyle w:val="TOC2"/>
            <w:tabs>
              <w:tab w:val="left" w:pos="880"/>
              <w:tab w:val="right" w:leader="dot" w:pos="9350"/>
            </w:tabs>
            <w:rPr>
              <w:rFonts w:eastAsiaTheme="minorEastAsia" w:cstheme="minorBidi"/>
              <w:noProof/>
            </w:rPr>
          </w:pPr>
          <w:hyperlink w:anchor="_Toc422847436" w:history="1">
            <w:r w:rsidR="00A909EA" w:rsidRPr="00351C15">
              <w:rPr>
                <w:rStyle w:val="Hyperlink"/>
                <w:rFonts w:eastAsiaTheme="majorEastAsia"/>
                <w:noProof/>
              </w:rPr>
              <w:t>1.1</w:t>
            </w:r>
            <w:r w:rsidR="00A909EA">
              <w:rPr>
                <w:rFonts w:eastAsiaTheme="minorEastAsia" w:cstheme="minorBidi"/>
                <w:noProof/>
              </w:rPr>
              <w:tab/>
            </w:r>
            <w:r w:rsidR="00A909EA" w:rsidRPr="00351C15">
              <w:rPr>
                <w:rStyle w:val="Hyperlink"/>
                <w:rFonts w:eastAsiaTheme="majorEastAsia"/>
                <w:noProof/>
              </w:rPr>
              <w:t>Approach and Methodology</w:t>
            </w:r>
            <w:r w:rsidR="00A909EA">
              <w:rPr>
                <w:noProof/>
                <w:webHidden/>
              </w:rPr>
              <w:tab/>
            </w:r>
            <w:r w:rsidR="00A909EA">
              <w:rPr>
                <w:noProof/>
                <w:webHidden/>
              </w:rPr>
              <w:fldChar w:fldCharType="begin"/>
            </w:r>
            <w:r w:rsidR="00A909EA">
              <w:rPr>
                <w:noProof/>
                <w:webHidden/>
              </w:rPr>
              <w:instrText xml:space="preserve"> PAGEREF _Toc422847436 \h </w:instrText>
            </w:r>
            <w:r w:rsidR="00A909EA">
              <w:rPr>
                <w:noProof/>
                <w:webHidden/>
              </w:rPr>
            </w:r>
            <w:r w:rsidR="00A909EA">
              <w:rPr>
                <w:noProof/>
                <w:webHidden/>
              </w:rPr>
              <w:fldChar w:fldCharType="separate"/>
            </w:r>
            <w:r w:rsidR="00A909EA">
              <w:rPr>
                <w:noProof/>
                <w:webHidden/>
              </w:rPr>
              <w:t>8</w:t>
            </w:r>
            <w:r w:rsidR="00A909EA">
              <w:rPr>
                <w:noProof/>
                <w:webHidden/>
              </w:rPr>
              <w:fldChar w:fldCharType="end"/>
            </w:r>
          </w:hyperlink>
        </w:p>
        <w:p w14:paraId="4E2EEA27" w14:textId="77777777" w:rsidR="00A909EA" w:rsidRDefault="001B1ACA">
          <w:pPr>
            <w:pStyle w:val="TOC2"/>
            <w:tabs>
              <w:tab w:val="left" w:pos="880"/>
              <w:tab w:val="right" w:leader="dot" w:pos="9350"/>
            </w:tabs>
            <w:rPr>
              <w:rFonts w:eastAsiaTheme="minorEastAsia" w:cstheme="minorBidi"/>
              <w:noProof/>
            </w:rPr>
          </w:pPr>
          <w:hyperlink w:anchor="_Toc422847437" w:history="1">
            <w:r w:rsidR="00A909EA" w:rsidRPr="00351C15">
              <w:rPr>
                <w:rStyle w:val="Hyperlink"/>
                <w:rFonts w:eastAsiaTheme="majorEastAsia"/>
                <w:noProof/>
              </w:rPr>
              <w:t>1.2</w:t>
            </w:r>
            <w:r w:rsidR="00A909EA">
              <w:rPr>
                <w:rFonts w:eastAsiaTheme="minorEastAsia" w:cstheme="minorBidi"/>
                <w:noProof/>
              </w:rPr>
              <w:tab/>
            </w:r>
            <w:r w:rsidR="00A909EA" w:rsidRPr="00351C15">
              <w:rPr>
                <w:rStyle w:val="Hyperlink"/>
                <w:rFonts w:eastAsiaTheme="majorEastAsia"/>
                <w:noProof/>
              </w:rPr>
              <w:t>MITA Baseline</w:t>
            </w:r>
            <w:r w:rsidR="00A909EA">
              <w:rPr>
                <w:noProof/>
                <w:webHidden/>
              </w:rPr>
              <w:tab/>
            </w:r>
            <w:r w:rsidR="00A909EA">
              <w:rPr>
                <w:noProof/>
                <w:webHidden/>
              </w:rPr>
              <w:fldChar w:fldCharType="begin"/>
            </w:r>
            <w:r w:rsidR="00A909EA">
              <w:rPr>
                <w:noProof/>
                <w:webHidden/>
              </w:rPr>
              <w:instrText xml:space="preserve"> PAGEREF _Toc422847437 \h </w:instrText>
            </w:r>
            <w:r w:rsidR="00A909EA">
              <w:rPr>
                <w:noProof/>
                <w:webHidden/>
              </w:rPr>
            </w:r>
            <w:r w:rsidR="00A909EA">
              <w:rPr>
                <w:noProof/>
                <w:webHidden/>
              </w:rPr>
              <w:fldChar w:fldCharType="separate"/>
            </w:r>
            <w:r w:rsidR="00A909EA">
              <w:rPr>
                <w:noProof/>
                <w:webHidden/>
              </w:rPr>
              <w:t>9</w:t>
            </w:r>
            <w:r w:rsidR="00A909EA">
              <w:rPr>
                <w:noProof/>
                <w:webHidden/>
              </w:rPr>
              <w:fldChar w:fldCharType="end"/>
            </w:r>
          </w:hyperlink>
        </w:p>
        <w:p w14:paraId="78D9B008" w14:textId="77777777" w:rsidR="00A909EA" w:rsidRDefault="001B1ACA">
          <w:pPr>
            <w:pStyle w:val="TOC2"/>
            <w:tabs>
              <w:tab w:val="left" w:pos="880"/>
              <w:tab w:val="right" w:leader="dot" w:pos="9350"/>
            </w:tabs>
            <w:rPr>
              <w:rFonts w:eastAsiaTheme="minorEastAsia" w:cstheme="minorBidi"/>
              <w:noProof/>
            </w:rPr>
          </w:pPr>
          <w:hyperlink w:anchor="_Toc422847438" w:history="1">
            <w:r w:rsidR="00A909EA" w:rsidRPr="00351C15">
              <w:rPr>
                <w:rStyle w:val="Hyperlink"/>
                <w:rFonts w:eastAsiaTheme="majorEastAsia"/>
                <w:noProof/>
              </w:rPr>
              <w:t>1.3</w:t>
            </w:r>
            <w:r w:rsidR="00A909EA">
              <w:rPr>
                <w:rFonts w:eastAsiaTheme="minorEastAsia" w:cstheme="minorBidi"/>
                <w:noProof/>
              </w:rPr>
              <w:tab/>
            </w:r>
            <w:r w:rsidR="00A909EA" w:rsidRPr="00351C15">
              <w:rPr>
                <w:rStyle w:val="Hyperlink"/>
                <w:rFonts w:eastAsiaTheme="majorEastAsia"/>
                <w:noProof/>
              </w:rPr>
              <w:t>Concept of Operations</w:t>
            </w:r>
            <w:r w:rsidR="00A909EA">
              <w:rPr>
                <w:noProof/>
                <w:webHidden/>
              </w:rPr>
              <w:tab/>
            </w:r>
            <w:r w:rsidR="00A909EA">
              <w:rPr>
                <w:noProof/>
                <w:webHidden/>
              </w:rPr>
              <w:fldChar w:fldCharType="begin"/>
            </w:r>
            <w:r w:rsidR="00A909EA">
              <w:rPr>
                <w:noProof/>
                <w:webHidden/>
              </w:rPr>
              <w:instrText xml:space="preserve"> PAGEREF _Toc422847438 \h </w:instrText>
            </w:r>
            <w:r w:rsidR="00A909EA">
              <w:rPr>
                <w:noProof/>
                <w:webHidden/>
              </w:rPr>
            </w:r>
            <w:r w:rsidR="00A909EA">
              <w:rPr>
                <w:noProof/>
                <w:webHidden/>
              </w:rPr>
              <w:fldChar w:fldCharType="separate"/>
            </w:r>
            <w:r w:rsidR="00A909EA">
              <w:rPr>
                <w:noProof/>
                <w:webHidden/>
              </w:rPr>
              <w:t>10</w:t>
            </w:r>
            <w:r w:rsidR="00A909EA">
              <w:rPr>
                <w:noProof/>
                <w:webHidden/>
              </w:rPr>
              <w:fldChar w:fldCharType="end"/>
            </w:r>
          </w:hyperlink>
        </w:p>
        <w:p w14:paraId="52432940" w14:textId="77777777" w:rsidR="00A909EA" w:rsidRDefault="001B1ACA">
          <w:pPr>
            <w:pStyle w:val="TOC2"/>
            <w:tabs>
              <w:tab w:val="left" w:pos="880"/>
              <w:tab w:val="right" w:leader="dot" w:pos="9350"/>
            </w:tabs>
            <w:rPr>
              <w:rFonts w:eastAsiaTheme="minorEastAsia" w:cstheme="minorBidi"/>
              <w:noProof/>
            </w:rPr>
          </w:pPr>
          <w:hyperlink w:anchor="_Toc422847439" w:history="1">
            <w:r w:rsidR="00A909EA" w:rsidRPr="00351C15">
              <w:rPr>
                <w:rStyle w:val="Hyperlink"/>
                <w:rFonts w:eastAsiaTheme="majorEastAsia"/>
                <w:noProof/>
              </w:rPr>
              <w:t>1.4</w:t>
            </w:r>
            <w:r w:rsidR="00A909EA">
              <w:rPr>
                <w:rFonts w:eastAsiaTheme="minorEastAsia" w:cstheme="minorBidi"/>
                <w:noProof/>
              </w:rPr>
              <w:tab/>
            </w:r>
            <w:r w:rsidR="00A909EA" w:rsidRPr="00351C15">
              <w:rPr>
                <w:rStyle w:val="Hyperlink"/>
                <w:rFonts w:eastAsiaTheme="majorEastAsia"/>
                <w:noProof/>
              </w:rPr>
              <w:t>State Self-Assessments</w:t>
            </w:r>
            <w:r w:rsidR="00A909EA">
              <w:rPr>
                <w:noProof/>
                <w:webHidden/>
              </w:rPr>
              <w:tab/>
            </w:r>
            <w:r w:rsidR="00A909EA">
              <w:rPr>
                <w:noProof/>
                <w:webHidden/>
              </w:rPr>
              <w:fldChar w:fldCharType="begin"/>
            </w:r>
            <w:r w:rsidR="00A909EA">
              <w:rPr>
                <w:noProof/>
                <w:webHidden/>
              </w:rPr>
              <w:instrText xml:space="preserve"> PAGEREF _Toc422847439 \h </w:instrText>
            </w:r>
            <w:r w:rsidR="00A909EA">
              <w:rPr>
                <w:noProof/>
                <w:webHidden/>
              </w:rPr>
            </w:r>
            <w:r w:rsidR="00A909EA">
              <w:rPr>
                <w:noProof/>
                <w:webHidden/>
              </w:rPr>
              <w:fldChar w:fldCharType="separate"/>
            </w:r>
            <w:r w:rsidR="00A909EA">
              <w:rPr>
                <w:noProof/>
                <w:webHidden/>
              </w:rPr>
              <w:t>11</w:t>
            </w:r>
            <w:r w:rsidR="00A909EA">
              <w:rPr>
                <w:noProof/>
                <w:webHidden/>
              </w:rPr>
              <w:fldChar w:fldCharType="end"/>
            </w:r>
          </w:hyperlink>
        </w:p>
        <w:p w14:paraId="75927050" w14:textId="77777777" w:rsidR="00A909EA" w:rsidRDefault="001B1ACA">
          <w:pPr>
            <w:pStyle w:val="TOC3"/>
            <w:tabs>
              <w:tab w:val="left" w:pos="1320"/>
              <w:tab w:val="right" w:leader="dot" w:pos="9350"/>
            </w:tabs>
            <w:rPr>
              <w:rFonts w:eastAsiaTheme="minorEastAsia" w:cstheme="minorBidi"/>
              <w:noProof/>
            </w:rPr>
          </w:pPr>
          <w:hyperlink w:anchor="_Toc422847440" w:history="1">
            <w:r w:rsidR="00A909EA" w:rsidRPr="00351C15">
              <w:rPr>
                <w:rStyle w:val="Hyperlink"/>
                <w:rFonts w:eastAsiaTheme="majorEastAsia"/>
                <w:noProof/>
              </w:rPr>
              <w:t>1.4.1</w:t>
            </w:r>
            <w:r w:rsidR="00A909EA">
              <w:rPr>
                <w:rFonts w:eastAsiaTheme="minorEastAsia" w:cstheme="minorBidi"/>
                <w:noProof/>
              </w:rPr>
              <w:tab/>
            </w:r>
            <w:r w:rsidR="00A909EA" w:rsidRPr="00351C15">
              <w:rPr>
                <w:rStyle w:val="Hyperlink"/>
                <w:rFonts w:eastAsiaTheme="majorEastAsia"/>
                <w:noProof/>
              </w:rPr>
              <w:t>Business Architecture SS-A</w:t>
            </w:r>
            <w:r w:rsidR="00A909EA">
              <w:rPr>
                <w:noProof/>
                <w:webHidden/>
              </w:rPr>
              <w:tab/>
            </w:r>
            <w:r w:rsidR="00A909EA">
              <w:rPr>
                <w:noProof/>
                <w:webHidden/>
              </w:rPr>
              <w:fldChar w:fldCharType="begin"/>
            </w:r>
            <w:r w:rsidR="00A909EA">
              <w:rPr>
                <w:noProof/>
                <w:webHidden/>
              </w:rPr>
              <w:instrText xml:space="preserve"> PAGEREF _Toc422847440 \h </w:instrText>
            </w:r>
            <w:r w:rsidR="00A909EA">
              <w:rPr>
                <w:noProof/>
                <w:webHidden/>
              </w:rPr>
            </w:r>
            <w:r w:rsidR="00A909EA">
              <w:rPr>
                <w:noProof/>
                <w:webHidden/>
              </w:rPr>
              <w:fldChar w:fldCharType="separate"/>
            </w:r>
            <w:r w:rsidR="00A909EA">
              <w:rPr>
                <w:noProof/>
                <w:webHidden/>
              </w:rPr>
              <w:t>12</w:t>
            </w:r>
            <w:r w:rsidR="00A909EA">
              <w:rPr>
                <w:noProof/>
                <w:webHidden/>
              </w:rPr>
              <w:fldChar w:fldCharType="end"/>
            </w:r>
          </w:hyperlink>
        </w:p>
        <w:p w14:paraId="0DEB94C4" w14:textId="77777777" w:rsidR="00A909EA" w:rsidRDefault="001B1ACA">
          <w:pPr>
            <w:pStyle w:val="TOC3"/>
            <w:tabs>
              <w:tab w:val="left" w:pos="1320"/>
              <w:tab w:val="right" w:leader="dot" w:pos="9350"/>
            </w:tabs>
            <w:rPr>
              <w:rFonts w:eastAsiaTheme="minorEastAsia" w:cstheme="minorBidi"/>
              <w:noProof/>
            </w:rPr>
          </w:pPr>
          <w:hyperlink w:anchor="_Toc422847441" w:history="1">
            <w:r w:rsidR="00A909EA" w:rsidRPr="00351C15">
              <w:rPr>
                <w:rStyle w:val="Hyperlink"/>
                <w:rFonts w:eastAsiaTheme="majorEastAsia"/>
                <w:noProof/>
              </w:rPr>
              <w:t>1.4.2</w:t>
            </w:r>
            <w:r w:rsidR="00A909EA">
              <w:rPr>
                <w:rFonts w:eastAsiaTheme="minorEastAsia" w:cstheme="minorBidi"/>
                <w:noProof/>
              </w:rPr>
              <w:tab/>
            </w:r>
            <w:r w:rsidR="00A909EA" w:rsidRPr="00351C15">
              <w:rPr>
                <w:rStyle w:val="Hyperlink"/>
                <w:rFonts w:eastAsiaTheme="majorEastAsia"/>
                <w:noProof/>
              </w:rPr>
              <w:t>Information Architecture SS-A</w:t>
            </w:r>
            <w:r w:rsidR="00A909EA">
              <w:rPr>
                <w:noProof/>
                <w:webHidden/>
              </w:rPr>
              <w:tab/>
            </w:r>
            <w:r w:rsidR="00A909EA">
              <w:rPr>
                <w:noProof/>
                <w:webHidden/>
              </w:rPr>
              <w:fldChar w:fldCharType="begin"/>
            </w:r>
            <w:r w:rsidR="00A909EA">
              <w:rPr>
                <w:noProof/>
                <w:webHidden/>
              </w:rPr>
              <w:instrText xml:space="preserve"> PAGEREF _Toc422847441 \h </w:instrText>
            </w:r>
            <w:r w:rsidR="00A909EA">
              <w:rPr>
                <w:noProof/>
                <w:webHidden/>
              </w:rPr>
            </w:r>
            <w:r w:rsidR="00A909EA">
              <w:rPr>
                <w:noProof/>
                <w:webHidden/>
              </w:rPr>
              <w:fldChar w:fldCharType="separate"/>
            </w:r>
            <w:r w:rsidR="00A909EA">
              <w:rPr>
                <w:noProof/>
                <w:webHidden/>
              </w:rPr>
              <w:t>13</w:t>
            </w:r>
            <w:r w:rsidR="00A909EA">
              <w:rPr>
                <w:noProof/>
                <w:webHidden/>
              </w:rPr>
              <w:fldChar w:fldCharType="end"/>
            </w:r>
          </w:hyperlink>
        </w:p>
        <w:p w14:paraId="21B6E5AB" w14:textId="77777777" w:rsidR="00A909EA" w:rsidRDefault="001B1ACA">
          <w:pPr>
            <w:pStyle w:val="TOC3"/>
            <w:tabs>
              <w:tab w:val="left" w:pos="1320"/>
              <w:tab w:val="right" w:leader="dot" w:pos="9350"/>
            </w:tabs>
            <w:rPr>
              <w:rFonts w:eastAsiaTheme="minorEastAsia" w:cstheme="minorBidi"/>
              <w:noProof/>
            </w:rPr>
          </w:pPr>
          <w:hyperlink w:anchor="_Toc422847442" w:history="1">
            <w:r w:rsidR="00A909EA" w:rsidRPr="00351C15">
              <w:rPr>
                <w:rStyle w:val="Hyperlink"/>
                <w:rFonts w:eastAsiaTheme="majorEastAsia"/>
                <w:noProof/>
              </w:rPr>
              <w:t>1.4.3</w:t>
            </w:r>
            <w:r w:rsidR="00A909EA">
              <w:rPr>
                <w:rFonts w:eastAsiaTheme="minorEastAsia" w:cstheme="minorBidi"/>
                <w:noProof/>
              </w:rPr>
              <w:tab/>
            </w:r>
            <w:r w:rsidR="00A909EA" w:rsidRPr="00351C15">
              <w:rPr>
                <w:rStyle w:val="Hyperlink"/>
                <w:rFonts w:eastAsiaTheme="majorEastAsia"/>
                <w:noProof/>
              </w:rPr>
              <w:t>Technical Architecture SS-A</w:t>
            </w:r>
            <w:r w:rsidR="00A909EA">
              <w:rPr>
                <w:noProof/>
                <w:webHidden/>
              </w:rPr>
              <w:tab/>
            </w:r>
            <w:r w:rsidR="00A909EA">
              <w:rPr>
                <w:noProof/>
                <w:webHidden/>
              </w:rPr>
              <w:fldChar w:fldCharType="begin"/>
            </w:r>
            <w:r w:rsidR="00A909EA">
              <w:rPr>
                <w:noProof/>
                <w:webHidden/>
              </w:rPr>
              <w:instrText xml:space="preserve"> PAGEREF _Toc422847442 \h </w:instrText>
            </w:r>
            <w:r w:rsidR="00A909EA">
              <w:rPr>
                <w:noProof/>
                <w:webHidden/>
              </w:rPr>
            </w:r>
            <w:r w:rsidR="00A909EA">
              <w:rPr>
                <w:noProof/>
                <w:webHidden/>
              </w:rPr>
              <w:fldChar w:fldCharType="separate"/>
            </w:r>
            <w:r w:rsidR="00A909EA">
              <w:rPr>
                <w:noProof/>
                <w:webHidden/>
              </w:rPr>
              <w:t>13</w:t>
            </w:r>
            <w:r w:rsidR="00A909EA">
              <w:rPr>
                <w:noProof/>
                <w:webHidden/>
              </w:rPr>
              <w:fldChar w:fldCharType="end"/>
            </w:r>
          </w:hyperlink>
        </w:p>
        <w:p w14:paraId="00958906" w14:textId="77777777" w:rsidR="00A909EA" w:rsidRDefault="001B1ACA">
          <w:pPr>
            <w:pStyle w:val="TOC3"/>
            <w:tabs>
              <w:tab w:val="left" w:pos="1320"/>
              <w:tab w:val="right" w:leader="dot" w:pos="9350"/>
            </w:tabs>
            <w:rPr>
              <w:rFonts w:eastAsiaTheme="minorEastAsia" w:cstheme="minorBidi"/>
              <w:noProof/>
            </w:rPr>
          </w:pPr>
          <w:hyperlink w:anchor="_Toc422847443" w:history="1">
            <w:r w:rsidR="00A909EA" w:rsidRPr="00351C15">
              <w:rPr>
                <w:rStyle w:val="Hyperlink"/>
                <w:rFonts w:eastAsiaTheme="majorEastAsia"/>
                <w:noProof/>
              </w:rPr>
              <w:t>1.4.4</w:t>
            </w:r>
            <w:r w:rsidR="00A909EA">
              <w:rPr>
                <w:rFonts w:eastAsiaTheme="minorEastAsia" w:cstheme="minorBidi"/>
                <w:noProof/>
              </w:rPr>
              <w:tab/>
            </w:r>
            <w:r w:rsidR="00A909EA" w:rsidRPr="00351C15">
              <w:rPr>
                <w:rStyle w:val="Hyperlink"/>
                <w:rFonts w:eastAsiaTheme="majorEastAsia"/>
                <w:noProof/>
              </w:rPr>
              <w:t>Seven Standards and Conditions Assessment</w:t>
            </w:r>
            <w:r w:rsidR="00A909EA">
              <w:rPr>
                <w:noProof/>
                <w:webHidden/>
              </w:rPr>
              <w:tab/>
            </w:r>
            <w:r w:rsidR="00A909EA">
              <w:rPr>
                <w:noProof/>
                <w:webHidden/>
              </w:rPr>
              <w:fldChar w:fldCharType="begin"/>
            </w:r>
            <w:r w:rsidR="00A909EA">
              <w:rPr>
                <w:noProof/>
                <w:webHidden/>
              </w:rPr>
              <w:instrText xml:space="preserve"> PAGEREF _Toc422847443 \h </w:instrText>
            </w:r>
            <w:r w:rsidR="00A909EA">
              <w:rPr>
                <w:noProof/>
                <w:webHidden/>
              </w:rPr>
            </w:r>
            <w:r w:rsidR="00A909EA">
              <w:rPr>
                <w:noProof/>
                <w:webHidden/>
              </w:rPr>
              <w:fldChar w:fldCharType="separate"/>
            </w:r>
            <w:r w:rsidR="00A909EA">
              <w:rPr>
                <w:noProof/>
                <w:webHidden/>
              </w:rPr>
              <w:t>13</w:t>
            </w:r>
            <w:r w:rsidR="00A909EA">
              <w:rPr>
                <w:noProof/>
                <w:webHidden/>
              </w:rPr>
              <w:fldChar w:fldCharType="end"/>
            </w:r>
          </w:hyperlink>
        </w:p>
        <w:p w14:paraId="03B64BA1" w14:textId="77777777" w:rsidR="00A909EA" w:rsidRDefault="001B1ACA">
          <w:pPr>
            <w:pStyle w:val="TOC2"/>
            <w:tabs>
              <w:tab w:val="left" w:pos="880"/>
              <w:tab w:val="right" w:leader="dot" w:pos="9350"/>
            </w:tabs>
            <w:rPr>
              <w:rFonts w:eastAsiaTheme="minorEastAsia" w:cstheme="minorBidi"/>
              <w:noProof/>
            </w:rPr>
          </w:pPr>
          <w:hyperlink w:anchor="_Toc422847444" w:history="1">
            <w:r w:rsidR="00A909EA" w:rsidRPr="00351C15">
              <w:rPr>
                <w:rStyle w:val="Hyperlink"/>
                <w:rFonts w:eastAsiaTheme="majorEastAsia"/>
                <w:noProof/>
              </w:rPr>
              <w:t>1.5</w:t>
            </w:r>
            <w:r w:rsidR="00A909EA">
              <w:rPr>
                <w:rFonts w:eastAsiaTheme="minorEastAsia" w:cstheme="minorBidi"/>
                <w:noProof/>
              </w:rPr>
              <w:tab/>
            </w:r>
            <w:r w:rsidR="00A909EA" w:rsidRPr="00351C15">
              <w:rPr>
                <w:rStyle w:val="Hyperlink"/>
                <w:rFonts w:eastAsiaTheme="majorEastAsia"/>
                <w:noProof/>
              </w:rPr>
              <w:t>MITA Roadmap</w:t>
            </w:r>
            <w:r w:rsidR="00A909EA">
              <w:rPr>
                <w:noProof/>
                <w:webHidden/>
              </w:rPr>
              <w:tab/>
            </w:r>
            <w:r w:rsidR="00A909EA">
              <w:rPr>
                <w:noProof/>
                <w:webHidden/>
              </w:rPr>
              <w:fldChar w:fldCharType="begin"/>
            </w:r>
            <w:r w:rsidR="00A909EA">
              <w:rPr>
                <w:noProof/>
                <w:webHidden/>
              </w:rPr>
              <w:instrText xml:space="preserve"> PAGEREF _Toc422847444 \h </w:instrText>
            </w:r>
            <w:r w:rsidR="00A909EA">
              <w:rPr>
                <w:noProof/>
                <w:webHidden/>
              </w:rPr>
            </w:r>
            <w:r w:rsidR="00A909EA">
              <w:rPr>
                <w:noProof/>
                <w:webHidden/>
              </w:rPr>
              <w:fldChar w:fldCharType="separate"/>
            </w:r>
            <w:r w:rsidR="00A909EA">
              <w:rPr>
                <w:noProof/>
                <w:webHidden/>
              </w:rPr>
              <w:t>13</w:t>
            </w:r>
            <w:r w:rsidR="00A909EA">
              <w:rPr>
                <w:noProof/>
                <w:webHidden/>
              </w:rPr>
              <w:fldChar w:fldCharType="end"/>
            </w:r>
          </w:hyperlink>
        </w:p>
        <w:p w14:paraId="0380058F" w14:textId="77777777" w:rsidR="00A909EA" w:rsidRDefault="001B1ACA">
          <w:pPr>
            <w:pStyle w:val="TOC1"/>
            <w:rPr>
              <w:rFonts w:eastAsiaTheme="minorEastAsia" w:cstheme="minorBidi"/>
              <w:noProof/>
            </w:rPr>
          </w:pPr>
          <w:hyperlink w:anchor="_Toc422847445" w:history="1">
            <w:r w:rsidR="00A909EA" w:rsidRPr="00351C15">
              <w:rPr>
                <w:rStyle w:val="Hyperlink"/>
                <w:rFonts w:eastAsiaTheme="majorEastAsia"/>
                <w:noProof/>
              </w:rPr>
              <w:t>2.0</w:t>
            </w:r>
            <w:r w:rsidR="00A909EA">
              <w:rPr>
                <w:rFonts w:eastAsiaTheme="minorEastAsia" w:cstheme="minorBidi"/>
                <w:noProof/>
              </w:rPr>
              <w:tab/>
            </w:r>
            <w:r w:rsidR="00A909EA" w:rsidRPr="00351C15">
              <w:rPr>
                <w:rStyle w:val="Hyperlink"/>
                <w:rFonts w:eastAsiaTheme="majorEastAsia"/>
                <w:noProof/>
              </w:rPr>
              <w:t>Introduction</w:t>
            </w:r>
            <w:r w:rsidR="00A909EA">
              <w:rPr>
                <w:noProof/>
                <w:webHidden/>
              </w:rPr>
              <w:tab/>
            </w:r>
            <w:r w:rsidR="00A909EA">
              <w:rPr>
                <w:noProof/>
                <w:webHidden/>
              </w:rPr>
              <w:fldChar w:fldCharType="begin"/>
            </w:r>
            <w:r w:rsidR="00A909EA">
              <w:rPr>
                <w:noProof/>
                <w:webHidden/>
              </w:rPr>
              <w:instrText xml:space="preserve"> PAGEREF _Toc422847445 \h </w:instrText>
            </w:r>
            <w:r w:rsidR="00A909EA">
              <w:rPr>
                <w:noProof/>
                <w:webHidden/>
              </w:rPr>
            </w:r>
            <w:r w:rsidR="00A909EA">
              <w:rPr>
                <w:noProof/>
                <w:webHidden/>
              </w:rPr>
              <w:fldChar w:fldCharType="separate"/>
            </w:r>
            <w:r w:rsidR="00A909EA">
              <w:rPr>
                <w:noProof/>
                <w:webHidden/>
              </w:rPr>
              <w:t>14</w:t>
            </w:r>
            <w:r w:rsidR="00A909EA">
              <w:rPr>
                <w:noProof/>
                <w:webHidden/>
              </w:rPr>
              <w:fldChar w:fldCharType="end"/>
            </w:r>
          </w:hyperlink>
        </w:p>
        <w:p w14:paraId="6161E20C" w14:textId="77777777" w:rsidR="00A909EA" w:rsidRDefault="001B1ACA">
          <w:pPr>
            <w:pStyle w:val="TOC2"/>
            <w:tabs>
              <w:tab w:val="left" w:pos="880"/>
              <w:tab w:val="right" w:leader="dot" w:pos="9350"/>
            </w:tabs>
            <w:rPr>
              <w:rFonts w:eastAsiaTheme="minorEastAsia" w:cstheme="minorBidi"/>
              <w:noProof/>
            </w:rPr>
          </w:pPr>
          <w:hyperlink w:anchor="_Toc422847446" w:history="1">
            <w:r w:rsidR="00A909EA" w:rsidRPr="00351C15">
              <w:rPr>
                <w:rStyle w:val="Hyperlink"/>
                <w:rFonts w:eastAsiaTheme="majorEastAsia"/>
                <w:noProof/>
              </w:rPr>
              <w:t>2.1</w:t>
            </w:r>
            <w:r w:rsidR="00A909EA">
              <w:rPr>
                <w:rFonts w:eastAsiaTheme="minorEastAsia" w:cstheme="minorBidi"/>
                <w:noProof/>
              </w:rPr>
              <w:tab/>
            </w:r>
            <w:r w:rsidR="00A909EA" w:rsidRPr="00351C15">
              <w:rPr>
                <w:rStyle w:val="Hyperlink"/>
                <w:rFonts w:eastAsiaTheme="majorEastAsia"/>
                <w:noProof/>
              </w:rPr>
              <w:t>Approach and Methodology</w:t>
            </w:r>
            <w:r w:rsidR="00A909EA">
              <w:rPr>
                <w:noProof/>
                <w:webHidden/>
              </w:rPr>
              <w:tab/>
            </w:r>
            <w:r w:rsidR="00A909EA">
              <w:rPr>
                <w:noProof/>
                <w:webHidden/>
              </w:rPr>
              <w:fldChar w:fldCharType="begin"/>
            </w:r>
            <w:r w:rsidR="00A909EA">
              <w:rPr>
                <w:noProof/>
                <w:webHidden/>
              </w:rPr>
              <w:instrText xml:space="preserve"> PAGEREF _Toc422847446 \h </w:instrText>
            </w:r>
            <w:r w:rsidR="00A909EA">
              <w:rPr>
                <w:noProof/>
                <w:webHidden/>
              </w:rPr>
            </w:r>
            <w:r w:rsidR="00A909EA">
              <w:rPr>
                <w:noProof/>
                <w:webHidden/>
              </w:rPr>
              <w:fldChar w:fldCharType="separate"/>
            </w:r>
            <w:r w:rsidR="00A909EA">
              <w:rPr>
                <w:noProof/>
                <w:webHidden/>
              </w:rPr>
              <w:t>14</w:t>
            </w:r>
            <w:r w:rsidR="00A909EA">
              <w:rPr>
                <w:noProof/>
                <w:webHidden/>
              </w:rPr>
              <w:fldChar w:fldCharType="end"/>
            </w:r>
          </w:hyperlink>
        </w:p>
        <w:p w14:paraId="0329CF8A" w14:textId="77777777" w:rsidR="00A909EA" w:rsidRDefault="001B1ACA">
          <w:pPr>
            <w:pStyle w:val="TOC1"/>
            <w:rPr>
              <w:rFonts w:eastAsiaTheme="minorEastAsia" w:cstheme="minorBidi"/>
              <w:noProof/>
            </w:rPr>
          </w:pPr>
          <w:hyperlink w:anchor="_Toc422847447" w:history="1">
            <w:r w:rsidR="00A909EA" w:rsidRPr="00351C15">
              <w:rPr>
                <w:rStyle w:val="Hyperlink"/>
                <w:rFonts w:eastAsiaTheme="majorEastAsia"/>
                <w:noProof/>
              </w:rPr>
              <w:t>3.0</w:t>
            </w:r>
            <w:r w:rsidR="00A909EA">
              <w:rPr>
                <w:rFonts w:eastAsiaTheme="minorEastAsia" w:cstheme="minorBidi"/>
                <w:noProof/>
              </w:rPr>
              <w:tab/>
            </w:r>
            <w:r w:rsidR="00A909EA" w:rsidRPr="00351C15">
              <w:rPr>
                <w:rStyle w:val="Hyperlink"/>
                <w:rFonts w:eastAsiaTheme="majorEastAsia"/>
                <w:noProof/>
              </w:rPr>
              <w:t>MITA SS-A Baseline</w:t>
            </w:r>
            <w:r w:rsidR="00A909EA">
              <w:rPr>
                <w:noProof/>
                <w:webHidden/>
              </w:rPr>
              <w:tab/>
            </w:r>
            <w:r w:rsidR="00A909EA">
              <w:rPr>
                <w:noProof/>
                <w:webHidden/>
              </w:rPr>
              <w:fldChar w:fldCharType="begin"/>
            </w:r>
            <w:r w:rsidR="00A909EA">
              <w:rPr>
                <w:noProof/>
                <w:webHidden/>
              </w:rPr>
              <w:instrText xml:space="preserve"> PAGEREF _Toc422847447 \h </w:instrText>
            </w:r>
            <w:r w:rsidR="00A909EA">
              <w:rPr>
                <w:noProof/>
                <w:webHidden/>
              </w:rPr>
            </w:r>
            <w:r w:rsidR="00A909EA">
              <w:rPr>
                <w:noProof/>
                <w:webHidden/>
              </w:rPr>
              <w:fldChar w:fldCharType="separate"/>
            </w:r>
            <w:r w:rsidR="00A909EA">
              <w:rPr>
                <w:noProof/>
                <w:webHidden/>
              </w:rPr>
              <w:t>15</w:t>
            </w:r>
            <w:r w:rsidR="00A909EA">
              <w:rPr>
                <w:noProof/>
                <w:webHidden/>
              </w:rPr>
              <w:fldChar w:fldCharType="end"/>
            </w:r>
          </w:hyperlink>
        </w:p>
        <w:p w14:paraId="760B95BB" w14:textId="77777777" w:rsidR="00A909EA" w:rsidRDefault="001B1ACA">
          <w:pPr>
            <w:pStyle w:val="TOC2"/>
            <w:tabs>
              <w:tab w:val="left" w:pos="880"/>
              <w:tab w:val="right" w:leader="dot" w:pos="9350"/>
            </w:tabs>
            <w:rPr>
              <w:rFonts w:eastAsiaTheme="minorEastAsia" w:cstheme="minorBidi"/>
              <w:noProof/>
            </w:rPr>
          </w:pPr>
          <w:hyperlink w:anchor="_Toc422847448" w:history="1">
            <w:r w:rsidR="00A909EA" w:rsidRPr="00351C15">
              <w:rPr>
                <w:rStyle w:val="Hyperlink"/>
                <w:rFonts w:eastAsiaTheme="majorEastAsia"/>
                <w:noProof/>
              </w:rPr>
              <w:t>3.1</w:t>
            </w:r>
            <w:r w:rsidR="00A909EA">
              <w:rPr>
                <w:rFonts w:eastAsiaTheme="minorEastAsia" w:cstheme="minorBidi"/>
                <w:noProof/>
              </w:rPr>
              <w:tab/>
            </w:r>
            <w:r w:rsidR="00A909EA" w:rsidRPr="00351C15">
              <w:rPr>
                <w:rStyle w:val="Hyperlink"/>
                <w:rFonts w:eastAsiaTheme="majorEastAsia"/>
                <w:noProof/>
              </w:rPr>
              <w:t>New Mexico Business Process Model</w:t>
            </w:r>
            <w:r w:rsidR="00A909EA">
              <w:rPr>
                <w:noProof/>
                <w:webHidden/>
              </w:rPr>
              <w:tab/>
            </w:r>
            <w:r w:rsidR="00A909EA">
              <w:rPr>
                <w:noProof/>
                <w:webHidden/>
              </w:rPr>
              <w:fldChar w:fldCharType="begin"/>
            </w:r>
            <w:r w:rsidR="00A909EA">
              <w:rPr>
                <w:noProof/>
                <w:webHidden/>
              </w:rPr>
              <w:instrText xml:space="preserve"> PAGEREF _Toc422847448 \h </w:instrText>
            </w:r>
            <w:r w:rsidR="00A909EA">
              <w:rPr>
                <w:noProof/>
                <w:webHidden/>
              </w:rPr>
            </w:r>
            <w:r w:rsidR="00A909EA">
              <w:rPr>
                <w:noProof/>
                <w:webHidden/>
              </w:rPr>
              <w:fldChar w:fldCharType="separate"/>
            </w:r>
            <w:r w:rsidR="00A909EA">
              <w:rPr>
                <w:noProof/>
                <w:webHidden/>
              </w:rPr>
              <w:t>15</w:t>
            </w:r>
            <w:r w:rsidR="00A909EA">
              <w:rPr>
                <w:noProof/>
                <w:webHidden/>
              </w:rPr>
              <w:fldChar w:fldCharType="end"/>
            </w:r>
          </w:hyperlink>
        </w:p>
        <w:p w14:paraId="357C1468" w14:textId="77777777" w:rsidR="00A909EA" w:rsidRDefault="001B1ACA">
          <w:pPr>
            <w:pStyle w:val="TOC2"/>
            <w:tabs>
              <w:tab w:val="left" w:pos="880"/>
              <w:tab w:val="right" w:leader="dot" w:pos="9350"/>
            </w:tabs>
            <w:rPr>
              <w:rFonts w:eastAsiaTheme="minorEastAsia" w:cstheme="minorBidi"/>
              <w:noProof/>
            </w:rPr>
          </w:pPr>
          <w:hyperlink w:anchor="_Toc422847449" w:history="1">
            <w:r w:rsidR="00A909EA" w:rsidRPr="00351C15">
              <w:rPr>
                <w:rStyle w:val="Hyperlink"/>
                <w:rFonts w:eastAsiaTheme="majorEastAsia"/>
                <w:noProof/>
              </w:rPr>
              <w:t>3.2</w:t>
            </w:r>
            <w:r w:rsidR="00A909EA">
              <w:rPr>
                <w:rFonts w:eastAsiaTheme="minorEastAsia" w:cstheme="minorBidi"/>
                <w:noProof/>
              </w:rPr>
              <w:tab/>
            </w:r>
            <w:r w:rsidR="00A909EA" w:rsidRPr="00351C15">
              <w:rPr>
                <w:rStyle w:val="Hyperlink"/>
                <w:rFonts w:eastAsiaTheme="majorEastAsia"/>
                <w:noProof/>
              </w:rPr>
              <w:t>Subject Matter Expert Inventory</w:t>
            </w:r>
            <w:r w:rsidR="00A909EA">
              <w:rPr>
                <w:noProof/>
                <w:webHidden/>
              </w:rPr>
              <w:tab/>
            </w:r>
            <w:r w:rsidR="00A909EA">
              <w:rPr>
                <w:noProof/>
                <w:webHidden/>
              </w:rPr>
              <w:fldChar w:fldCharType="begin"/>
            </w:r>
            <w:r w:rsidR="00A909EA">
              <w:rPr>
                <w:noProof/>
                <w:webHidden/>
              </w:rPr>
              <w:instrText xml:space="preserve"> PAGEREF _Toc422847449 \h </w:instrText>
            </w:r>
            <w:r w:rsidR="00A909EA">
              <w:rPr>
                <w:noProof/>
                <w:webHidden/>
              </w:rPr>
            </w:r>
            <w:r w:rsidR="00A909EA">
              <w:rPr>
                <w:noProof/>
                <w:webHidden/>
              </w:rPr>
              <w:fldChar w:fldCharType="separate"/>
            </w:r>
            <w:r w:rsidR="00A909EA">
              <w:rPr>
                <w:noProof/>
                <w:webHidden/>
              </w:rPr>
              <w:t>20</w:t>
            </w:r>
            <w:r w:rsidR="00A909EA">
              <w:rPr>
                <w:noProof/>
                <w:webHidden/>
              </w:rPr>
              <w:fldChar w:fldCharType="end"/>
            </w:r>
          </w:hyperlink>
        </w:p>
        <w:p w14:paraId="7427B2B8" w14:textId="77777777" w:rsidR="00A909EA" w:rsidRDefault="001B1ACA">
          <w:pPr>
            <w:pStyle w:val="TOC2"/>
            <w:tabs>
              <w:tab w:val="left" w:pos="880"/>
              <w:tab w:val="right" w:leader="dot" w:pos="9350"/>
            </w:tabs>
            <w:rPr>
              <w:rFonts w:eastAsiaTheme="minorEastAsia" w:cstheme="minorBidi"/>
              <w:noProof/>
            </w:rPr>
          </w:pPr>
          <w:hyperlink w:anchor="_Toc422847450" w:history="1">
            <w:r w:rsidR="00A909EA" w:rsidRPr="00351C15">
              <w:rPr>
                <w:rStyle w:val="Hyperlink"/>
                <w:rFonts w:eastAsiaTheme="majorEastAsia"/>
                <w:noProof/>
              </w:rPr>
              <w:t>3.3</w:t>
            </w:r>
            <w:r w:rsidR="00A909EA">
              <w:rPr>
                <w:rFonts w:eastAsiaTheme="minorEastAsia" w:cstheme="minorBidi"/>
                <w:noProof/>
              </w:rPr>
              <w:tab/>
            </w:r>
            <w:r w:rsidR="00A909EA" w:rsidRPr="00351C15">
              <w:rPr>
                <w:rStyle w:val="Hyperlink"/>
                <w:rFonts w:eastAsiaTheme="majorEastAsia"/>
                <w:noProof/>
              </w:rPr>
              <w:t>Stakeholder Data Exchange Inventory</w:t>
            </w:r>
            <w:r w:rsidR="00A909EA">
              <w:rPr>
                <w:noProof/>
                <w:webHidden/>
              </w:rPr>
              <w:tab/>
            </w:r>
            <w:r w:rsidR="00A909EA">
              <w:rPr>
                <w:noProof/>
                <w:webHidden/>
              </w:rPr>
              <w:fldChar w:fldCharType="begin"/>
            </w:r>
            <w:r w:rsidR="00A909EA">
              <w:rPr>
                <w:noProof/>
                <w:webHidden/>
              </w:rPr>
              <w:instrText xml:space="preserve"> PAGEREF _Toc422847450 \h </w:instrText>
            </w:r>
            <w:r w:rsidR="00A909EA">
              <w:rPr>
                <w:noProof/>
                <w:webHidden/>
              </w:rPr>
            </w:r>
            <w:r w:rsidR="00A909EA">
              <w:rPr>
                <w:noProof/>
                <w:webHidden/>
              </w:rPr>
              <w:fldChar w:fldCharType="separate"/>
            </w:r>
            <w:r w:rsidR="00A909EA">
              <w:rPr>
                <w:noProof/>
                <w:webHidden/>
              </w:rPr>
              <w:t>27</w:t>
            </w:r>
            <w:r w:rsidR="00A909EA">
              <w:rPr>
                <w:noProof/>
                <w:webHidden/>
              </w:rPr>
              <w:fldChar w:fldCharType="end"/>
            </w:r>
          </w:hyperlink>
        </w:p>
        <w:p w14:paraId="32002DFD" w14:textId="77777777" w:rsidR="00A909EA" w:rsidRDefault="001B1ACA">
          <w:pPr>
            <w:pStyle w:val="TOC2"/>
            <w:tabs>
              <w:tab w:val="left" w:pos="880"/>
              <w:tab w:val="right" w:leader="dot" w:pos="9350"/>
            </w:tabs>
            <w:rPr>
              <w:rFonts w:eastAsiaTheme="minorEastAsia" w:cstheme="minorBidi"/>
              <w:noProof/>
            </w:rPr>
          </w:pPr>
          <w:hyperlink w:anchor="_Toc422847451" w:history="1">
            <w:r w:rsidR="00A909EA" w:rsidRPr="00351C15">
              <w:rPr>
                <w:rStyle w:val="Hyperlink"/>
                <w:rFonts w:eastAsiaTheme="majorEastAsia"/>
                <w:noProof/>
              </w:rPr>
              <w:t>3.4</w:t>
            </w:r>
            <w:r w:rsidR="00A909EA">
              <w:rPr>
                <w:rFonts w:eastAsiaTheme="minorEastAsia" w:cstheme="minorBidi"/>
                <w:noProof/>
              </w:rPr>
              <w:tab/>
            </w:r>
            <w:r w:rsidR="00A909EA" w:rsidRPr="00351C15">
              <w:rPr>
                <w:rStyle w:val="Hyperlink"/>
                <w:rFonts w:eastAsiaTheme="majorEastAsia"/>
                <w:noProof/>
              </w:rPr>
              <w:t>Systems and Applications Inventory</w:t>
            </w:r>
            <w:r w:rsidR="00A909EA">
              <w:rPr>
                <w:noProof/>
                <w:webHidden/>
              </w:rPr>
              <w:tab/>
            </w:r>
            <w:r w:rsidR="00A909EA">
              <w:rPr>
                <w:noProof/>
                <w:webHidden/>
              </w:rPr>
              <w:fldChar w:fldCharType="begin"/>
            </w:r>
            <w:r w:rsidR="00A909EA">
              <w:rPr>
                <w:noProof/>
                <w:webHidden/>
              </w:rPr>
              <w:instrText xml:space="preserve"> PAGEREF _Toc422847451 \h </w:instrText>
            </w:r>
            <w:r w:rsidR="00A909EA">
              <w:rPr>
                <w:noProof/>
                <w:webHidden/>
              </w:rPr>
            </w:r>
            <w:r w:rsidR="00A909EA">
              <w:rPr>
                <w:noProof/>
                <w:webHidden/>
              </w:rPr>
              <w:fldChar w:fldCharType="separate"/>
            </w:r>
            <w:r w:rsidR="00A909EA">
              <w:rPr>
                <w:noProof/>
                <w:webHidden/>
              </w:rPr>
              <w:t>28</w:t>
            </w:r>
            <w:r w:rsidR="00A909EA">
              <w:rPr>
                <w:noProof/>
                <w:webHidden/>
              </w:rPr>
              <w:fldChar w:fldCharType="end"/>
            </w:r>
          </w:hyperlink>
        </w:p>
        <w:p w14:paraId="4BF1012D" w14:textId="77777777" w:rsidR="00A909EA" w:rsidRDefault="001B1ACA">
          <w:pPr>
            <w:pStyle w:val="TOC2"/>
            <w:tabs>
              <w:tab w:val="left" w:pos="880"/>
              <w:tab w:val="right" w:leader="dot" w:pos="9350"/>
            </w:tabs>
            <w:rPr>
              <w:rFonts w:eastAsiaTheme="minorEastAsia" w:cstheme="minorBidi"/>
              <w:noProof/>
            </w:rPr>
          </w:pPr>
          <w:hyperlink w:anchor="_Toc422847452" w:history="1">
            <w:r w:rsidR="00A909EA" w:rsidRPr="00351C15">
              <w:rPr>
                <w:rStyle w:val="Hyperlink"/>
                <w:rFonts w:eastAsiaTheme="majorEastAsia"/>
                <w:noProof/>
              </w:rPr>
              <w:t>3.5</w:t>
            </w:r>
            <w:r w:rsidR="00A909EA">
              <w:rPr>
                <w:rFonts w:eastAsiaTheme="minorEastAsia" w:cstheme="minorBidi"/>
                <w:noProof/>
              </w:rPr>
              <w:tab/>
            </w:r>
            <w:r w:rsidR="00A909EA" w:rsidRPr="00351C15">
              <w:rPr>
                <w:rStyle w:val="Hyperlink"/>
                <w:rFonts w:eastAsiaTheme="majorEastAsia"/>
                <w:noProof/>
              </w:rPr>
              <w:t>Acronyms and Definitions</w:t>
            </w:r>
            <w:r w:rsidR="00A909EA">
              <w:rPr>
                <w:noProof/>
                <w:webHidden/>
              </w:rPr>
              <w:tab/>
            </w:r>
            <w:r w:rsidR="00A909EA">
              <w:rPr>
                <w:noProof/>
                <w:webHidden/>
              </w:rPr>
              <w:fldChar w:fldCharType="begin"/>
            </w:r>
            <w:r w:rsidR="00A909EA">
              <w:rPr>
                <w:noProof/>
                <w:webHidden/>
              </w:rPr>
              <w:instrText xml:space="preserve"> PAGEREF _Toc422847452 \h </w:instrText>
            </w:r>
            <w:r w:rsidR="00A909EA">
              <w:rPr>
                <w:noProof/>
                <w:webHidden/>
              </w:rPr>
            </w:r>
            <w:r w:rsidR="00A909EA">
              <w:rPr>
                <w:noProof/>
                <w:webHidden/>
              </w:rPr>
              <w:fldChar w:fldCharType="separate"/>
            </w:r>
            <w:r w:rsidR="00A909EA">
              <w:rPr>
                <w:noProof/>
                <w:webHidden/>
              </w:rPr>
              <w:t>33</w:t>
            </w:r>
            <w:r w:rsidR="00A909EA">
              <w:rPr>
                <w:noProof/>
                <w:webHidden/>
              </w:rPr>
              <w:fldChar w:fldCharType="end"/>
            </w:r>
          </w:hyperlink>
        </w:p>
        <w:p w14:paraId="77C6F303" w14:textId="77777777" w:rsidR="00A909EA" w:rsidRDefault="001B1ACA">
          <w:pPr>
            <w:pStyle w:val="TOC1"/>
            <w:rPr>
              <w:rFonts w:eastAsiaTheme="minorEastAsia" w:cstheme="minorBidi"/>
              <w:noProof/>
            </w:rPr>
          </w:pPr>
          <w:hyperlink w:anchor="_Toc422847453" w:history="1">
            <w:r w:rsidR="00A909EA" w:rsidRPr="00351C15">
              <w:rPr>
                <w:rStyle w:val="Hyperlink"/>
                <w:rFonts w:eastAsiaTheme="majorEastAsia"/>
                <w:noProof/>
              </w:rPr>
              <w:t>4.0</w:t>
            </w:r>
            <w:r w:rsidR="00A909EA">
              <w:rPr>
                <w:rFonts w:eastAsiaTheme="minorEastAsia" w:cstheme="minorBidi"/>
                <w:noProof/>
              </w:rPr>
              <w:tab/>
            </w:r>
            <w:r w:rsidR="00A909EA" w:rsidRPr="00351C15">
              <w:rPr>
                <w:rStyle w:val="Hyperlink"/>
                <w:rFonts w:eastAsiaTheme="majorEastAsia"/>
                <w:noProof/>
              </w:rPr>
              <w:t>Concept of Operations</w:t>
            </w:r>
            <w:r w:rsidR="00A909EA">
              <w:rPr>
                <w:noProof/>
                <w:webHidden/>
              </w:rPr>
              <w:tab/>
            </w:r>
            <w:r w:rsidR="00A909EA">
              <w:rPr>
                <w:noProof/>
                <w:webHidden/>
              </w:rPr>
              <w:fldChar w:fldCharType="begin"/>
            </w:r>
            <w:r w:rsidR="00A909EA">
              <w:rPr>
                <w:noProof/>
                <w:webHidden/>
              </w:rPr>
              <w:instrText xml:space="preserve"> PAGEREF _Toc422847453 \h </w:instrText>
            </w:r>
            <w:r w:rsidR="00A909EA">
              <w:rPr>
                <w:noProof/>
                <w:webHidden/>
              </w:rPr>
            </w:r>
            <w:r w:rsidR="00A909EA">
              <w:rPr>
                <w:noProof/>
                <w:webHidden/>
              </w:rPr>
              <w:fldChar w:fldCharType="separate"/>
            </w:r>
            <w:r w:rsidR="00A909EA">
              <w:rPr>
                <w:noProof/>
                <w:webHidden/>
              </w:rPr>
              <w:t>42</w:t>
            </w:r>
            <w:r w:rsidR="00A909EA">
              <w:rPr>
                <w:noProof/>
                <w:webHidden/>
              </w:rPr>
              <w:fldChar w:fldCharType="end"/>
            </w:r>
          </w:hyperlink>
        </w:p>
        <w:p w14:paraId="2665A7DD" w14:textId="77777777" w:rsidR="00A909EA" w:rsidRDefault="001B1ACA">
          <w:pPr>
            <w:pStyle w:val="TOC2"/>
            <w:tabs>
              <w:tab w:val="left" w:pos="880"/>
              <w:tab w:val="right" w:leader="dot" w:pos="9350"/>
            </w:tabs>
            <w:rPr>
              <w:rFonts w:eastAsiaTheme="minorEastAsia" w:cstheme="minorBidi"/>
              <w:noProof/>
            </w:rPr>
          </w:pPr>
          <w:hyperlink w:anchor="_Toc422847454" w:history="1">
            <w:r w:rsidR="00A909EA" w:rsidRPr="00351C15">
              <w:rPr>
                <w:rStyle w:val="Hyperlink"/>
                <w:rFonts w:eastAsiaTheme="majorEastAsia"/>
                <w:noProof/>
              </w:rPr>
              <w:t>4.1</w:t>
            </w:r>
            <w:r w:rsidR="00A909EA">
              <w:rPr>
                <w:rFonts w:eastAsiaTheme="minorEastAsia" w:cstheme="minorBidi"/>
                <w:noProof/>
              </w:rPr>
              <w:tab/>
            </w:r>
            <w:r w:rsidR="00A909EA" w:rsidRPr="00351C15">
              <w:rPr>
                <w:rStyle w:val="Hyperlink"/>
                <w:rFonts w:eastAsiaTheme="majorEastAsia"/>
                <w:noProof/>
              </w:rPr>
              <w:t>NM Vision for the Medicaid Enterprise</w:t>
            </w:r>
            <w:r w:rsidR="00A909EA">
              <w:rPr>
                <w:noProof/>
                <w:webHidden/>
              </w:rPr>
              <w:tab/>
            </w:r>
            <w:r w:rsidR="00A909EA">
              <w:rPr>
                <w:noProof/>
                <w:webHidden/>
              </w:rPr>
              <w:fldChar w:fldCharType="begin"/>
            </w:r>
            <w:r w:rsidR="00A909EA">
              <w:rPr>
                <w:noProof/>
                <w:webHidden/>
              </w:rPr>
              <w:instrText xml:space="preserve"> PAGEREF _Toc422847454 \h </w:instrText>
            </w:r>
            <w:r w:rsidR="00A909EA">
              <w:rPr>
                <w:noProof/>
                <w:webHidden/>
              </w:rPr>
            </w:r>
            <w:r w:rsidR="00A909EA">
              <w:rPr>
                <w:noProof/>
                <w:webHidden/>
              </w:rPr>
              <w:fldChar w:fldCharType="separate"/>
            </w:r>
            <w:r w:rsidR="00A909EA">
              <w:rPr>
                <w:noProof/>
                <w:webHidden/>
              </w:rPr>
              <w:t>42</w:t>
            </w:r>
            <w:r w:rsidR="00A909EA">
              <w:rPr>
                <w:noProof/>
                <w:webHidden/>
              </w:rPr>
              <w:fldChar w:fldCharType="end"/>
            </w:r>
          </w:hyperlink>
        </w:p>
        <w:p w14:paraId="24E580CF" w14:textId="77777777" w:rsidR="00A909EA" w:rsidRDefault="001B1ACA">
          <w:pPr>
            <w:pStyle w:val="TOC2"/>
            <w:tabs>
              <w:tab w:val="left" w:pos="880"/>
              <w:tab w:val="right" w:leader="dot" w:pos="9350"/>
            </w:tabs>
            <w:rPr>
              <w:rFonts w:eastAsiaTheme="minorEastAsia" w:cstheme="minorBidi"/>
              <w:noProof/>
            </w:rPr>
          </w:pPr>
          <w:hyperlink w:anchor="_Toc422847455" w:history="1">
            <w:r w:rsidR="00A909EA" w:rsidRPr="00351C15">
              <w:rPr>
                <w:rStyle w:val="Hyperlink"/>
                <w:rFonts w:eastAsiaTheme="majorEastAsia"/>
                <w:noProof/>
              </w:rPr>
              <w:t>4.2</w:t>
            </w:r>
            <w:r w:rsidR="00A909EA">
              <w:rPr>
                <w:rFonts w:eastAsiaTheme="minorEastAsia" w:cstheme="minorBidi"/>
                <w:noProof/>
              </w:rPr>
              <w:tab/>
            </w:r>
            <w:r w:rsidR="00A909EA" w:rsidRPr="00351C15">
              <w:rPr>
                <w:rStyle w:val="Hyperlink"/>
                <w:rFonts w:eastAsiaTheme="majorEastAsia"/>
                <w:noProof/>
              </w:rPr>
              <w:t>Stakeholders and Data Exchanges</w:t>
            </w:r>
            <w:r w:rsidR="00A909EA">
              <w:rPr>
                <w:noProof/>
                <w:webHidden/>
              </w:rPr>
              <w:tab/>
            </w:r>
            <w:r w:rsidR="00A909EA">
              <w:rPr>
                <w:noProof/>
                <w:webHidden/>
              </w:rPr>
              <w:fldChar w:fldCharType="begin"/>
            </w:r>
            <w:r w:rsidR="00A909EA">
              <w:rPr>
                <w:noProof/>
                <w:webHidden/>
              </w:rPr>
              <w:instrText xml:space="preserve"> PAGEREF _Toc422847455 \h </w:instrText>
            </w:r>
            <w:r w:rsidR="00A909EA">
              <w:rPr>
                <w:noProof/>
                <w:webHidden/>
              </w:rPr>
            </w:r>
            <w:r w:rsidR="00A909EA">
              <w:rPr>
                <w:noProof/>
                <w:webHidden/>
              </w:rPr>
              <w:fldChar w:fldCharType="separate"/>
            </w:r>
            <w:r w:rsidR="00A909EA">
              <w:rPr>
                <w:noProof/>
                <w:webHidden/>
              </w:rPr>
              <w:t>47</w:t>
            </w:r>
            <w:r w:rsidR="00A909EA">
              <w:rPr>
                <w:noProof/>
                <w:webHidden/>
              </w:rPr>
              <w:fldChar w:fldCharType="end"/>
            </w:r>
          </w:hyperlink>
        </w:p>
        <w:p w14:paraId="138B4F88" w14:textId="77777777" w:rsidR="00A909EA" w:rsidRDefault="001B1ACA">
          <w:pPr>
            <w:pStyle w:val="TOC2"/>
            <w:tabs>
              <w:tab w:val="left" w:pos="880"/>
              <w:tab w:val="right" w:leader="dot" w:pos="9350"/>
            </w:tabs>
            <w:rPr>
              <w:rFonts w:eastAsiaTheme="minorEastAsia" w:cstheme="minorBidi"/>
              <w:noProof/>
            </w:rPr>
          </w:pPr>
          <w:hyperlink w:anchor="_Toc422847456" w:history="1">
            <w:r w:rsidR="00A909EA" w:rsidRPr="00351C15">
              <w:rPr>
                <w:rStyle w:val="Hyperlink"/>
                <w:rFonts w:eastAsiaTheme="majorEastAsia"/>
                <w:noProof/>
              </w:rPr>
              <w:t>4.3</w:t>
            </w:r>
            <w:r w:rsidR="00A909EA">
              <w:rPr>
                <w:rFonts w:eastAsiaTheme="minorEastAsia" w:cstheme="minorBidi"/>
                <w:noProof/>
              </w:rPr>
              <w:tab/>
            </w:r>
            <w:r w:rsidR="00A909EA" w:rsidRPr="00351C15">
              <w:rPr>
                <w:rStyle w:val="Hyperlink"/>
                <w:rFonts w:eastAsiaTheme="majorEastAsia"/>
                <w:noProof/>
              </w:rPr>
              <w:t>Transformation Drivers and Enablers</w:t>
            </w:r>
            <w:r w:rsidR="00A909EA">
              <w:rPr>
                <w:noProof/>
                <w:webHidden/>
              </w:rPr>
              <w:tab/>
            </w:r>
            <w:r w:rsidR="00A909EA">
              <w:rPr>
                <w:noProof/>
                <w:webHidden/>
              </w:rPr>
              <w:fldChar w:fldCharType="begin"/>
            </w:r>
            <w:r w:rsidR="00A909EA">
              <w:rPr>
                <w:noProof/>
                <w:webHidden/>
              </w:rPr>
              <w:instrText xml:space="preserve"> PAGEREF _Toc422847456 \h </w:instrText>
            </w:r>
            <w:r w:rsidR="00A909EA">
              <w:rPr>
                <w:noProof/>
                <w:webHidden/>
              </w:rPr>
            </w:r>
            <w:r w:rsidR="00A909EA">
              <w:rPr>
                <w:noProof/>
                <w:webHidden/>
              </w:rPr>
              <w:fldChar w:fldCharType="separate"/>
            </w:r>
            <w:r w:rsidR="00A909EA">
              <w:rPr>
                <w:noProof/>
                <w:webHidden/>
              </w:rPr>
              <w:t>50</w:t>
            </w:r>
            <w:r w:rsidR="00A909EA">
              <w:rPr>
                <w:noProof/>
                <w:webHidden/>
              </w:rPr>
              <w:fldChar w:fldCharType="end"/>
            </w:r>
          </w:hyperlink>
        </w:p>
        <w:p w14:paraId="6276CF13" w14:textId="77777777" w:rsidR="00A909EA" w:rsidRDefault="001B1ACA">
          <w:pPr>
            <w:pStyle w:val="TOC3"/>
            <w:tabs>
              <w:tab w:val="left" w:pos="1320"/>
              <w:tab w:val="right" w:leader="dot" w:pos="9350"/>
            </w:tabs>
            <w:rPr>
              <w:rFonts w:eastAsiaTheme="minorEastAsia" w:cstheme="minorBidi"/>
              <w:noProof/>
            </w:rPr>
          </w:pPr>
          <w:hyperlink w:anchor="_Toc422847457" w:history="1">
            <w:r w:rsidR="00A909EA" w:rsidRPr="00351C15">
              <w:rPr>
                <w:rStyle w:val="Hyperlink"/>
                <w:rFonts w:eastAsiaTheme="majorEastAsia"/>
                <w:noProof/>
              </w:rPr>
              <w:t>4.3.1</w:t>
            </w:r>
            <w:r w:rsidR="00A909EA">
              <w:rPr>
                <w:rFonts w:eastAsiaTheme="minorEastAsia" w:cstheme="minorBidi"/>
                <w:noProof/>
              </w:rPr>
              <w:tab/>
            </w:r>
            <w:r w:rsidR="00A909EA" w:rsidRPr="00351C15">
              <w:rPr>
                <w:rStyle w:val="Hyperlink"/>
                <w:rFonts w:eastAsiaTheme="majorEastAsia"/>
                <w:noProof/>
              </w:rPr>
              <w:t>Drivers</w:t>
            </w:r>
            <w:r w:rsidR="00A909EA">
              <w:rPr>
                <w:noProof/>
                <w:webHidden/>
              </w:rPr>
              <w:tab/>
            </w:r>
            <w:r w:rsidR="00A909EA">
              <w:rPr>
                <w:noProof/>
                <w:webHidden/>
              </w:rPr>
              <w:fldChar w:fldCharType="begin"/>
            </w:r>
            <w:r w:rsidR="00A909EA">
              <w:rPr>
                <w:noProof/>
                <w:webHidden/>
              </w:rPr>
              <w:instrText xml:space="preserve"> PAGEREF _Toc422847457 \h </w:instrText>
            </w:r>
            <w:r w:rsidR="00A909EA">
              <w:rPr>
                <w:noProof/>
                <w:webHidden/>
              </w:rPr>
            </w:r>
            <w:r w:rsidR="00A909EA">
              <w:rPr>
                <w:noProof/>
                <w:webHidden/>
              </w:rPr>
              <w:fldChar w:fldCharType="separate"/>
            </w:r>
            <w:r w:rsidR="00A909EA">
              <w:rPr>
                <w:noProof/>
                <w:webHidden/>
              </w:rPr>
              <w:t>50</w:t>
            </w:r>
            <w:r w:rsidR="00A909EA">
              <w:rPr>
                <w:noProof/>
                <w:webHidden/>
              </w:rPr>
              <w:fldChar w:fldCharType="end"/>
            </w:r>
          </w:hyperlink>
        </w:p>
        <w:p w14:paraId="02F2EE5D" w14:textId="77777777" w:rsidR="00A909EA" w:rsidRDefault="001B1ACA">
          <w:pPr>
            <w:pStyle w:val="TOC3"/>
            <w:tabs>
              <w:tab w:val="left" w:pos="1320"/>
              <w:tab w:val="right" w:leader="dot" w:pos="9350"/>
            </w:tabs>
            <w:rPr>
              <w:rFonts w:eastAsiaTheme="minorEastAsia" w:cstheme="minorBidi"/>
              <w:noProof/>
            </w:rPr>
          </w:pPr>
          <w:hyperlink w:anchor="_Toc422847458" w:history="1">
            <w:r w:rsidR="00A909EA" w:rsidRPr="00351C15">
              <w:rPr>
                <w:rStyle w:val="Hyperlink"/>
                <w:rFonts w:eastAsiaTheme="majorEastAsia"/>
                <w:noProof/>
              </w:rPr>
              <w:t>4.3.2</w:t>
            </w:r>
            <w:r w:rsidR="00A909EA">
              <w:rPr>
                <w:rFonts w:eastAsiaTheme="minorEastAsia" w:cstheme="minorBidi"/>
                <w:noProof/>
              </w:rPr>
              <w:tab/>
            </w:r>
            <w:r w:rsidR="00A909EA" w:rsidRPr="00351C15">
              <w:rPr>
                <w:rStyle w:val="Hyperlink"/>
                <w:rFonts w:eastAsiaTheme="majorEastAsia"/>
                <w:noProof/>
              </w:rPr>
              <w:t>Enablers</w:t>
            </w:r>
            <w:r w:rsidR="00A909EA">
              <w:rPr>
                <w:noProof/>
                <w:webHidden/>
              </w:rPr>
              <w:tab/>
            </w:r>
            <w:r w:rsidR="00A909EA">
              <w:rPr>
                <w:noProof/>
                <w:webHidden/>
              </w:rPr>
              <w:fldChar w:fldCharType="begin"/>
            </w:r>
            <w:r w:rsidR="00A909EA">
              <w:rPr>
                <w:noProof/>
                <w:webHidden/>
              </w:rPr>
              <w:instrText xml:space="preserve"> PAGEREF _Toc422847458 \h </w:instrText>
            </w:r>
            <w:r w:rsidR="00A909EA">
              <w:rPr>
                <w:noProof/>
                <w:webHidden/>
              </w:rPr>
            </w:r>
            <w:r w:rsidR="00A909EA">
              <w:rPr>
                <w:noProof/>
                <w:webHidden/>
              </w:rPr>
              <w:fldChar w:fldCharType="separate"/>
            </w:r>
            <w:r w:rsidR="00A909EA">
              <w:rPr>
                <w:noProof/>
                <w:webHidden/>
              </w:rPr>
              <w:t>52</w:t>
            </w:r>
            <w:r w:rsidR="00A909EA">
              <w:rPr>
                <w:noProof/>
                <w:webHidden/>
              </w:rPr>
              <w:fldChar w:fldCharType="end"/>
            </w:r>
          </w:hyperlink>
        </w:p>
        <w:p w14:paraId="3CAF0CD3" w14:textId="77777777" w:rsidR="00A909EA" w:rsidRDefault="001B1ACA">
          <w:pPr>
            <w:pStyle w:val="TOC2"/>
            <w:tabs>
              <w:tab w:val="left" w:pos="880"/>
              <w:tab w:val="right" w:leader="dot" w:pos="9350"/>
            </w:tabs>
            <w:rPr>
              <w:rFonts w:eastAsiaTheme="minorEastAsia" w:cstheme="minorBidi"/>
              <w:noProof/>
            </w:rPr>
          </w:pPr>
          <w:hyperlink w:anchor="_Toc422847459" w:history="1">
            <w:r w:rsidR="00A909EA" w:rsidRPr="00351C15">
              <w:rPr>
                <w:rStyle w:val="Hyperlink"/>
                <w:rFonts w:eastAsiaTheme="majorEastAsia"/>
                <w:noProof/>
              </w:rPr>
              <w:t>4.4</w:t>
            </w:r>
            <w:r w:rsidR="00A909EA">
              <w:rPr>
                <w:rFonts w:eastAsiaTheme="minorEastAsia" w:cstheme="minorBidi"/>
                <w:noProof/>
              </w:rPr>
              <w:tab/>
            </w:r>
            <w:r w:rsidR="00A909EA" w:rsidRPr="00351C15">
              <w:rPr>
                <w:rStyle w:val="Hyperlink"/>
                <w:rFonts w:eastAsiaTheme="majorEastAsia"/>
                <w:noProof/>
              </w:rPr>
              <w:t>As-Is Concept of Operations Narrative</w:t>
            </w:r>
            <w:r w:rsidR="00A909EA">
              <w:rPr>
                <w:noProof/>
                <w:webHidden/>
              </w:rPr>
              <w:tab/>
            </w:r>
            <w:r w:rsidR="00A909EA">
              <w:rPr>
                <w:noProof/>
                <w:webHidden/>
              </w:rPr>
              <w:fldChar w:fldCharType="begin"/>
            </w:r>
            <w:r w:rsidR="00A909EA">
              <w:rPr>
                <w:noProof/>
                <w:webHidden/>
              </w:rPr>
              <w:instrText xml:space="preserve"> PAGEREF _Toc422847459 \h </w:instrText>
            </w:r>
            <w:r w:rsidR="00A909EA">
              <w:rPr>
                <w:noProof/>
                <w:webHidden/>
              </w:rPr>
            </w:r>
            <w:r w:rsidR="00A909EA">
              <w:rPr>
                <w:noProof/>
                <w:webHidden/>
              </w:rPr>
              <w:fldChar w:fldCharType="separate"/>
            </w:r>
            <w:r w:rsidR="00A909EA">
              <w:rPr>
                <w:noProof/>
                <w:webHidden/>
              </w:rPr>
              <w:t>54</w:t>
            </w:r>
            <w:r w:rsidR="00A909EA">
              <w:rPr>
                <w:noProof/>
                <w:webHidden/>
              </w:rPr>
              <w:fldChar w:fldCharType="end"/>
            </w:r>
          </w:hyperlink>
        </w:p>
        <w:p w14:paraId="228BC67C" w14:textId="77777777" w:rsidR="00A909EA" w:rsidRDefault="001B1ACA">
          <w:pPr>
            <w:pStyle w:val="TOC2"/>
            <w:tabs>
              <w:tab w:val="left" w:pos="880"/>
              <w:tab w:val="right" w:leader="dot" w:pos="9350"/>
            </w:tabs>
            <w:rPr>
              <w:rFonts w:eastAsiaTheme="minorEastAsia" w:cstheme="minorBidi"/>
              <w:noProof/>
            </w:rPr>
          </w:pPr>
          <w:hyperlink w:anchor="_Toc422847460" w:history="1">
            <w:r w:rsidR="00A909EA" w:rsidRPr="00351C15">
              <w:rPr>
                <w:rStyle w:val="Hyperlink"/>
                <w:rFonts w:eastAsiaTheme="majorEastAsia"/>
                <w:noProof/>
              </w:rPr>
              <w:t>4.5</w:t>
            </w:r>
            <w:r w:rsidR="00A909EA">
              <w:rPr>
                <w:rFonts w:eastAsiaTheme="minorEastAsia" w:cstheme="minorBidi"/>
                <w:noProof/>
              </w:rPr>
              <w:tab/>
            </w:r>
            <w:r w:rsidR="00A909EA" w:rsidRPr="00351C15">
              <w:rPr>
                <w:rStyle w:val="Hyperlink"/>
                <w:rFonts w:eastAsiaTheme="majorEastAsia"/>
                <w:noProof/>
              </w:rPr>
              <w:t>To-Be Concept of Operations Diagram and Narrative</w:t>
            </w:r>
            <w:r w:rsidR="00A909EA">
              <w:rPr>
                <w:noProof/>
                <w:webHidden/>
              </w:rPr>
              <w:tab/>
            </w:r>
            <w:r w:rsidR="00A909EA">
              <w:rPr>
                <w:noProof/>
                <w:webHidden/>
              </w:rPr>
              <w:fldChar w:fldCharType="begin"/>
            </w:r>
            <w:r w:rsidR="00A909EA">
              <w:rPr>
                <w:noProof/>
                <w:webHidden/>
              </w:rPr>
              <w:instrText xml:space="preserve"> PAGEREF _Toc422847460 \h </w:instrText>
            </w:r>
            <w:r w:rsidR="00A909EA">
              <w:rPr>
                <w:noProof/>
                <w:webHidden/>
              </w:rPr>
            </w:r>
            <w:r w:rsidR="00A909EA">
              <w:rPr>
                <w:noProof/>
                <w:webHidden/>
              </w:rPr>
              <w:fldChar w:fldCharType="separate"/>
            </w:r>
            <w:r w:rsidR="00A909EA">
              <w:rPr>
                <w:noProof/>
                <w:webHidden/>
              </w:rPr>
              <w:t>56</w:t>
            </w:r>
            <w:r w:rsidR="00A909EA">
              <w:rPr>
                <w:noProof/>
                <w:webHidden/>
              </w:rPr>
              <w:fldChar w:fldCharType="end"/>
            </w:r>
          </w:hyperlink>
        </w:p>
        <w:p w14:paraId="674A46A1" w14:textId="77777777" w:rsidR="00A909EA" w:rsidRDefault="001B1ACA">
          <w:pPr>
            <w:pStyle w:val="TOC1"/>
            <w:rPr>
              <w:rFonts w:eastAsiaTheme="minorEastAsia" w:cstheme="minorBidi"/>
              <w:noProof/>
            </w:rPr>
          </w:pPr>
          <w:hyperlink w:anchor="_Toc422847461" w:history="1">
            <w:r w:rsidR="00A909EA" w:rsidRPr="00351C15">
              <w:rPr>
                <w:rStyle w:val="Hyperlink"/>
                <w:rFonts w:eastAsiaTheme="majorEastAsia"/>
                <w:noProof/>
              </w:rPr>
              <w:t>5.0</w:t>
            </w:r>
            <w:r w:rsidR="00A909EA">
              <w:rPr>
                <w:rFonts w:eastAsiaTheme="minorEastAsia" w:cstheme="minorBidi"/>
                <w:noProof/>
              </w:rPr>
              <w:tab/>
            </w:r>
            <w:r w:rsidR="00A909EA" w:rsidRPr="00351C15">
              <w:rPr>
                <w:rStyle w:val="Hyperlink"/>
                <w:rFonts w:eastAsiaTheme="majorEastAsia"/>
                <w:noProof/>
              </w:rPr>
              <w:t>Business Architecture SS-A Results</w:t>
            </w:r>
            <w:r w:rsidR="00A909EA">
              <w:rPr>
                <w:noProof/>
                <w:webHidden/>
              </w:rPr>
              <w:tab/>
            </w:r>
            <w:r w:rsidR="00A909EA">
              <w:rPr>
                <w:noProof/>
                <w:webHidden/>
              </w:rPr>
              <w:fldChar w:fldCharType="begin"/>
            </w:r>
            <w:r w:rsidR="00A909EA">
              <w:rPr>
                <w:noProof/>
                <w:webHidden/>
              </w:rPr>
              <w:instrText xml:space="preserve"> PAGEREF _Toc422847461 \h </w:instrText>
            </w:r>
            <w:r w:rsidR="00A909EA">
              <w:rPr>
                <w:noProof/>
                <w:webHidden/>
              </w:rPr>
            </w:r>
            <w:r w:rsidR="00A909EA">
              <w:rPr>
                <w:noProof/>
                <w:webHidden/>
              </w:rPr>
              <w:fldChar w:fldCharType="separate"/>
            </w:r>
            <w:r w:rsidR="00A909EA">
              <w:rPr>
                <w:noProof/>
                <w:webHidden/>
              </w:rPr>
              <w:t>59</w:t>
            </w:r>
            <w:r w:rsidR="00A909EA">
              <w:rPr>
                <w:noProof/>
                <w:webHidden/>
              </w:rPr>
              <w:fldChar w:fldCharType="end"/>
            </w:r>
          </w:hyperlink>
        </w:p>
        <w:p w14:paraId="2784888C" w14:textId="77777777" w:rsidR="00A909EA" w:rsidRDefault="001B1ACA">
          <w:pPr>
            <w:pStyle w:val="TOC2"/>
            <w:tabs>
              <w:tab w:val="left" w:pos="880"/>
              <w:tab w:val="right" w:leader="dot" w:pos="9350"/>
            </w:tabs>
            <w:rPr>
              <w:rFonts w:eastAsiaTheme="minorEastAsia" w:cstheme="minorBidi"/>
              <w:noProof/>
            </w:rPr>
          </w:pPr>
          <w:hyperlink w:anchor="_Toc422847462" w:history="1">
            <w:r w:rsidR="00A909EA" w:rsidRPr="00351C15">
              <w:rPr>
                <w:rStyle w:val="Hyperlink"/>
                <w:rFonts w:eastAsiaTheme="majorEastAsia"/>
                <w:noProof/>
              </w:rPr>
              <w:t>5.1</w:t>
            </w:r>
            <w:r w:rsidR="00A909EA">
              <w:rPr>
                <w:rFonts w:eastAsiaTheme="minorEastAsia" w:cstheme="minorBidi"/>
                <w:noProof/>
              </w:rPr>
              <w:tab/>
            </w:r>
            <w:r w:rsidR="00A909EA" w:rsidRPr="00351C15">
              <w:rPr>
                <w:rStyle w:val="Hyperlink"/>
                <w:rFonts w:eastAsiaTheme="majorEastAsia"/>
                <w:noProof/>
              </w:rPr>
              <w:t>Business Architecture Scorecard</w:t>
            </w:r>
            <w:r w:rsidR="00A909EA">
              <w:rPr>
                <w:noProof/>
                <w:webHidden/>
              </w:rPr>
              <w:tab/>
            </w:r>
            <w:r w:rsidR="00A909EA">
              <w:rPr>
                <w:noProof/>
                <w:webHidden/>
              </w:rPr>
              <w:fldChar w:fldCharType="begin"/>
            </w:r>
            <w:r w:rsidR="00A909EA">
              <w:rPr>
                <w:noProof/>
                <w:webHidden/>
              </w:rPr>
              <w:instrText xml:space="preserve"> PAGEREF _Toc422847462 \h </w:instrText>
            </w:r>
            <w:r w:rsidR="00A909EA">
              <w:rPr>
                <w:noProof/>
                <w:webHidden/>
              </w:rPr>
            </w:r>
            <w:r w:rsidR="00A909EA">
              <w:rPr>
                <w:noProof/>
                <w:webHidden/>
              </w:rPr>
              <w:fldChar w:fldCharType="separate"/>
            </w:r>
            <w:r w:rsidR="00A909EA">
              <w:rPr>
                <w:noProof/>
                <w:webHidden/>
              </w:rPr>
              <w:t>60</w:t>
            </w:r>
            <w:r w:rsidR="00A909EA">
              <w:rPr>
                <w:noProof/>
                <w:webHidden/>
              </w:rPr>
              <w:fldChar w:fldCharType="end"/>
            </w:r>
          </w:hyperlink>
        </w:p>
        <w:p w14:paraId="22773894" w14:textId="77777777" w:rsidR="00A909EA" w:rsidRDefault="001B1ACA">
          <w:pPr>
            <w:pStyle w:val="TOC3"/>
            <w:tabs>
              <w:tab w:val="left" w:pos="1320"/>
              <w:tab w:val="right" w:leader="dot" w:pos="9350"/>
            </w:tabs>
            <w:rPr>
              <w:rFonts w:eastAsiaTheme="minorEastAsia" w:cstheme="minorBidi"/>
              <w:noProof/>
            </w:rPr>
          </w:pPr>
          <w:hyperlink w:anchor="_Toc422847463" w:history="1">
            <w:r w:rsidR="00A909EA" w:rsidRPr="00351C15">
              <w:rPr>
                <w:rStyle w:val="Hyperlink"/>
                <w:rFonts w:eastAsiaTheme="majorEastAsia"/>
                <w:noProof/>
              </w:rPr>
              <w:t>5.1.1</w:t>
            </w:r>
            <w:r w:rsidR="00A909EA">
              <w:rPr>
                <w:rFonts w:eastAsiaTheme="minorEastAsia" w:cstheme="minorBidi"/>
                <w:noProof/>
              </w:rPr>
              <w:tab/>
            </w:r>
            <w:r w:rsidR="00A909EA" w:rsidRPr="00351C15">
              <w:rPr>
                <w:rStyle w:val="Hyperlink"/>
                <w:rFonts w:eastAsiaTheme="majorEastAsia"/>
                <w:noProof/>
              </w:rPr>
              <w:t>Business Relationship Management BA SS-A Summary</w:t>
            </w:r>
            <w:r w:rsidR="00A909EA">
              <w:rPr>
                <w:noProof/>
                <w:webHidden/>
              </w:rPr>
              <w:tab/>
            </w:r>
            <w:r w:rsidR="00A909EA">
              <w:rPr>
                <w:noProof/>
                <w:webHidden/>
              </w:rPr>
              <w:fldChar w:fldCharType="begin"/>
            </w:r>
            <w:r w:rsidR="00A909EA">
              <w:rPr>
                <w:noProof/>
                <w:webHidden/>
              </w:rPr>
              <w:instrText xml:space="preserve"> PAGEREF _Toc422847463 \h </w:instrText>
            </w:r>
            <w:r w:rsidR="00A909EA">
              <w:rPr>
                <w:noProof/>
                <w:webHidden/>
              </w:rPr>
            </w:r>
            <w:r w:rsidR="00A909EA">
              <w:rPr>
                <w:noProof/>
                <w:webHidden/>
              </w:rPr>
              <w:fldChar w:fldCharType="separate"/>
            </w:r>
            <w:r w:rsidR="00A909EA">
              <w:rPr>
                <w:noProof/>
                <w:webHidden/>
              </w:rPr>
              <w:t>61</w:t>
            </w:r>
            <w:r w:rsidR="00A909EA">
              <w:rPr>
                <w:noProof/>
                <w:webHidden/>
              </w:rPr>
              <w:fldChar w:fldCharType="end"/>
            </w:r>
          </w:hyperlink>
        </w:p>
        <w:p w14:paraId="52C257D0" w14:textId="77777777" w:rsidR="00A909EA" w:rsidRDefault="001B1ACA">
          <w:pPr>
            <w:pStyle w:val="TOC3"/>
            <w:tabs>
              <w:tab w:val="left" w:pos="1320"/>
              <w:tab w:val="right" w:leader="dot" w:pos="9350"/>
            </w:tabs>
            <w:rPr>
              <w:rFonts w:eastAsiaTheme="minorEastAsia" w:cstheme="minorBidi"/>
              <w:noProof/>
            </w:rPr>
          </w:pPr>
          <w:hyperlink w:anchor="_Toc422847464" w:history="1">
            <w:r w:rsidR="00A909EA" w:rsidRPr="00351C15">
              <w:rPr>
                <w:rStyle w:val="Hyperlink"/>
                <w:rFonts w:eastAsiaTheme="majorEastAsia"/>
                <w:noProof/>
              </w:rPr>
              <w:t>5.1.2</w:t>
            </w:r>
            <w:r w:rsidR="00A909EA">
              <w:rPr>
                <w:rFonts w:eastAsiaTheme="minorEastAsia" w:cstheme="minorBidi"/>
                <w:noProof/>
              </w:rPr>
              <w:tab/>
            </w:r>
            <w:r w:rsidR="00A909EA" w:rsidRPr="00351C15">
              <w:rPr>
                <w:rStyle w:val="Hyperlink"/>
                <w:rFonts w:eastAsiaTheme="majorEastAsia"/>
                <w:noProof/>
              </w:rPr>
              <w:t>Care Management BA SS-A Summary</w:t>
            </w:r>
            <w:r w:rsidR="00A909EA">
              <w:rPr>
                <w:noProof/>
                <w:webHidden/>
              </w:rPr>
              <w:tab/>
            </w:r>
            <w:r w:rsidR="00A909EA">
              <w:rPr>
                <w:noProof/>
                <w:webHidden/>
              </w:rPr>
              <w:fldChar w:fldCharType="begin"/>
            </w:r>
            <w:r w:rsidR="00A909EA">
              <w:rPr>
                <w:noProof/>
                <w:webHidden/>
              </w:rPr>
              <w:instrText xml:space="preserve"> PAGEREF _Toc422847464 \h </w:instrText>
            </w:r>
            <w:r w:rsidR="00A909EA">
              <w:rPr>
                <w:noProof/>
                <w:webHidden/>
              </w:rPr>
            </w:r>
            <w:r w:rsidR="00A909EA">
              <w:rPr>
                <w:noProof/>
                <w:webHidden/>
              </w:rPr>
              <w:fldChar w:fldCharType="separate"/>
            </w:r>
            <w:r w:rsidR="00A909EA">
              <w:rPr>
                <w:noProof/>
                <w:webHidden/>
              </w:rPr>
              <w:t>62</w:t>
            </w:r>
            <w:r w:rsidR="00A909EA">
              <w:rPr>
                <w:noProof/>
                <w:webHidden/>
              </w:rPr>
              <w:fldChar w:fldCharType="end"/>
            </w:r>
          </w:hyperlink>
        </w:p>
        <w:p w14:paraId="04AF9C6F" w14:textId="77777777" w:rsidR="00A909EA" w:rsidRDefault="001B1ACA">
          <w:pPr>
            <w:pStyle w:val="TOC3"/>
            <w:tabs>
              <w:tab w:val="left" w:pos="1320"/>
              <w:tab w:val="right" w:leader="dot" w:pos="9350"/>
            </w:tabs>
            <w:rPr>
              <w:rFonts w:eastAsiaTheme="minorEastAsia" w:cstheme="minorBidi"/>
              <w:noProof/>
            </w:rPr>
          </w:pPr>
          <w:hyperlink w:anchor="_Toc422847465" w:history="1">
            <w:r w:rsidR="00A909EA" w:rsidRPr="00351C15">
              <w:rPr>
                <w:rStyle w:val="Hyperlink"/>
                <w:rFonts w:eastAsiaTheme="majorEastAsia"/>
                <w:noProof/>
              </w:rPr>
              <w:t>5.1.3</w:t>
            </w:r>
            <w:r w:rsidR="00A909EA">
              <w:rPr>
                <w:rFonts w:eastAsiaTheme="minorEastAsia" w:cstheme="minorBidi"/>
                <w:noProof/>
              </w:rPr>
              <w:tab/>
            </w:r>
            <w:r w:rsidR="00A909EA" w:rsidRPr="00351C15">
              <w:rPr>
                <w:rStyle w:val="Hyperlink"/>
                <w:rFonts w:eastAsiaTheme="majorEastAsia"/>
                <w:noProof/>
              </w:rPr>
              <w:t>Contractor Management BA SS-A Summary</w:t>
            </w:r>
            <w:r w:rsidR="00A909EA">
              <w:rPr>
                <w:noProof/>
                <w:webHidden/>
              </w:rPr>
              <w:tab/>
            </w:r>
            <w:r w:rsidR="00A909EA">
              <w:rPr>
                <w:noProof/>
                <w:webHidden/>
              </w:rPr>
              <w:fldChar w:fldCharType="begin"/>
            </w:r>
            <w:r w:rsidR="00A909EA">
              <w:rPr>
                <w:noProof/>
                <w:webHidden/>
              </w:rPr>
              <w:instrText xml:space="preserve"> PAGEREF _Toc422847465 \h </w:instrText>
            </w:r>
            <w:r w:rsidR="00A909EA">
              <w:rPr>
                <w:noProof/>
                <w:webHidden/>
              </w:rPr>
            </w:r>
            <w:r w:rsidR="00A909EA">
              <w:rPr>
                <w:noProof/>
                <w:webHidden/>
              </w:rPr>
              <w:fldChar w:fldCharType="separate"/>
            </w:r>
            <w:r w:rsidR="00A909EA">
              <w:rPr>
                <w:noProof/>
                <w:webHidden/>
              </w:rPr>
              <w:t>63</w:t>
            </w:r>
            <w:r w:rsidR="00A909EA">
              <w:rPr>
                <w:noProof/>
                <w:webHidden/>
              </w:rPr>
              <w:fldChar w:fldCharType="end"/>
            </w:r>
          </w:hyperlink>
        </w:p>
        <w:p w14:paraId="601107F1" w14:textId="77777777" w:rsidR="00A909EA" w:rsidRDefault="001B1ACA">
          <w:pPr>
            <w:pStyle w:val="TOC3"/>
            <w:tabs>
              <w:tab w:val="left" w:pos="1320"/>
              <w:tab w:val="right" w:leader="dot" w:pos="9350"/>
            </w:tabs>
            <w:rPr>
              <w:rFonts w:eastAsiaTheme="minorEastAsia" w:cstheme="minorBidi"/>
              <w:noProof/>
            </w:rPr>
          </w:pPr>
          <w:hyperlink w:anchor="_Toc422847466" w:history="1">
            <w:r w:rsidR="00A909EA" w:rsidRPr="00351C15">
              <w:rPr>
                <w:rStyle w:val="Hyperlink"/>
                <w:rFonts w:eastAsiaTheme="majorEastAsia"/>
                <w:noProof/>
              </w:rPr>
              <w:t>5.1.4</w:t>
            </w:r>
            <w:r w:rsidR="00A909EA">
              <w:rPr>
                <w:rFonts w:eastAsiaTheme="minorEastAsia" w:cstheme="minorBidi"/>
                <w:noProof/>
              </w:rPr>
              <w:tab/>
            </w:r>
            <w:r w:rsidR="00A909EA" w:rsidRPr="00351C15">
              <w:rPr>
                <w:rStyle w:val="Hyperlink"/>
                <w:rFonts w:eastAsiaTheme="majorEastAsia"/>
                <w:noProof/>
              </w:rPr>
              <w:t>Eligibility and Enrollment Management BA SS-A Summary</w:t>
            </w:r>
            <w:r w:rsidR="00A909EA">
              <w:rPr>
                <w:noProof/>
                <w:webHidden/>
              </w:rPr>
              <w:tab/>
            </w:r>
            <w:r w:rsidR="00A909EA">
              <w:rPr>
                <w:noProof/>
                <w:webHidden/>
              </w:rPr>
              <w:fldChar w:fldCharType="begin"/>
            </w:r>
            <w:r w:rsidR="00A909EA">
              <w:rPr>
                <w:noProof/>
                <w:webHidden/>
              </w:rPr>
              <w:instrText xml:space="preserve"> PAGEREF _Toc422847466 \h </w:instrText>
            </w:r>
            <w:r w:rsidR="00A909EA">
              <w:rPr>
                <w:noProof/>
                <w:webHidden/>
              </w:rPr>
            </w:r>
            <w:r w:rsidR="00A909EA">
              <w:rPr>
                <w:noProof/>
                <w:webHidden/>
              </w:rPr>
              <w:fldChar w:fldCharType="separate"/>
            </w:r>
            <w:r w:rsidR="00A909EA">
              <w:rPr>
                <w:noProof/>
                <w:webHidden/>
              </w:rPr>
              <w:t>64</w:t>
            </w:r>
            <w:r w:rsidR="00A909EA">
              <w:rPr>
                <w:noProof/>
                <w:webHidden/>
              </w:rPr>
              <w:fldChar w:fldCharType="end"/>
            </w:r>
          </w:hyperlink>
        </w:p>
        <w:p w14:paraId="086A9C8B" w14:textId="77777777" w:rsidR="00A909EA" w:rsidRDefault="001B1ACA">
          <w:pPr>
            <w:pStyle w:val="TOC3"/>
            <w:tabs>
              <w:tab w:val="left" w:pos="1320"/>
              <w:tab w:val="right" w:leader="dot" w:pos="9350"/>
            </w:tabs>
            <w:rPr>
              <w:rFonts w:eastAsiaTheme="minorEastAsia" w:cstheme="minorBidi"/>
              <w:noProof/>
            </w:rPr>
          </w:pPr>
          <w:hyperlink w:anchor="_Toc422847467" w:history="1">
            <w:r w:rsidR="00A909EA" w:rsidRPr="00351C15">
              <w:rPr>
                <w:rStyle w:val="Hyperlink"/>
                <w:rFonts w:eastAsiaTheme="majorEastAsia"/>
                <w:noProof/>
              </w:rPr>
              <w:t>5.1.5</w:t>
            </w:r>
            <w:r w:rsidR="00A909EA">
              <w:rPr>
                <w:rFonts w:eastAsiaTheme="minorEastAsia" w:cstheme="minorBidi"/>
                <w:noProof/>
              </w:rPr>
              <w:tab/>
            </w:r>
            <w:r w:rsidR="00A909EA" w:rsidRPr="00351C15">
              <w:rPr>
                <w:rStyle w:val="Hyperlink"/>
                <w:rFonts w:eastAsiaTheme="majorEastAsia"/>
                <w:noProof/>
              </w:rPr>
              <w:t>Financial Management BA SS-A Summary</w:t>
            </w:r>
            <w:r w:rsidR="00A909EA">
              <w:rPr>
                <w:noProof/>
                <w:webHidden/>
              </w:rPr>
              <w:tab/>
            </w:r>
            <w:r w:rsidR="00A909EA">
              <w:rPr>
                <w:noProof/>
                <w:webHidden/>
              </w:rPr>
              <w:fldChar w:fldCharType="begin"/>
            </w:r>
            <w:r w:rsidR="00A909EA">
              <w:rPr>
                <w:noProof/>
                <w:webHidden/>
              </w:rPr>
              <w:instrText xml:space="preserve"> PAGEREF _Toc422847467 \h </w:instrText>
            </w:r>
            <w:r w:rsidR="00A909EA">
              <w:rPr>
                <w:noProof/>
                <w:webHidden/>
              </w:rPr>
            </w:r>
            <w:r w:rsidR="00A909EA">
              <w:rPr>
                <w:noProof/>
                <w:webHidden/>
              </w:rPr>
              <w:fldChar w:fldCharType="separate"/>
            </w:r>
            <w:r w:rsidR="00A909EA">
              <w:rPr>
                <w:noProof/>
                <w:webHidden/>
              </w:rPr>
              <w:t>66</w:t>
            </w:r>
            <w:r w:rsidR="00A909EA">
              <w:rPr>
                <w:noProof/>
                <w:webHidden/>
              </w:rPr>
              <w:fldChar w:fldCharType="end"/>
            </w:r>
          </w:hyperlink>
        </w:p>
        <w:p w14:paraId="7D043ADD" w14:textId="77777777" w:rsidR="00A909EA" w:rsidRDefault="001B1ACA">
          <w:pPr>
            <w:pStyle w:val="TOC3"/>
            <w:tabs>
              <w:tab w:val="left" w:pos="1320"/>
              <w:tab w:val="right" w:leader="dot" w:pos="9350"/>
            </w:tabs>
            <w:rPr>
              <w:rFonts w:eastAsiaTheme="minorEastAsia" w:cstheme="minorBidi"/>
              <w:noProof/>
            </w:rPr>
          </w:pPr>
          <w:hyperlink w:anchor="_Toc422847468" w:history="1">
            <w:r w:rsidR="00A909EA" w:rsidRPr="00351C15">
              <w:rPr>
                <w:rStyle w:val="Hyperlink"/>
                <w:rFonts w:eastAsiaTheme="majorEastAsia"/>
                <w:noProof/>
              </w:rPr>
              <w:t>5.1.6</w:t>
            </w:r>
            <w:r w:rsidR="00A909EA">
              <w:rPr>
                <w:rFonts w:eastAsiaTheme="minorEastAsia" w:cstheme="minorBidi"/>
                <w:noProof/>
              </w:rPr>
              <w:tab/>
            </w:r>
            <w:r w:rsidR="00A909EA" w:rsidRPr="00351C15">
              <w:rPr>
                <w:rStyle w:val="Hyperlink"/>
                <w:rFonts w:eastAsiaTheme="majorEastAsia"/>
                <w:noProof/>
              </w:rPr>
              <w:t>Member Management BA SS-A Summary</w:t>
            </w:r>
            <w:r w:rsidR="00A909EA">
              <w:rPr>
                <w:noProof/>
                <w:webHidden/>
              </w:rPr>
              <w:tab/>
            </w:r>
            <w:r w:rsidR="00A909EA">
              <w:rPr>
                <w:noProof/>
                <w:webHidden/>
              </w:rPr>
              <w:fldChar w:fldCharType="begin"/>
            </w:r>
            <w:r w:rsidR="00A909EA">
              <w:rPr>
                <w:noProof/>
                <w:webHidden/>
              </w:rPr>
              <w:instrText xml:space="preserve"> PAGEREF _Toc422847468 \h </w:instrText>
            </w:r>
            <w:r w:rsidR="00A909EA">
              <w:rPr>
                <w:noProof/>
                <w:webHidden/>
              </w:rPr>
            </w:r>
            <w:r w:rsidR="00A909EA">
              <w:rPr>
                <w:noProof/>
                <w:webHidden/>
              </w:rPr>
              <w:fldChar w:fldCharType="separate"/>
            </w:r>
            <w:r w:rsidR="00A909EA">
              <w:rPr>
                <w:noProof/>
                <w:webHidden/>
              </w:rPr>
              <w:t>67</w:t>
            </w:r>
            <w:r w:rsidR="00A909EA">
              <w:rPr>
                <w:noProof/>
                <w:webHidden/>
              </w:rPr>
              <w:fldChar w:fldCharType="end"/>
            </w:r>
          </w:hyperlink>
        </w:p>
        <w:p w14:paraId="26531D3C" w14:textId="77777777" w:rsidR="00A909EA" w:rsidRDefault="001B1ACA">
          <w:pPr>
            <w:pStyle w:val="TOC3"/>
            <w:tabs>
              <w:tab w:val="left" w:pos="1320"/>
              <w:tab w:val="right" w:leader="dot" w:pos="9350"/>
            </w:tabs>
            <w:rPr>
              <w:rFonts w:eastAsiaTheme="minorEastAsia" w:cstheme="minorBidi"/>
              <w:noProof/>
            </w:rPr>
          </w:pPr>
          <w:hyperlink w:anchor="_Toc422847469" w:history="1">
            <w:r w:rsidR="00A909EA" w:rsidRPr="00351C15">
              <w:rPr>
                <w:rStyle w:val="Hyperlink"/>
                <w:rFonts w:eastAsiaTheme="majorEastAsia"/>
                <w:noProof/>
              </w:rPr>
              <w:t>5.1.7</w:t>
            </w:r>
            <w:r w:rsidR="00A909EA">
              <w:rPr>
                <w:rFonts w:eastAsiaTheme="minorEastAsia" w:cstheme="minorBidi"/>
                <w:noProof/>
              </w:rPr>
              <w:tab/>
            </w:r>
            <w:r w:rsidR="00A909EA" w:rsidRPr="00351C15">
              <w:rPr>
                <w:rStyle w:val="Hyperlink"/>
                <w:rFonts w:eastAsiaTheme="majorEastAsia"/>
                <w:noProof/>
              </w:rPr>
              <w:t>Operations Management BA SS-A Summary</w:t>
            </w:r>
            <w:r w:rsidR="00A909EA">
              <w:rPr>
                <w:noProof/>
                <w:webHidden/>
              </w:rPr>
              <w:tab/>
            </w:r>
            <w:r w:rsidR="00A909EA">
              <w:rPr>
                <w:noProof/>
                <w:webHidden/>
              </w:rPr>
              <w:fldChar w:fldCharType="begin"/>
            </w:r>
            <w:r w:rsidR="00A909EA">
              <w:rPr>
                <w:noProof/>
                <w:webHidden/>
              </w:rPr>
              <w:instrText xml:space="preserve"> PAGEREF _Toc422847469 \h </w:instrText>
            </w:r>
            <w:r w:rsidR="00A909EA">
              <w:rPr>
                <w:noProof/>
                <w:webHidden/>
              </w:rPr>
            </w:r>
            <w:r w:rsidR="00A909EA">
              <w:rPr>
                <w:noProof/>
                <w:webHidden/>
              </w:rPr>
              <w:fldChar w:fldCharType="separate"/>
            </w:r>
            <w:r w:rsidR="00A909EA">
              <w:rPr>
                <w:noProof/>
                <w:webHidden/>
              </w:rPr>
              <w:t>68</w:t>
            </w:r>
            <w:r w:rsidR="00A909EA">
              <w:rPr>
                <w:noProof/>
                <w:webHidden/>
              </w:rPr>
              <w:fldChar w:fldCharType="end"/>
            </w:r>
          </w:hyperlink>
        </w:p>
        <w:p w14:paraId="5D953E78" w14:textId="77777777" w:rsidR="00A909EA" w:rsidRDefault="001B1ACA">
          <w:pPr>
            <w:pStyle w:val="TOC3"/>
            <w:tabs>
              <w:tab w:val="left" w:pos="1320"/>
              <w:tab w:val="right" w:leader="dot" w:pos="9350"/>
            </w:tabs>
            <w:rPr>
              <w:rFonts w:eastAsiaTheme="minorEastAsia" w:cstheme="minorBidi"/>
              <w:noProof/>
            </w:rPr>
          </w:pPr>
          <w:hyperlink w:anchor="_Toc422847470" w:history="1">
            <w:r w:rsidR="00A909EA" w:rsidRPr="00351C15">
              <w:rPr>
                <w:rStyle w:val="Hyperlink"/>
                <w:rFonts w:eastAsiaTheme="majorEastAsia"/>
                <w:noProof/>
              </w:rPr>
              <w:t>5.1.8</w:t>
            </w:r>
            <w:r w:rsidR="00A909EA">
              <w:rPr>
                <w:rFonts w:eastAsiaTheme="minorEastAsia" w:cstheme="minorBidi"/>
                <w:noProof/>
              </w:rPr>
              <w:tab/>
            </w:r>
            <w:r w:rsidR="00A909EA" w:rsidRPr="00351C15">
              <w:rPr>
                <w:rStyle w:val="Hyperlink"/>
                <w:rFonts w:eastAsiaTheme="majorEastAsia"/>
                <w:noProof/>
              </w:rPr>
              <w:t>Performance Management BA SS-A Summary</w:t>
            </w:r>
            <w:r w:rsidR="00A909EA">
              <w:rPr>
                <w:noProof/>
                <w:webHidden/>
              </w:rPr>
              <w:tab/>
            </w:r>
            <w:r w:rsidR="00A909EA">
              <w:rPr>
                <w:noProof/>
                <w:webHidden/>
              </w:rPr>
              <w:fldChar w:fldCharType="begin"/>
            </w:r>
            <w:r w:rsidR="00A909EA">
              <w:rPr>
                <w:noProof/>
                <w:webHidden/>
              </w:rPr>
              <w:instrText xml:space="preserve"> PAGEREF _Toc422847470 \h </w:instrText>
            </w:r>
            <w:r w:rsidR="00A909EA">
              <w:rPr>
                <w:noProof/>
                <w:webHidden/>
              </w:rPr>
            </w:r>
            <w:r w:rsidR="00A909EA">
              <w:rPr>
                <w:noProof/>
                <w:webHidden/>
              </w:rPr>
              <w:fldChar w:fldCharType="separate"/>
            </w:r>
            <w:r w:rsidR="00A909EA">
              <w:rPr>
                <w:noProof/>
                <w:webHidden/>
              </w:rPr>
              <w:t>69</w:t>
            </w:r>
            <w:r w:rsidR="00A909EA">
              <w:rPr>
                <w:noProof/>
                <w:webHidden/>
              </w:rPr>
              <w:fldChar w:fldCharType="end"/>
            </w:r>
          </w:hyperlink>
        </w:p>
        <w:p w14:paraId="418A59DC" w14:textId="77777777" w:rsidR="00A909EA" w:rsidRDefault="001B1ACA">
          <w:pPr>
            <w:pStyle w:val="TOC3"/>
            <w:tabs>
              <w:tab w:val="left" w:pos="1320"/>
              <w:tab w:val="right" w:leader="dot" w:pos="9350"/>
            </w:tabs>
            <w:rPr>
              <w:rFonts w:eastAsiaTheme="minorEastAsia" w:cstheme="minorBidi"/>
              <w:noProof/>
            </w:rPr>
          </w:pPr>
          <w:hyperlink w:anchor="_Toc422847471" w:history="1">
            <w:r w:rsidR="00A909EA" w:rsidRPr="00351C15">
              <w:rPr>
                <w:rStyle w:val="Hyperlink"/>
                <w:rFonts w:eastAsiaTheme="majorEastAsia"/>
                <w:noProof/>
              </w:rPr>
              <w:t>5.1.9</w:t>
            </w:r>
            <w:r w:rsidR="00A909EA">
              <w:rPr>
                <w:rFonts w:eastAsiaTheme="minorEastAsia" w:cstheme="minorBidi"/>
                <w:noProof/>
              </w:rPr>
              <w:tab/>
            </w:r>
            <w:r w:rsidR="00A909EA" w:rsidRPr="00351C15">
              <w:rPr>
                <w:rStyle w:val="Hyperlink"/>
                <w:rFonts w:eastAsiaTheme="majorEastAsia"/>
                <w:noProof/>
              </w:rPr>
              <w:t>Plan Management BA SS-A Summary</w:t>
            </w:r>
            <w:r w:rsidR="00A909EA">
              <w:rPr>
                <w:noProof/>
                <w:webHidden/>
              </w:rPr>
              <w:tab/>
            </w:r>
            <w:r w:rsidR="00A909EA">
              <w:rPr>
                <w:noProof/>
                <w:webHidden/>
              </w:rPr>
              <w:fldChar w:fldCharType="begin"/>
            </w:r>
            <w:r w:rsidR="00A909EA">
              <w:rPr>
                <w:noProof/>
                <w:webHidden/>
              </w:rPr>
              <w:instrText xml:space="preserve"> PAGEREF _Toc422847471 \h </w:instrText>
            </w:r>
            <w:r w:rsidR="00A909EA">
              <w:rPr>
                <w:noProof/>
                <w:webHidden/>
              </w:rPr>
            </w:r>
            <w:r w:rsidR="00A909EA">
              <w:rPr>
                <w:noProof/>
                <w:webHidden/>
              </w:rPr>
              <w:fldChar w:fldCharType="separate"/>
            </w:r>
            <w:r w:rsidR="00A909EA">
              <w:rPr>
                <w:noProof/>
                <w:webHidden/>
              </w:rPr>
              <w:t>70</w:t>
            </w:r>
            <w:r w:rsidR="00A909EA">
              <w:rPr>
                <w:noProof/>
                <w:webHidden/>
              </w:rPr>
              <w:fldChar w:fldCharType="end"/>
            </w:r>
          </w:hyperlink>
        </w:p>
        <w:p w14:paraId="73A625B6" w14:textId="77777777" w:rsidR="00A909EA" w:rsidRDefault="001B1ACA">
          <w:pPr>
            <w:pStyle w:val="TOC3"/>
            <w:tabs>
              <w:tab w:val="left" w:pos="1320"/>
              <w:tab w:val="right" w:leader="dot" w:pos="9350"/>
            </w:tabs>
            <w:rPr>
              <w:rFonts w:eastAsiaTheme="minorEastAsia" w:cstheme="minorBidi"/>
              <w:noProof/>
            </w:rPr>
          </w:pPr>
          <w:hyperlink w:anchor="_Toc422847472" w:history="1">
            <w:r w:rsidR="00A909EA" w:rsidRPr="00351C15">
              <w:rPr>
                <w:rStyle w:val="Hyperlink"/>
                <w:rFonts w:eastAsiaTheme="majorEastAsia"/>
                <w:noProof/>
              </w:rPr>
              <w:t>5.1.10</w:t>
            </w:r>
            <w:r w:rsidR="00A909EA">
              <w:rPr>
                <w:rFonts w:eastAsiaTheme="minorEastAsia" w:cstheme="minorBidi"/>
                <w:noProof/>
              </w:rPr>
              <w:tab/>
            </w:r>
            <w:r w:rsidR="00A909EA" w:rsidRPr="00351C15">
              <w:rPr>
                <w:rStyle w:val="Hyperlink"/>
                <w:rFonts w:eastAsiaTheme="majorEastAsia"/>
                <w:noProof/>
              </w:rPr>
              <w:t>Provider Management BA SS-A Summary</w:t>
            </w:r>
            <w:r w:rsidR="00A909EA">
              <w:rPr>
                <w:noProof/>
                <w:webHidden/>
              </w:rPr>
              <w:tab/>
            </w:r>
            <w:r w:rsidR="00A909EA">
              <w:rPr>
                <w:noProof/>
                <w:webHidden/>
              </w:rPr>
              <w:fldChar w:fldCharType="begin"/>
            </w:r>
            <w:r w:rsidR="00A909EA">
              <w:rPr>
                <w:noProof/>
                <w:webHidden/>
              </w:rPr>
              <w:instrText xml:space="preserve"> PAGEREF _Toc422847472 \h </w:instrText>
            </w:r>
            <w:r w:rsidR="00A909EA">
              <w:rPr>
                <w:noProof/>
                <w:webHidden/>
              </w:rPr>
            </w:r>
            <w:r w:rsidR="00A909EA">
              <w:rPr>
                <w:noProof/>
                <w:webHidden/>
              </w:rPr>
              <w:fldChar w:fldCharType="separate"/>
            </w:r>
            <w:r w:rsidR="00A909EA">
              <w:rPr>
                <w:noProof/>
                <w:webHidden/>
              </w:rPr>
              <w:t>72</w:t>
            </w:r>
            <w:r w:rsidR="00A909EA">
              <w:rPr>
                <w:noProof/>
                <w:webHidden/>
              </w:rPr>
              <w:fldChar w:fldCharType="end"/>
            </w:r>
          </w:hyperlink>
        </w:p>
        <w:p w14:paraId="48019A52" w14:textId="77777777" w:rsidR="00A909EA" w:rsidRDefault="001B1ACA">
          <w:pPr>
            <w:pStyle w:val="TOC2"/>
            <w:tabs>
              <w:tab w:val="left" w:pos="880"/>
              <w:tab w:val="right" w:leader="dot" w:pos="9350"/>
            </w:tabs>
            <w:rPr>
              <w:rFonts w:eastAsiaTheme="minorEastAsia" w:cstheme="minorBidi"/>
              <w:noProof/>
            </w:rPr>
          </w:pPr>
          <w:hyperlink w:anchor="_Toc422847473" w:history="1">
            <w:r w:rsidR="00A909EA" w:rsidRPr="00351C15">
              <w:rPr>
                <w:rStyle w:val="Hyperlink"/>
                <w:rFonts w:eastAsiaTheme="majorEastAsia"/>
                <w:noProof/>
              </w:rPr>
              <w:t>5.2</w:t>
            </w:r>
            <w:r w:rsidR="00A909EA">
              <w:rPr>
                <w:rFonts w:eastAsiaTheme="minorEastAsia" w:cstheme="minorBidi"/>
                <w:noProof/>
              </w:rPr>
              <w:tab/>
            </w:r>
            <w:r w:rsidR="00A909EA" w:rsidRPr="00351C15">
              <w:rPr>
                <w:rStyle w:val="Hyperlink"/>
                <w:rFonts w:eastAsiaTheme="majorEastAsia"/>
                <w:noProof/>
              </w:rPr>
              <w:t>Business Architecture SS-A Gap Analysis</w:t>
            </w:r>
            <w:r w:rsidR="00A909EA">
              <w:rPr>
                <w:noProof/>
                <w:webHidden/>
              </w:rPr>
              <w:tab/>
            </w:r>
            <w:r w:rsidR="00A909EA">
              <w:rPr>
                <w:noProof/>
                <w:webHidden/>
              </w:rPr>
              <w:fldChar w:fldCharType="begin"/>
            </w:r>
            <w:r w:rsidR="00A909EA">
              <w:rPr>
                <w:noProof/>
                <w:webHidden/>
              </w:rPr>
              <w:instrText xml:space="preserve"> PAGEREF _Toc422847473 \h </w:instrText>
            </w:r>
            <w:r w:rsidR="00A909EA">
              <w:rPr>
                <w:noProof/>
                <w:webHidden/>
              </w:rPr>
            </w:r>
            <w:r w:rsidR="00A909EA">
              <w:rPr>
                <w:noProof/>
                <w:webHidden/>
              </w:rPr>
              <w:fldChar w:fldCharType="separate"/>
            </w:r>
            <w:r w:rsidR="00A909EA">
              <w:rPr>
                <w:noProof/>
                <w:webHidden/>
              </w:rPr>
              <w:t>72</w:t>
            </w:r>
            <w:r w:rsidR="00A909EA">
              <w:rPr>
                <w:noProof/>
                <w:webHidden/>
              </w:rPr>
              <w:fldChar w:fldCharType="end"/>
            </w:r>
          </w:hyperlink>
        </w:p>
        <w:p w14:paraId="008A2884" w14:textId="77777777" w:rsidR="00A909EA" w:rsidRDefault="001B1ACA">
          <w:pPr>
            <w:pStyle w:val="TOC2"/>
            <w:tabs>
              <w:tab w:val="left" w:pos="880"/>
              <w:tab w:val="right" w:leader="dot" w:pos="9350"/>
            </w:tabs>
            <w:rPr>
              <w:rFonts w:eastAsiaTheme="minorEastAsia" w:cstheme="minorBidi"/>
              <w:noProof/>
            </w:rPr>
          </w:pPr>
          <w:hyperlink w:anchor="_Toc422847474" w:history="1">
            <w:r w:rsidR="00A909EA" w:rsidRPr="00351C15">
              <w:rPr>
                <w:rStyle w:val="Hyperlink"/>
                <w:rFonts w:eastAsiaTheme="majorEastAsia"/>
                <w:noProof/>
              </w:rPr>
              <w:t>5.3</w:t>
            </w:r>
            <w:r w:rsidR="00A909EA">
              <w:rPr>
                <w:rFonts w:eastAsiaTheme="minorEastAsia" w:cstheme="minorBidi"/>
                <w:noProof/>
              </w:rPr>
              <w:tab/>
            </w:r>
            <w:r w:rsidR="00A909EA" w:rsidRPr="00351C15">
              <w:rPr>
                <w:rStyle w:val="Hyperlink"/>
                <w:rFonts w:eastAsiaTheme="majorEastAsia"/>
                <w:noProof/>
              </w:rPr>
              <w:t>Business Architecture SS-A Profile</w:t>
            </w:r>
            <w:r w:rsidR="00A909EA">
              <w:rPr>
                <w:noProof/>
                <w:webHidden/>
              </w:rPr>
              <w:tab/>
            </w:r>
            <w:r w:rsidR="00A909EA">
              <w:rPr>
                <w:noProof/>
                <w:webHidden/>
              </w:rPr>
              <w:fldChar w:fldCharType="begin"/>
            </w:r>
            <w:r w:rsidR="00A909EA">
              <w:rPr>
                <w:noProof/>
                <w:webHidden/>
              </w:rPr>
              <w:instrText xml:space="preserve"> PAGEREF _Toc422847474 \h </w:instrText>
            </w:r>
            <w:r w:rsidR="00A909EA">
              <w:rPr>
                <w:noProof/>
                <w:webHidden/>
              </w:rPr>
            </w:r>
            <w:r w:rsidR="00A909EA">
              <w:rPr>
                <w:noProof/>
                <w:webHidden/>
              </w:rPr>
              <w:fldChar w:fldCharType="separate"/>
            </w:r>
            <w:r w:rsidR="00A909EA">
              <w:rPr>
                <w:noProof/>
                <w:webHidden/>
              </w:rPr>
              <w:t>78</w:t>
            </w:r>
            <w:r w:rsidR="00A909EA">
              <w:rPr>
                <w:noProof/>
                <w:webHidden/>
              </w:rPr>
              <w:fldChar w:fldCharType="end"/>
            </w:r>
          </w:hyperlink>
        </w:p>
        <w:p w14:paraId="4F40F292" w14:textId="77777777" w:rsidR="00A909EA" w:rsidRDefault="001B1ACA">
          <w:pPr>
            <w:pStyle w:val="TOC1"/>
            <w:rPr>
              <w:rFonts w:eastAsiaTheme="minorEastAsia" w:cstheme="minorBidi"/>
              <w:noProof/>
            </w:rPr>
          </w:pPr>
          <w:hyperlink w:anchor="_Toc422847475" w:history="1">
            <w:r w:rsidR="00A909EA" w:rsidRPr="00351C15">
              <w:rPr>
                <w:rStyle w:val="Hyperlink"/>
                <w:rFonts w:eastAsiaTheme="majorEastAsia"/>
                <w:noProof/>
              </w:rPr>
              <w:t>6.0</w:t>
            </w:r>
            <w:r w:rsidR="00A909EA">
              <w:rPr>
                <w:rFonts w:eastAsiaTheme="minorEastAsia" w:cstheme="minorBidi"/>
                <w:noProof/>
              </w:rPr>
              <w:tab/>
            </w:r>
            <w:r w:rsidR="00A909EA" w:rsidRPr="00351C15">
              <w:rPr>
                <w:rStyle w:val="Hyperlink"/>
                <w:rFonts w:eastAsiaTheme="majorEastAsia"/>
                <w:noProof/>
              </w:rPr>
              <w:t>Information Architecture SS-A Results by Business Area</w:t>
            </w:r>
            <w:r w:rsidR="00A909EA">
              <w:rPr>
                <w:noProof/>
                <w:webHidden/>
              </w:rPr>
              <w:tab/>
            </w:r>
            <w:r w:rsidR="00A909EA">
              <w:rPr>
                <w:noProof/>
                <w:webHidden/>
              </w:rPr>
              <w:fldChar w:fldCharType="begin"/>
            </w:r>
            <w:r w:rsidR="00A909EA">
              <w:rPr>
                <w:noProof/>
                <w:webHidden/>
              </w:rPr>
              <w:instrText xml:space="preserve"> PAGEREF _Toc422847475 \h </w:instrText>
            </w:r>
            <w:r w:rsidR="00A909EA">
              <w:rPr>
                <w:noProof/>
                <w:webHidden/>
              </w:rPr>
            </w:r>
            <w:r w:rsidR="00A909EA">
              <w:rPr>
                <w:noProof/>
                <w:webHidden/>
              </w:rPr>
              <w:fldChar w:fldCharType="separate"/>
            </w:r>
            <w:r w:rsidR="00A909EA">
              <w:rPr>
                <w:noProof/>
                <w:webHidden/>
              </w:rPr>
              <w:t>78</w:t>
            </w:r>
            <w:r w:rsidR="00A909EA">
              <w:rPr>
                <w:noProof/>
                <w:webHidden/>
              </w:rPr>
              <w:fldChar w:fldCharType="end"/>
            </w:r>
          </w:hyperlink>
        </w:p>
        <w:p w14:paraId="09A6A1BC" w14:textId="77777777" w:rsidR="00A909EA" w:rsidRDefault="001B1ACA">
          <w:pPr>
            <w:pStyle w:val="TOC2"/>
            <w:tabs>
              <w:tab w:val="left" w:pos="880"/>
              <w:tab w:val="right" w:leader="dot" w:pos="9350"/>
            </w:tabs>
            <w:rPr>
              <w:rFonts w:eastAsiaTheme="minorEastAsia" w:cstheme="minorBidi"/>
              <w:noProof/>
            </w:rPr>
          </w:pPr>
          <w:hyperlink w:anchor="_Toc422847476" w:history="1">
            <w:r w:rsidR="00A909EA" w:rsidRPr="00351C15">
              <w:rPr>
                <w:rStyle w:val="Hyperlink"/>
                <w:rFonts w:eastAsiaTheme="majorEastAsia"/>
                <w:noProof/>
              </w:rPr>
              <w:t>6.1</w:t>
            </w:r>
            <w:r w:rsidR="00A909EA">
              <w:rPr>
                <w:rFonts w:eastAsiaTheme="minorEastAsia" w:cstheme="minorBidi"/>
                <w:noProof/>
              </w:rPr>
              <w:tab/>
            </w:r>
            <w:r w:rsidR="00A909EA" w:rsidRPr="00351C15">
              <w:rPr>
                <w:rStyle w:val="Hyperlink"/>
                <w:rFonts w:eastAsiaTheme="majorEastAsia"/>
                <w:noProof/>
              </w:rPr>
              <w:t>Information Architecture SS-A Scorecards</w:t>
            </w:r>
            <w:r w:rsidR="00A909EA">
              <w:rPr>
                <w:noProof/>
                <w:webHidden/>
              </w:rPr>
              <w:tab/>
            </w:r>
            <w:r w:rsidR="00A909EA">
              <w:rPr>
                <w:noProof/>
                <w:webHidden/>
              </w:rPr>
              <w:fldChar w:fldCharType="begin"/>
            </w:r>
            <w:r w:rsidR="00A909EA">
              <w:rPr>
                <w:noProof/>
                <w:webHidden/>
              </w:rPr>
              <w:instrText xml:space="preserve"> PAGEREF _Toc422847476 \h </w:instrText>
            </w:r>
            <w:r w:rsidR="00A909EA">
              <w:rPr>
                <w:noProof/>
                <w:webHidden/>
              </w:rPr>
            </w:r>
            <w:r w:rsidR="00A909EA">
              <w:rPr>
                <w:noProof/>
                <w:webHidden/>
              </w:rPr>
              <w:fldChar w:fldCharType="separate"/>
            </w:r>
            <w:r w:rsidR="00A909EA">
              <w:rPr>
                <w:noProof/>
                <w:webHidden/>
              </w:rPr>
              <w:t>79</w:t>
            </w:r>
            <w:r w:rsidR="00A909EA">
              <w:rPr>
                <w:noProof/>
                <w:webHidden/>
              </w:rPr>
              <w:fldChar w:fldCharType="end"/>
            </w:r>
          </w:hyperlink>
        </w:p>
        <w:p w14:paraId="58976E4E" w14:textId="77777777" w:rsidR="00A909EA" w:rsidRDefault="001B1ACA">
          <w:pPr>
            <w:pStyle w:val="TOC3"/>
            <w:tabs>
              <w:tab w:val="left" w:pos="1320"/>
              <w:tab w:val="right" w:leader="dot" w:pos="9350"/>
            </w:tabs>
            <w:rPr>
              <w:rFonts w:eastAsiaTheme="minorEastAsia" w:cstheme="minorBidi"/>
              <w:noProof/>
            </w:rPr>
          </w:pPr>
          <w:hyperlink w:anchor="_Toc422847477" w:history="1">
            <w:r w:rsidR="00A909EA" w:rsidRPr="00351C15">
              <w:rPr>
                <w:rStyle w:val="Hyperlink"/>
                <w:rFonts w:eastAsiaTheme="majorEastAsia"/>
                <w:noProof/>
              </w:rPr>
              <w:t>6.1.1</w:t>
            </w:r>
            <w:r w:rsidR="00A909EA">
              <w:rPr>
                <w:rFonts w:eastAsiaTheme="minorEastAsia" w:cstheme="minorBidi"/>
                <w:noProof/>
              </w:rPr>
              <w:tab/>
            </w:r>
            <w:r w:rsidR="00A909EA" w:rsidRPr="00351C15">
              <w:rPr>
                <w:rStyle w:val="Hyperlink"/>
                <w:rFonts w:eastAsiaTheme="majorEastAsia"/>
                <w:noProof/>
              </w:rPr>
              <w:t>Business Relationship Management IA SS-A Summary</w:t>
            </w:r>
            <w:r w:rsidR="00A909EA">
              <w:rPr>
                <w:noProof/>
                <w:webHidden/>
              </w:rPr>
              <w:tab/>
            </w:r>
            <w:r w:rsidR="00A909EA">
              <w:rPr>
                <w:noProof/>
                <w:webHidden/>
              </w:rPr>
              <w:fldChar w:fldCharType="begin"/>
            </w:r>
            <w:r w:rsidR="00A909EA">
              <w:rPr>
                <w:noProof/>
                <w:webHidden/>
              </w:rPr>
              <w:instrText xml:space="preserve"> PAGEREF _Toc422847477 \h </w:instrText>
            </w:r>
            <w:r w:rsidR="00A909EA">
              <w:rPr>
                <w:noProof/>
                <w:webHidden/>
              </w:rPr>
            </w:r>
            <w:r w:rsidR="00A909EA">
              <w:rPr>
                <w:noProof/>
                <w:webHidden/>
              </w:rPr>
              <w:fldChar w:fldCharType="separate"/>
            </w:r>
            <w:r w:rsidR="00A909EA">
              <w:rPr>
                <w:noProof/>
                <w:webHidden/>
              </w:rPr>
              <w:t>80</w:t>
            </w:r>
            <w:r w:rsidR="00A909EA">
              <w:rPr>
                <w:noProof/>
                <w:webHidden/>
              </w:rPr>
              <w:fldChar w:fldCharType="end"/>
            </w:r>
          </w:hyperlink>
        </w:p>
        <w:p w14:paraId="446F8B57" w14:textId="77777777" w:rsidR="00A909EA" w:rsidRDefault="001B1ACA">
          <w:pPr>
            <w:pStyle w:val="TOC3"/>
            <w:tabs>
              <w:tab w:val="left" w:pos="1320"/>
              <w:tab w:val="right" w:leader="dot" w:pos="9350"/>
            </w:tabs>
            <w:rPr>
              <w:rFonts w:eastAsiaTheme="minorEastAsia" w:cstheme="minorBidi"/>
              <w:noProof/>
            </w:rPr>
          </w:pPr>
          <w:hyperlink w:anchor="_Toc422847478" w:history="1">
            <w:r w:rsidR="00A909EA" w:rsidRPr="00351C15">
              <w:rPr>
                <w:rStyle w:val="Hyperlink"/>
                <w:rFonts w:eastAsiaTheme="majorEastAsia"/>
                <w:noProof/>
              </w:rPr>
              <w:t>6.1.2</w:t>
            </w:r>
            <w:r w:rsidR="00A909EA">
              <w:rPr>
                <w:rFonts w:eastAsiaTheme="minorEastAsia" w:cstheme="minorBidi"/>
                <w:noProof/>
              </w:rPr>
              <w:tab/>
            </w:r>
            <w:r w:rsidR="00A909EA" w:rsidRPr="00351C15">
              <w:rPr>
                <w:rStyle w:val="Hyperlink"/>
                <w:rFonts w:eastAsiaTheme="majorEastAsia"/>
                <w:noProof/>
              </w:rPr>
              <w:t>Care Management IA SS-A Summary</w:t>
            </w:r>
            <w:r w:rsidR="00A909EA">
              <w:rPr>
                <w:noProof/>
                <w:webHidden/>
              </w:rPr>
              <w:tab/>
            </w:r>
            <w:r w:rsidR="00A909EA">
              <w:rPr>
                <w:noProof/>
                <w:webHidden/>
              </w:rPr>
              <w:fldChar w:fldCharType="begin"/>
            </w:r>
            <w:r w:rsidR="00A909EA">
              <w:rPr>
                <w:noProof/>
                <w:webHidden/>
              </w:rPr>
              <w:instrText xml:space="preserve"> PAGEREF _Toc422847478 \h </w:instrText>
            </w:r>
            <w:r w:rsidR="00A909EA">
              <w:rPr>
                <w:noProof/>
                <w:webHidden/>
              </w:rPr>
            </w:r>
            <w:r w:rsidR="00A909EA">
              <w:rPr>
                <w:noProof/>
                <w:webHidden/>
              </w:rPr>
              <w:fldChar w:fldCharType="separate"/>
            </w:r>
            <w:r w:rsidR="00A909EA">
              <w:rPr>
                <w:noProof/>
                <w:webHidden/>
              </w:rPr>
              <w:t>80</w:t>
            </w:r>
            <w:r w:rsidR="00A909EA">
              <w:rPr>
                <w:noProof/>
                <w:webHidden/>
              </w:rPr>
              <w:fldChar w:fldCharType="end"/>
            </w:r>
          </w:hyperlink>
        </w:p>
        <w:p w14:paraId="06415CC1" w14:textId="77777777" w:rsidR="00A909EA" w:rsidRDefault="001B1ACA">
          <w:pPr>
            <w:pStyle w:val="TOC3"/>
            <w:tabs>
              <w:tab w:val="left" w:pos="1320"/>
              <w:tab w:val="right" w:leader="dot" w:pos="9350"/>
            </w:tabs>
            <w:rPr>
              <w:rFonts w:eastAsiaTheme="minorEastAsia" w:cstheme="minorBidi"/>
              <w:noProof/>
            </w:rPr>
          </w:pPr>
          <w:hyperlink w:anchor="_Toc422847479" w:history="1">
            <w:r w:rsidR="00A909EA" w:rsidRPr="00351C15">
              <w:rPr>
                <w:rStyle w:val="Hyperlink"/>
                <w:rFonts w:eastAsiaTheme="majorEastAsia"/>
                <w:noProof/>
              </w:rPr>
              <w:t>6.1.3</w:t>
            </w:r>
            <w:r w:rsidR="00A909EA">
              <w:rPr>
                <w:rFonts w:eastAsiaTheme="minorEastAsia" w:cstheme="minorBidi"/>
                <w:noProof/>
              </w:rPr>
              <w:tab/>
            </w:r>
            <w:r w:rsidR="00A909EA" w:rsidRPr="00351C15">
              <w:rPr>
                <w:rStyle w:val="Hyperlink"/>
                <w:rFonts w:eastAsiaTheme="majorEastAsia"/>
                <w:noProof/>
              </w:rPr>
              <w:t>Contractor Management IA SS-A Summary</w:t>
            </w:r>
            <w:r w:rsidR="00A909EA">
              <w:rPr>
                <w:noProof/>
                <w:webHidden/>
              </w:rPr>
              <w:tab/>
            </w:r>
            <w:r w:rsidR="00A909EA">
              <w:rPr>
                <w:noProof/>
                <w:webHidden/>
              </w:rPr>
              <w:fldChar w:fldCharType="begin"/>
            </w:r>
            <w:r w:rsidR="00A909EA">
              <w:rPr>
                <w:noProof/>
                <w:webHidden/>
              </w:rPr>
              <w:instrText xml:space="preserve"> PAGEREF _Toc422847479 \h </w:instrText>
            </w:r>
            <w:r w:rsidR="00A909EA">
              <w:rPr>
                <w:noProof/>
                <w:webHidden/>
              </w:rPr>
            </w:r>
            <w:r w:rsidR="00A909EA">
              <w:rPr>
                <w:noProof/>
                <w:webHidden/>
              </w:rPr>
              <w:fldChar w:fldCharType="separate"/>
            </w:r>
            <w:r w:rsidR="00A909EA">
              <w:rPr>
                <w:noProof/>
                <w:webHidden/>
              </w:rPr>
              <w:t>80</w:t>
            </w:r>
            <w:r w:rsidR="00A909EA">
              <w:rPr>
                <w:noProof/>
                <w:webHidden/>
              </w:rPr>
              <w:fldChar w:fldCharType="end"/>
            </w:r>
          </w:hyperlink>
        </w:p>
        <w:p w14:paraId="14900AEB" w14:textId="77777777" w:rsidR="00A909EA" w:rsidRDefault="001B1ACA">
          <w:pPr>
            <w:pStyle w:val="TOC3"/>
            <w:tabs>
              <w:tab w:val="left" w:pos="1320"/>
              <w:tab w:val="right" w:leader="dot" w:pos="9350"/>
            </w:tabs>
            <w:rPr>
              <w:rFonts w:eastAsiaTheme="minorEastAsia" w:cstheme="minorBidi"/>
              <w:noProof/>
            </w:rPr>
          </w:pPr>
          <w:hyperlink w:anchor="_Toc422847480" w:history="1">
            <w:r w:rsidR="00A909EA" w:rsidRPr="00351C15">
              <w:rPr>
                <w:rStyle w:val="Hyperlink"/>
                <w:rFonts w:eastAsiaTheme="majorEastAsia"/>
                <w:noProof/>
              </w:rPr>
              <w:t>6.1.4</w:t>
            </w:r>
            <w:r w:rsidR="00A909EA">
              <w:rPr>
                <w:rFonts w:eastAsiaTheme="minorEastAsia" w:cstheme="minorBidi"/>
                <w:noProof/>
              </w:rPr>
              <w:tab/>
            </w:r>
            <w:r w:rsidR="00A909EA" w:rsidRPr="00351C15">
              <w:rPr>
                <w:rStyle w:val="Hyperlink"/>
                <w:rFonts w:eastAsiaTheme="majorEastAsia"/>
                <w:noProof/>
              </w:rPr>
              <w:t>Eligibility and Enrollment Management IA SS-A Summary</w:t>
            </w:r>
            <w:r w:rsidR="00A909EA">
              <w:rPr>
                <w:noProof/>
                <w:webHidden/>
              </w:rPr>
              <w:tab/>
            </w:r>
            <w:r w:rsidR="00A909EA">
              <w:rPr>
                <w:noProof/>
                <w:webHidden/>
              </w:rPr>
              <w:fldChar w:fldCharType="begin"/>
            </w:r>
            <w:r w:rsidR="00A909EA">
              <w:rPr>
                <w:noProof/>
                <w:webHidden/>
              </w:rPr>
              <w:instrText xml:space="preserve"> PAGEREF _Toc422847480 \h </w:instrText>
            </w:r>
            <w:r w:rsidR="00A909EA">
              <w:rPr>
                <w:noProof/>
                <w:webHidden/>
              </w:rPr>
            </w:r>
            <w:r w:rsidR="00A909EA">
              <w:rPr>
                <w:noProof/>
                <w:webHidden/>
              </w:rPr>
              <w:fldChar w:fldCharType="separate"/>
            </w:r>
            <w:r w:rsidR="00A909EA">
              <w:rPr>
                <w:noProof/>
                <w:webHidden/>
              </w:rPr>
              <w:t>80</w:t>
            </w:r>
            <w:r w:rsidR="00A909EA">
              <w:rPr>
                <w:noProof/>
                <w:webHidden/>
              </w:rPr>
              <w:fldChar w:fldCharType="end"/>
            </w:r>
          </w:hyperlink>
        </w:p>
        <w:p w14:paraId="74FF92B0" w14:textId="77777777" w:rsidR="00A909EA" w:rsidRDefault="001B1ACA">
          <w:pPr>
            <w:pStyle w:val="TOC3"/>
            <w:tabs>
              <w:tab w:val="left" w:pos="1320"/>
              <w:tab w:val="right" w:leader="dot" w:pos="9350"/>
            </w:tabs>
            <w:rPr>
              <w:rFonts w:eastAsiaTheme="minorEastAsia" w:cstheme="minorBidi"/>
              <w:noProof/>
            </w:rPr>
          </w:pPr>
          <w:hyperlink w:anchor="_Toc422847481" w:history="1">
            <w:r w:rsidR="00A909EA" w:rsidRPr="00351C15">
              <w:rPr>
                <w:rStyle w:val="Hyperlink"/>
                <w:rFonts w:eastAsiaTheme="majorEastAsia"/>
                <w:noProof/>
              </w:rPr>
              <w:t>6.1.5</w:t>
            </w:r>
            <w:r w:rsidR="00A909EA">
              <w:rPr>
                <w:rFonts w:eastAsiaTheme="minorEastAsia" w:cstheme="minorBidi"/>
                <w:noProof/>
              </w:rPr>
              <w:tab/>
            </w:r>
            <w:r w:rsidR="00A909EA" w:rsidRPr="00351C15">
              <w:rPr>
                <w:rStyle w:val="Hyperlink"/>
                <w:rFonts w:eastAsiaTheme="majorEastAsia"/>
                <w:noProof/>
              </w:rPr>
              <w:t>Financial Management IA SS-A Summary</w:t>
            </w:r>
            <w:r w:rsidR="00A909EA">
              <w:rPr>
                <w:noProof/>
                <w:webHidden/>
              </w:rPr>
              <w:tab/>
            </w:r>
            <w:r w:rsidR="00A909EA">
              <w:rPr>
                <w:noProof/>
                <w:webHidden/>
              </w:rPr>
              <w:fldChar w:fldCharType="begin"/>
            </w:r>
            <w:r w:rsidR="00A909EA">
              <w:rPr>
                <w:noProof/>
                <w:webHidden/>
              </w:rPr>
              <w:instrText xml:space="preserve"> PAGEREF _Toc422847481 \h </w:instrText>
            </w:r>
            <w:r w:rsidR="00A909EA">
              <w:rPr>
                <w:noProof/>
                <w:webHidden/>
              </w:rPr>
            </w:r>
            <w:r w:rsidR="00A909EA">
              <w:rPr>
                <w:noProof/>
                <w:webHidden/>
              </w:rPr>
              <w:fldChar w:fldCharType="separate"/>
            </w:r>
            <w:r w:rsidR="00A909EA">
              <w:rPr>
                <w:noProof/>
                <w:webHidden/>
              </w:rPr>
              <w:t>81</w:t>
            </w:r>
            <w:r w:rsidR="00A909EA">
              <w:rPr>
                <w:noProof/>
                <w:webHidden/>
              </w:rPr>
              <w:fldChar w:fldCharType="end"/>
            </w:r>
          </w:hyperlink>
        </w:p>
        <w:p w14:paraId="0BAB686C" w14:textId="77777777" w:rsidR="00A909EA" w:rsidRDefault="001B1ACA">
          <w:pPr>
            <w:pStyle w:val="TOC3"/>
            <w:tabs>
              <w:tab w:val="left" w:pos="1320"/>
              <w:tab w:val="right" w:leader="dot" w:pos="9350"/>
            </w:tabs>
            <w:rPr>
              <w:rFonts w:eastAsiaTheme="minorEastAsia" w:cstheme="minorBidi"/>
              <w:noProof/>
            </w:rPr>
          </w:pPr>
          <w:hyperlink w:anchor="_Toc422847482" w:history="1">
            <w:r w:rsidR="00A909EA" w:rsidRPr="00351C15">
              <w:rPr>
                <w:rStyle w:val="Hyperlink"/>
                <w:rFonts w:eastAsiaTheme="majorEastAsia"/>
                <w:noProof/>
              </w:rPr>
              <w:t>6.1.6</w:t>
            </w:r>
            <w:r w:rsidR="00A909EA">
              <w:rPr>
                <w:rFonts w:eastAsiaTheme="minorEastAsia" w:cstheme="minorBidi"/>
                <w:noProof/>
              </w:rPr>
              <w:tab/>
            </w:r>
            <w:r w:rsidR="00A909EA" w:rsidRPr="00351C15">
              <w:rPr>
                <w:rStyle w:val="Hyperlink"/>
                <w:rFonts w:eastAsiaTheme="majorEastAsia"/>
                <w:noProof/>
              </w:rPr>
              <w:t>Member Management IA SS-A Summary</w:t>
            </w:r>
            <w:r w:rsidR="00A909EA">
              <w:rPr>
                <w:noProof/>
                <w:webHidden/>
              </w:rPr>
              <w:tab/>
            </w:r>
            <w:r w:rsidR="00A909EA">
              <w:rPr>
                <w:noProof/>
                <w:webHidden/>
              </w:rPr>
              <w:fldChar w:fldCharType="begin"/>
            </w:r>
            <w:r w:rsidR="00A909EA">
              <w:rPr>
                <w:noProof/>
                <w:webHidden/>
              </w:rPr>
              <w:instrText xml:space="preserve"> PAGEREF _Toc422847482 \h </w:instrText>
            </w:r>
            <w:r w:rsidR="00A909EA">
              <w:rPr>
                <w:noProof/>
                <w:webHidden/>
              </w:rPr>
            </w:r>
            <w:r w:rsidR="00A909EA">
              <w:rPr>
                <w:noProof/>
                <w:webHidden/>
              </w:rPr>
              <w:fldChar w:fldCharType="separate"/>
            </w:r>
            <w:r w:rsidR="00A909EA">
              <w:rPr>
                <w:noProof/>
                <w:webHidden/>
              </w:rPr>
              <w:t>81</w:t>
            </w:r>
            <w:r w:rsidR="00A909EA">
              <w:rPr>
                <w:noProof/>
                <w:webHidden/>
              </w:rPr>
              <w:fldChar w:fldCharType="end"/>
            </w:r>
          </w:hyperlink>
        </w:p>
        <w:p w14:paraId="49D19BB9" w14:textId="77777777" w:rsidR="00A909EA" w:rsidRDefault="001B1ACA">
          <w:pPr>
            <w:pStyle w:val="TOC3"/>
            <w:tabs>
              <w:tab w:val="left" w:pos="1320"/>
              <w:tab w:val="right" w:leader="dot" w:pos="9350"/>
            </w:tabs>
            <w:rPr>
              <w:rFonts w:eastAsiaTheme="minorEastAsia" w:cstheme="minorBidi"/>
              <w:noProof/>
            </w:rPr>
          </w:pPr>
          <w:hyperlink w:anchor="_Toc422847483" w:history="1">
            <w:r w:rsidR="00A909EA" w:rsidRPr="00351C15">
              <w:rPr>
                <w:rStyle w:val="Hyperlink"/>
                <w:rFonts w:eastAsiaTheme="majorEastAsia"/>
                <w:noProof/>
              </w:rPr>
              <w:t>6.1.7</w:t>
            </w:r>
            <w:r w:rsidR="00A909EA">
              <w:rPr>
                <w:rFonts w:eastAsiaTheme="minorEastAsia" w:cstheme="minorBidi"/>
                <w:noProof/>
              </w:rPr>
              <w:tab/>
            </w:r>
            <w:r w:rsidR="00A909EA" w:rsidRPr="00351C15">
              <w:rPr>
                <w:rStyle w:val="Hyperlink"/>
                <w:rFonts w:eastAsiaTheme="majorEastAsia"/>
                <w:noProof/>
              </w:rPr>
              <w:t>Operations Management IA SS-A Summary</w:t>
            </w:r>
            <w:r w:rsidR="00A909EA">
              <w:rPr>
                <w:noProof/>
                <w:webHidden/>
              </w:rPr>
              <w:tab/>
            </w:r>
            <w:r w:rsidR="00A909EA">
              <w:rPr>
                <w:noProof/>
                <w:webHidden/>
              </w:rPr>
              <w:fldChar w:fldCharType="begin"/>
            </w:r>
            <w:r w:rsidR="00A909EA">
              <w:rPr>
                <w:noProof/>
                <w:webHidden/>
              </w:rPr>
              <w:instrText xml:space="preserve"> PAGEREF _Toc422847483 \h </w:instrText>
            </w:r>
            <w:r w:rsidR="00A909EA">
              <w:rPr>
                <w:noProof/>
                <w:webHidden/>
              </w:rPr>
            </w:r>
            <w:r w:rsidR="00A909EA">
              <w:rPr>
                <w:noProof/>
                <w:webHidden/>
              </w:rPr>
              <w:fldChar w:fldCharType="separate"/>
            </w:r>
            <w:r w:rsidR="00A909EA">
              <w:rPr>
                <w:noProof/>
                <w:webHidden/>
              </w:rPr>
              <w:t>81</w:t>
            </w:r>
            <w:r w:rsidR="00A909EA">
              <w:rPr>
                <w:noProof/>
                <w:webHidden/>
              </w:rPr>
              <w:fldChar w:fldCharType="end"/>
            </w:r>
          </w:hyperlink>
        </w:p>
        <w:p w14:paraId="094FF3A8" w14:textId="77777777" w:rsidR="00A909EA" w:rsidRDefault="001B1ACA">
          <w:pPr>
            <w:pStyle w:val="TOC3"/>
            <w:tabs>
              <w:tab w:val="left" w:pos="1320"/>
              <w:tab w:val="right" w:leader="dot" w:pos="9350"/>
            </w:tabs>
            <w:rPr>
              <w:rFonts w:eastAsiaTheme="minorEastAsia" w:cstheme="minorBidi"/>
              <w:noProof/>
            </w:rPr>
          </w:pPr>
          <w:hyperlink w:anchor="_Toc422847484" w:history="1">
            <w:r w:rsidR="00A909EA" w:rsidRPr="00351C15">
              <w:rPr>
                <w:rStyle w:val="Hyperlink"/>
                <w:rFonts w:eastAsiaTheme="majorEastAsia"/>
                <w:noProof/>
              </w:rPr>
              <w:t>6.1.8</w:t>
            </w:r>
            <w:r w:rsidR="00A909EA">
              <w:rPr>
                <w:rFonts w:eastAsiaTheme="minorEastAsia" w:cstheme="minorBidi"/>
                <w:noProof/>
              </w:rPr>
              <w:tab/>
            </w:r>
            <w:r w:rsidR="00A909EA" w:rsidRPr="00351C15">
              <w:rPr>
                <w:rStyle w:val="Hyperlink"/>
                <w:rFonts w:eastAsiaTheme="majorEastAsia"/>
                <w:noProof/>
              </w:rPr>
              <w:t>Performance Management IA SS-A Summary</w:t>
            </w:r>
            <w:r w:rsidR="00A909EA">
              <w:rPr>
                <w:noProof/>
                <w:webHidden/>
              </w:rPr>
              <w:tab/>
            </w:r>
            <w:r w:rsidR="00A909EA">
              <w:rPr>
                <w:noProof/>
                <w:webHidden/>
              </w:rPr>
              <w:fldChar w:fldCharType="begin"/>
            </w:r>
            <w:r w:rsidR="00A909EA">
              <w:rPr>
                <w:noProof/>
                <w:webHidden/>
              </w:rPr>
              <w:instrText xml:space="preserve"> PAGEREF _Toc422847484 \h </w:instrText>
            </w:r>
            <w:r w:rsidR="00A909EA">
              <w:rPr>
                <w:noProof/>
                <w:webHidden/>
              </w:rPr>
            </w:r>
            <w:r w:rsidR="00A909EA">
              <w:rPr>
                <w:noProof/>
                <w:webHidden/>
              </w:rPr>
              <w:fldChar w:fldCharType="separate"/>
            </w:r>
            <w:r w:rsidR="00A909EA">
              <w:rPr>
                <w:noProof/>
                <w:webHidden/>
              </w:rPr>
              <w:t>81</w:t>
            </w:r>
            <w:r w:rsidR="00A909EA">
              <w:rPr>
                <w:noProof/>
                <w:webHidden/>
              </w:rPr>
              <w:fldChar w:fldCharType="end"/>
            </w:r>
          </w:hyperlink>
        </w:p>
        <w:p w14:paraId="5B4339A3" w14:textId="77777777" w:rsidR="00A909EA" w:rsidRDefault="001B1ACA">
          <w:pPr>
            <w:pStyle w:val="TOC3"/>
            <w:tabs>
              <w:tab w:val="left" w:pos="1320"/>
              <w:tab w:val="right" w:leader="dot" w:pos="9350"/>
            </w:tabs>
            <w:rPr>
              <w:rFonts w:eastAsiaTheme="minorEastAsia" w:cstheme="minorBidi"/>
              <w:noProof/>
            </w:rPr>
          </w:pPr>
          <w:hyperlink w:anchor="_Toc422847485" w:history="1">
            <w:r w:rsidR="00A909EA" w:rsidRPr="00351C15">
              <w:rPr>
                <w:rStyle w:val="Hyperlink"/>
                <w:rFonts w:eastAsiaTheme="majorEastAsia"/>
                <w:noProof/>
              </w:rPr>
              <w:t>6.1.9</w:t>
            </w:r>
            <w:r w:rsidR="00A909EA">
              <w:rPr>
                <w:rFonts w:eastAsiaTheme="minorEastAsia" w:cstheme="minorBidi"/>
                <w:noProof/>
              </w:rPr>
              <w:tab/>
            </w:r>
            <w:r w:rsidR="00A909EA" w:rsidRPr="00351C15">
              <w:rPr>
                <w:rStyle w:val="Hyperlink"/>
                <w:rFonts w:eastAsiaTheme="majorEastAsia"/>
                <w:noProof/>
              </w:rPr>
              <w:t>Plan Management IA SS-A Summary</w:t>
            </w:r>
            <w:r w:rsidR="00A909EA">
              <w:rPr>
                <w:noProof/>
                <w:webHidden/>
              </w:rPr>
              <w:tab/>
            </w:r>
            <w:r w:rsidR="00A909EA">
              <w:rPr>
                <w:noProof/>
                <w:webHidden/>
              </w:rPr>
              <w:fldChar w:fldCharType="begin"/>
            </w:r>
            <w:r w:rsidR="00A909EA">
              <w:rPr>
                <w:noProof/>
                <w:webHidden/>
              </w:rPr>
              <w:instrText xml:space="preserve"> PAGEREF _Toc422847485 \h </w:instrText>
            </w:r>
            <w:r w:rsidR="00A909EA">
              <w:rPr>
                <w:noProof/>
                <w:webHidden/>
              </w:rPr>
            </w:r>
            <w:r w:rsidR="00A909EA">
              <w:rPr>
                <w:noProof/>
                <w:webHidden/>
              </w:rPr>
              <w:fldChar w:fldCharType="separate"/>
            </w:r>
            <w:r w:rsidR="00A909EA">
              <w:rPr>
                <w:noProof/>
                <w:webHidden/>
              </w:rPr>
              <w:t>81</w:t>
            </w:r>
            <w:r w:rsidR="00A909EA">
              <w:rPr>
                <w:noProof/>
                <w:webHidden/>
              </w:rPr>
              <w:fldChar w:fldCharType="end"/>
            </w:r>
          </w:hyperlink>
        </w:p>
        <w:p w14:paraId="3D07189A" w14:textId="77777777" w:rsidR="00A909EA" w:rsidRDefault="001B1ACA">
          <w:pPr>
            <w:pStyle w:val="TOC3"/>
            <w:tabs>
              <w:tab w:val="left" w:pos="1320"/>
              <w:tab w:val="right" w:leader="dot" w:pos="9350"/>
            </w:tabs>
            <w:rPr>
              <w:rFonts w:eastAsiaTheme="minorEastAsia" w:cstheme="minorBidi"/>
              <w:noProof/>
            </w:rPr>
          </w:pPr>
          <w:hyperlink w:anchor="_Toc422847486" w:history="1">
            <w:r w:rsidR="00A909EA" w:rsidRPr="00351C15">
              <w:rPr>
                <w:rStyle w:val="Hyperlink"/>
                <w:rFonts w:eastAsiaTheme="majorEastAsia"/>
                <w:noProof/>
              </w:rPr>
              <w:t>6.1.10</w:t>
            </w:r>
            <w:r w:rsidR="00A909EA">
              <w:rPr>
                <w:rFonts w:eastAsiaTheme="minorEastAsia" w:cstheme="minorBidi"/>
                <w:noProof/>
              </w:rPr>
              <w:tab/>
            </w:r>
            <w:r w:rsidR="00A909EA" w:rsidRPr="00351C15">
              <w:rPr>
                <w:rStyle w:val="Hyperlink"/>
                <w:rFonts w:eastAsiaTheme="majorEastAsia"/>
                <w:noProof/>
              </w:rPr>
              <w:t>Provider Management IA SS-A Summary</w:t>
            </w:r>
            <w:r w:rsidR="00A909EA">
              <w:rPr>
                <w:noProof/>
                <w:webHidden/>
              </w:rPr>
              <w:tab/>
            </w:r>
            <w:r w:rsidR="00A909EA">
              <w:rPr>
                <w:noProof/>
                <w:webHidden/>
              </w:rPr>
              <w:fldChar w:fldCharType="begin"/>
            </w:r>
            <w:r w:rsidR="00A909EA">
              <w:rPr>
                <w:noProof/>
                <w:webHidden/>
              </w:rPr>
              <w:instrText xml:space="preserve"> PAGEREF _Toc422847486 \h </w:instrText>
            </w:r>
            <w:r w:rsidR="00A909EA">
              <w:rPr>
                <w:noProof/>
                <w:webHidden/>
              </w:rPr>
            </w:r>
            <w:r w:rsidR="00A909EA">
              <w:rPr>
                <w:noProof/>
                <w:webHidden/>
              </w:rPr>
              <w:fldChar w:fldCharType="separate"/>
            </w:r>
            <w:r w:rsidR="00A909EA">
              <w:rPr>
                <w:noProof/>
                <w:webHidden/>
              </w:rPr>
              <w:t>82</w:t>
            </w:r>
            <w:r w:rsidR="00A909EA">
              <w:rPr>
                <w:noProof/>
                <w:webHidden/>
              </w:rPr>
              <w:fldChar w:fldCharType="end"/>
            </w:r>
          </w:hyperlink>
        </w:p>
        <w:p w14:paraId="5447A57C" w14:textId="77777777" w:rsidR="00A909EA" w:rsidRDefault="001B1ACA">
          <w:pPr>
            <w:pStyle w:val="TOC3"/>
            <w:tabs>
              <w:tab w:val="left" w:pos="1320"/>
              <w:tab w:val="right" w:leader="dot" w:pos="9350"/>
            </w:tabs>
            <w:rPr>
              <w:rFonts w:eastAsiaTheme="minorEastAsia" w:cstheme="minorBidi"/>
              <w:noProof/>
            </w:rPr>
          </w:pPr>
          <w:hyperlink w:anchor="_Toc422847487" w:history="1">
            <w:r w:rsidR="00A909EA" w:rsidRPr="00351C15">
              <w:rPr>
                <w:rStyle w:val="Hyperlink"/>
                <w:rFonts w:eastAsiaTheme="majorEastAsia"/>
                <w:noProof/>
              </w:rPr>
              <w:t>6.1.11</w:t>
            </w:r>
            <w:r w:rsidR="00A909EA">
              <w:rPr>
                <w:rFonts w:eastAsiaTheme="minorEastAsia" w:cstheme="minorBidi"/>
                <w:noProof/>
              </w:rPr>
              <w:tab/>
            </w:r>
            <w:r w:rsidR="00A909EA" w:rsidRPr="00351C15">
              <w:rPr>
                <w:rStyle w:val="Hyperlink"/>
                <w:rFonts w:eastAsiaTheme="majorEastAsia"/>
                <w:noProof/>
              </w:rPr>
              <w:t>Conceptual Data Models</w:t>
            </w:r>
            <w:r w:rsidR="00A909EA">
              <w:rPr>
                <w:noProof/>
                <w:webHidden/>
              </w:rPr>
              <w:tab/>
            </w:r>
            <w:r w:rsidR="00A909EA">
              <w:rPr>
                <w:noProof/>
                <w:webHidden/>
              </w:rPr>
              <w:fldChar w:fldCharType="begin"/>
            </w:r>
            <w:r w:rsidR="00A909EA">
              <w:rPr>
                <w:noProof/>
                <w:webHidden/>
              </w:rPr>
              <w:instrText xml:space="preserve"> PAGEREF _Toc422847487 \h </w:instrText>
            </w:r>
            <w:r w:rsidR="00A909EA">
              <w:rPr>
                <w:noProof/>
                <w:webHidden/>
              </w:rPr>
            </w:r>
            <w:r w:rsidR="00A909EA">
              <w:rPr>
                <w:noProof/>
                <w:webHidden/>
              </w:rPr>
              <w:fldChar w:fldCharType="separate"/>
            </w:r>
            <w:r w:rsidR="00A909EA">
              <w:rPr>
                <w:noProof/>
                <w:webHidden/>
              </w:rPr>
              <w:t>82</w:t>
            </w:r>
            <w:r w:rsidR="00A909EA">
              <w:rPr>
                <w:noProof/>
                <w:webHidden/>
              </w:rPr>
              <w:fldChar w:fldCharType="end"/>
            </w:r>
          </w:hyperlink>
        </w:p>
        <w:p w14:paraId="5BA46235" w14:textId="77777777" w:rsidR="00A909EA" w:rsidRDefault="001B1ACA">
          <w:pPr>
            <w:pStyle w:val="TOC3"/>
            <w:tabs>
              <w:tab w:val="left" w:pos="1320"/>
              <w:tab w:val="right" w:leader="dot" w:pos="9350"/>
            </w:tabs>
            <w:rPr>
              <w:rFonts w:eastAsiaTheme="minorEastAsia" w:cstheme="minorBidi"/>
              <w:noProof/>
            </w:rPr>
          </w:pPr>
          <w:hyperlink w:anchor="_Toc422847488" w:history="1">
            <w:r w:rsidR="00A909EA" w:rsidRPr="00351C15">
              <w:rPr>
                <w:rStyle w:val="Hyperlink"/>
                <w:rFonts w:eastAsiaTheme="majorEastAsia"/>
                <w:noProof/>
              </w:rPr>
              <w:t>6.1.12</w:t>
            </w:r>
            <w:r w:rsidR="00A909EA">
              <w:rPr>
                <w:rFonts w:eastAsiaTheme="minorEastAsia" w:cstheme="minorBidi"/>
                <w:noProof/>
              </w:rPr>
              <w:tab/>
            </w:r>
            <w:r w:rsidR="00A909EA" w:rsidRPr="00351C15">
              <w:rPr>
                <w:rStyle w:val="Hyperlink"/>
                <w:rFonts w:eastAsiaTheme="majorEastAsia"/>
                <w:noProof/>
              </w:rPr>
              <w:t>Logical Data Models</w:t>
            </w:r>
            <w:r w:rsidR="00A909EA">
              <w:rPr>
                <w:noProof/>
                <w:webHidden/>
              </w:rPr>
              <w:tab/>
            </w:r>
            <w:r w:rsidR="00A909EA">
              <w:rPr>
                <w:noProof/>
                <w:webHidden/>
              </w:rPr>
              <w:fldChar w:fldCharType="begin"/>
            </w:r>
            <w:r w:rsidR="00A909EA">
              <w:rPr>
                <w:noProof/>
                <w:webHidden/>
              </w:rPr>
              <w:instrText xml:space="preserve"> PAGEREF _Toc422847488 \h </w:instrText>
            </w:r>
            <w:r w:rsidR="00A909EA">
              <w:rPr>
                <w:noProof/>
                <w:webHidden/>
              </w:rPr>
            </w:r>
            <w:r w:rsidR="00A909EA">
              <w:rPr>
                <w:noProof/>
                <w:webHidden/>
              </w:rPr>
              <w:fldChar w:fldCharType="separate"/>
            </w:r>
            <w:r w:rsidR="00A909EA">
              <w:rPr>
                <w:noProof/>
                <w:webHidden/>
              </w:rPr>
              <w:t>82</w:t>
            </w:r>
            <w:r w:rsidR="00A909EA">
              <w:rPr>
                <w:noProof/>
                <w:webHidden/>
              </w:rPr>
              <w:fldChar w:fldCharType="end"/>
            </w:r>
          </w:hyperlink>
        </w:p>
        <w:p w14:paraId="4C587521" w14:textId="77777777" w:rsidR="00A909EA" w:rsidRDefault="001B1ACA">
          <w:pPr>
            <w:pStyle w:val="TOC3"/>
            <w:tabs>
              <w:tab w:val="left" w:pos="1320"/>
              <w:tab w:val="right" w:leader="dot" w:pos="9350"/>
            </w:tabs>
            <w:rPr>
              <w:rFonts w:eastAsiaTheme="minorEastAsia" w:cstheme="minorBidi"/>
              <w:noProof/>
            </w:rPr>
          </w:pPr>
          <w:hyperlink w:anchor="_Toc422847489" w:history="1">
            <w:r w:rsidR="00A909EA" w:rsidRPr="00351C15">
              <w:rPr>
                <w:rStyle w:val="Hyperlink"/>
                <w:rFonts w:eastAsiaTheme="majorEastAsia"/>
                <w:noProof/>
              </w:rPr>
              <w:t>6.1.13</w:t>
            </w:r>
            <w:r w:rsidR="00A909EA">
              <w:rPr>
                <w:rFonts w:eastAsiaTheme="minorEastAsia" w:cstheme="minorBidi"/>
                <w:noProof/>
              </w:rPr>
              <w:tab/>
            </w:r>
            <w:r w:rsidR="00A909EA" w:rsidRPr="00351C15">
              <w:rPr>
                <w:rStyle w:val="Hyperlink"/>
                <w:rFonts w:eastAsiaTheme="majorEastAsia"/>
                <w:noProof/>
              </w:rPr>
              <w:t>Data Standards</w:t>
            </w:r>
            <w:r w:rsidR="00A909EA">
              <w:rPr>
                <w:noProof/>
                <w:webHidden/>
              </w:rPr>
              <w:tab/>
            </w:r>
            <w:r w:rsidR="00A909EA">
              <w:rPr>
                <w:noProof/>
                <w:webHidden/>
              </w:rPr>
              <w:fldChar w:fldCharType="begin"/>
            </w:r>
            <w:r w:rsidR="00A909EA">
              <w:rPr>
                <w:noProof/>
                <w:webHidden/>
              </w:rPr>
              <w:instrText xml:space="preserve"> PAGEREF _Toc422847489 \h </w:instrText>
            </w:r>
            <w:r w:rsidR="00A909EA">
              <w:rPr>
                <w:noProof/>
                <w:webHidden/>
              </w:rPr>
            </w:r>
            <w:r w:rsidR="00A909EA">
              <w:rPr>
                <w:noProof/>
                <w:webHidden/>
              </w:rPr>
              <w:fldChar w:fldCharType="separate"/>
            </w:r>
            <w:r w:rsidR="00A909EA">
              <w:rPr>
                <w:noProof/>
                <w:webHidden/>
              </w:rPr>
              <w:t>82</w:t>
            </w:r>
            <w:r w:rsidR="00A909EA">
              <w:rPr>
                <w:noProof/>
                <w:webHidden/>
              </w:rPr>
              <w:fldChar w:fldCharType="end"/>
            </w:r>
          </w:hyperlink>
        </w:p>
        <w:p w14:paraId="78923FB6" w14:textId="77777777" w:rsidR="00A909EA" w:rsidRDefault="001B1ACA">
          <w:pPr>
            <w:pStyle w:val="TOC2"/>
            <w:tabs>
              <w:tab w:val="left" w:pos="880"/>
              <w:tab w:val="right" w:leader="dot" w:pos="9350"/>
            </w:tabs>
            <w:rPr>
              <w:rFonts w:eastAsiaTheme="minorEastAsia" w:cstheme="minorBidi"/>
              <w:noProof/>
            </w:rPr>
          </w:pPr>
          <w:hyperlink w:anchor="_Toc422847490" w:history="1">
            <w:r w:rsidR="00A909EA" w:rsidRPr="00351C15">
              <w:rPr>
                <w:rStyle w:val="Hyperlink"/>
                <w:rFonts w:eastAsiaTheme="majorEastAsia"/>
                <w:noProof/>
              </w:rPr>
              <w:t>6.2</w:t>
            </w:r>
            <w:r w:rsidR="00A909EA">
              <w:rPr>
                <w:rFonts w:eastAsiaTheme="minorEastAsia" w:cstheme="minorBidi"/>
                <w:noProof/>
              </w:rPr>
              <w:tab/>
            </w:r>
            <w:r w:rsidR="00A909EA" w:rsidRPr="00351C15">
              <w:rPr>
                <w:rStyle w:val="Hyperlink"/>
                <w:rFonts w:eastAsiaTheme="majorEastAsia"/>
                <w:noProof/>
              </w:rPr>
              <w:t>New Mexico Medicaid Enterprise Data Management Strategy</w:t>
            </w:r>
            <w:r w:rsidR="00A909EA">
              <w:rPr>
                <w:noProof/>
                <w:webHidden/>
              </w:rPr>
              <w:tab/>
            </w:r>
            <w:r w:rsidR="00A909EA">
              <w:rPr>
                <w:noProof/>
                <w:webHidden/>
              </w:rPr>
              <w:fldChar w:fldCharType="begin"/>
            </w:r>
            <w:r w:rsidR="00A909EA">
              <w:rPr>
                <w:noProof/>
                <w:webHidden/>
              </w:rPr>
              <w:instrText xml:space="preserve"> PAGEREF _Toc422847490 \h </w:instrText>
            </w:r>
            <w:r w:rsidR="00A909EA">
              <w:rPr>
                <w:noProof/>
                <w:webHidden/>
              </w:rPr>
            </w:r>
            <w:r w:rsidR="00A909EA">
              <w:rPr>
                <w:noProof/>
                <w:webHidden/>
              </w:rPr>
              <w:fldChar w:fldCharType="separate"/>
            </w:r>
            <w:r w:rsidR="00A909EA">
              <w:rPr>
                <w:noProof/>
                <w:webHidden/>
              </w:rPr>
              <w:t>83</w:t>
            </w:r>
            <w:r w:rsidR="00A909EA">
              <w:rPr>
                <w:noProof/>
                <w:webHidden/>
              </w:rPr>
              <w:fldChar w:fldCharType="end"/>
            </w:r>
          </w:hyperlink>
        </w:p>
        <w:p w14:paraId="1DA32952" w14:textId="77777777" w:rsidR="00A909EA" w:rsidRDefault="001B1ACA">
          <w:pPr>
            <w:pStyle w:val="TOC2"/>
            <w:tabs>
              <w:tab w:val="left" w:pos="880"/>
              <w:tab w:val="right" w:leader="dot" w:pos="9350"/>
            </w:tabs>
            <w:rPr>
              <w:rFonts w:eastAsiaTheme="minorEastAsia" w:cstheme="minorBidi"/>
              <w:noProof/>
            </w:rPr>
          </w:pPr>
          <w:hyperlink w:anchor="_Toc422847491" w:history="1">
            <w:r w:rsidR="00A909EA" w:rsidRPr="00351C15">
              <w:rPr>
                <w:rStyle w:val="Hyperlink"/>
                <w:rFonts w:eastAsiaTheme="majorEastAsia"/>
                <w:noProof/>
              </w:rPr>
              <w:t>6.3</w:t>
            </w:r>
            <w:r w:rsidR="00A909EA">
              <w:rPr>
                <w:rFonts w:eastAsiaTheme="minorEastAsia" w:cstheme="minorBidi"/>
                <w:noProof/>
              </w:rPr>
              <w:tab/>
            </w:r>
            <w:r w:rsidR="00A909EA" w:rsidRPr="00351C15">
              <w:rPr>
                <w:rStyle w:val="Hyperlink"/>
                <w:rFonts w:eastAsiaTheme="majorEastAsia"/>
                <w:noProof/>
              </w:rPr>
              <w:t>Information Architecture Gap Analysis</w:t>
            </w:r>
            <w:r w:rsidR="00A909EA">
              <w:rPr>
                <w:noProof/>
                <w:webHidden/>
              </w:rPr>
              <w:tab/>
            </w:r>
            <w:r w:rsidR="00A909EA">
              <w:rPr>
                <w:noProof/>
                <w:webHidden/>
              </w:rPr>
              <w:fldChar w:fldCharType="begin"/>
            </w:r>
            <w:r w:rsidR="00A909EA">
              <w:rPr>
                <w:noProof/>
                <w:webHidden/>
              </w:rPr>
              <w:instrText xml:space="preserve"> PAGEREF _Toc422847491 \h </w:instrText>
            </w:r>
            <w:r w:rsidR="00A909EA">
              <w:rPr>
                <w:noProof/>
                <w:webHidden/>
              </w:rPr>
            </w:r>
            <w:r w:rsidR="00A909EA">
              <w:rPr>
                <w:noProof/>
                <w:webHidden/>
              </w:rPr>
              <w:fldChar w:fldCharType="separate"/>
            </w:r>
            <w:r w:rsidR="00A909EA">
              <w:rPr>
                <w:noProof/>
                <w:webHidden/>
              </w:rPr>
              <w:t>84</w:t>
            </w:r>
            <w:r w:rsidR="00A909EA">
              <w:rPr>
                <w:noProof/>
                <w:webHidden/>
              </w:rPr>
              <w:fldChar w:fldCharType="end"/>
            </w:r>
          </w:hyperlink>
        </w:p>
        <w:p w14:paraId="1775008A" w14:textId="77777777" w:rsidR="00A909EA" w:rsidRDefault="001B1ACA">
          <w:pPr>
            <w:pStyle w:val="TOC2"/>
            <w:tabs>
              <w:tab w:val="left" w:pos="880"/>
              <w:tab w:val="right" w:leader="dot" w:pos="9350"/>
            </w:tabs>
            <w:rPr>
              <w:rFonts w:eastAsiaTheme="minorEastAsia" w:cstheme="minorBidi"/>
              <w:noProof/>
            </w:rPr>
          </w:pPr>
          <w:hyperlink w:anchor="_Toc422847492" w:history="1">
            <w:r w:rsidR="00A909EA" w:rsidRPr="00351C15">
              <w:rPr>
                <w:rStyle w:val="Hyperlink"/>
                <w:rFonts w:eastAsiaTheme="majorEastAsia"/>
                <w:noProof/>
              </w:rPr>
              <w:t>6.4</w:t>
            </w:r>
            <w:r w:rsidR="00A909EA">
              <w:rPr>
                <w:rFonts w:eastAsiaTheme="minorEastAsia" w:cstheme="minorBidi"/>
                <w:noProof/>
              </w:rPr>
              <w:tab/>
            </w:r>
            <w:r w:rsidR="00A909EA" w:rsidRPr="00351C15">
              <w:rPr>
                <w:rStyle w:val="Hyperlink"/>
                <w:rFonts w:eastAsiaTheme="majorEastAsia"/>
                <w:noProof/>
              </w:rPr>
              <w:t>Information Architecture SS-A Profile</w:t>
            </w:r>
            <w:r w:rsidR="00A909EA">
              <w:rPr>
                <w:noProof/>
                <w:webHidden/>
              </w:rPr>
              <w:tab/>
            </w:r>
            <w:r w:rsidR="00A909EA">
              <w:rPr>
                <w:noProof/>
                <w:webHidden/>
              </w:rPr>
              <w:fldChar w:fldCharType="begin"/>
            </w:r>
            <w:r w:rsidR="00A909EA">
              <w:rPr>
                <w:noProof/>
                <w:webHidden/>
              </w:rPr>
              <w:instrText xml:space="preserve"> PAGEREF _Toc422847492 \h </w:instrText>
            </w:r>
            <w:r w:rsidR="00A909EA">
              <w:rPr>
                <w:noProof/>
                <w:webHidden/>
              </w:rPr>
            </w:r>
            <w:r w:rsidR="00A909EA">
              <w:rPr>
                <w:noProof/>
                <w:webHidden/>
              </w:rPr>
              <w:fldChar w:fldCharType="separate"/>
            </w:r>
            <w:r w:rsidR="00A909EA">
              <w:rPr>
                <w:noProof/>
                <w:webHidden/>
              </w:rPr>
              <w:t>88</w:t>
            </w:r>
            <w:r w:rsidR="00A909EA">
              <w:rPr>
                <w:noProof/>
                <w:webHidden/>
              </w:rPr>
              <w:fldChar w:fldCharType="end"/>
            </w:r>
          </w:hyperlink>
        </w:p>
        <w:p w14:paraId="7EA26820" w14:textId="77777777" w:rsidR="00A909EA" w:rsidRDefault="001B1ACA">
          <w:pPr>
            <w:pStyle w:val="TOC1"/>
            <w:rPr>
              <w:rFonts w:eastAsiaTheme="minorEastAsia" w:cstheme="minorBidi"/>
              <w:noProof/>
            </w:rPr>
          </w:pPr>
          <w:hyperlink w:anchor="_Toc422847493" w:history="1">
            <w:r w:rsidR="00A909EA" w:rsidRPr="00351C15">
              <w:rPr>
                <w:rStyle w:val="Hyperlink"/>
                <w:rFonts w:eastAsiaTheme="majorEastAsia"/>
                <w:noProof/>
              </w:rPr>
              <w:t>7.0</w:t>
            </w:r>
            <w:r w:rsidR="00A909EA">
              <w:rPr>
                <w:rFonts w:eastAsiaTheme="minorEastAsia" w:cstheme="minorBidi"/>
                <w:noProof/>
              </w:rPr>
              <w:tab/>
            </w:r>
            <w:r w:rsidR="00A909EA" w:rsidRPr="00351C15">
              <w:rPr>
                <w:rStyle w:val="Hyperlink"/>
                <w:rFonts w:eastAsiaTheme="majorEastAsia"/>
                <w:noProof/>
              </w:rPr>
              <w:t>Technical Architecture SS-A Results by Business Area</w:t>
            </w:r>
            <w:r w:rsidR="00A909EA">
              <w:rPr>
                <w:noProof/>
                <w:webHidden/>
              </w:rPr>
              <w:tab/>
            </w:r>
            <w:r w:rsidR="00A909EA">
              <w:rPr>
                <w:noProof/>
                <w:webHidden/>
              </w:rPr>
              <w:fldChar w:fldCharType="begin"/>
            </w:r>
            <w:r w:rsidR="00A909EA">
              <w:rPr>
                <w:noProof/>
                <w:webHidden/>
              </w:rPr>
              <w:instrText xml:space="preserve"> PAGEREF _Toc422847493 \h </w:instrText>
            </w:r>
            <w:r w:rsidR="00A909EA">
              <w:rPr>
                <w:noProof/>
                <w:webHidden/>
              </w:rPr>
            </w:r>
            <w:r w:rsidR="00A909EA">
              <w:rPr>
                <w:noProof/>
                <w:webHidden/>
              </w:rPr>
              <w:fldChar w:fldCharType="separate"/>
            </w:r>
            <w:r w:rsidR="00A909EA">
              <w:rPr>
                <w:noProof/>
                <w:webHidden/>
              </w:rPr>
              <w:t>89</w:t>
            </w:r>
            <w:r w:rsidR="00A909EA">
              <w:rPr>
                <w:noProof/>
                <w:webHidden/>
              </w:rPr>
              <w:fldChar w:fldCharType="end"/>
            </w:r>
          </w:hyperlink>
        </w:p>
        <w:p w14:paraId="37818418" w14:textId="77777777" w:rsidR="00A909EA" w:rsidRDefault="001B1ACA">
          <w:pPr>
            <w:pStyle w:val="TOC2"/>
            <w:tabs>
              <w:tab w:val="left" w:pos="880"/>
              <w:tab w:val="right" w:leader="dot" w:pos="9350"/>
            </w:tabs>
            <w:rPr>
              <w:rFonts w:eastAsiaTheme="minorEastAsia" w:cstheme="minorBidi"/>
              <w:noProof/>
            </w:rPr>
          </w:pPr>
          <w:hyperlink w:anchor="_Toc422847494" w:history="1">
            <w:r w:rsidR="00A909EA" w:rsidRPr="00351C15">
              <w:rPr>
                <w:rStyle w:val="Hyperlink"/>
                <w:rFonts w:eastAsiaTheme="majorEastAsia"/>
                <w:noProof/>
              </w:rPr>
              <w:t>7.1</w:t>
            </w:r>
            <w:r w:rsidR="00A909EA">
              <w:rPr>
                <w:rFonts w:eastAsiaTheme="minorEastAsia" w:cstheme="minorBidi"/>
                <w:noProof/>
              </w:rPr>
              <w:tab/>
            </w:r>
            <w:r w:rsidR="00A909EA" w:rsidRPr="00351C15">
              <w:rPr>
                <w:rStyle w:val="Hyperlink"/>
                <w:rFonts w:eastAsiaTheme="majorEastAsia"/>
                <w:noProof/>
              </w:rPr>
              <w:t>Technical Architecture Scorecard</w:t>
            </w:r>
            <w:r w:rsidR="00A909EA">
              <w:rPr>
                <w:noProof/>
                <w:webHidden/>
              </w:rPr>
              <w:tab/>
            </w:r>
            <w:r w:rsidR="00A909EA">
              <w:rPr>
                <w:noProof/>
                <w:webHidden/>
              </w:rPr>
              <w:fldChar w:fldCharType="begin"/>
            </w:r>
            <w:r w:rsidR="00A909EA">
              <w:rPr>
                <w:noProof/>
                <w:webHidden/>
              </w:rPr>
              <w:instrText xml:space="preserve"> PAGEREF _Toc422847494 \h </w:instrText>
            </w:r>
            <w:r w:rsidR="00A909EA">
              <w:rPr>
                <w:noProof/>
                <w:webHidden/>
              </w:rPr>
            </w:r>
            <w:r w:rsidR="00A909EA">
              <w:rPr>
                <w:noProof/>
                <w:webHidden/>
              </w:rPr>
              <w:fldChar w:fldCharType="separate"/>
            </w:r>
            <w:r w:rsidR="00A909EA">
              <w:rPr>
                <w:noProof/>
                <w:webHidden/>
              </w:rPr>
              <w:t>90</w:t>
            </w:r>
            <w:r w:rsidR="00A909EA">
              <w:rPr>
                <w:noProof/>
                <w:webHidden/>
              </w:rPr>
              <w:fldChar w:fldCharType="end"/>
            </w:r>
          </w:hyperlink>
        </w:p>
        <w:p w14:paraId="7EB558EB" w14:textId="77777777" w:rsidR="00A909EA" w:rsidRDefault="001B1ACA">
          <w:pPr>
            <w:pStyle w:val="TOC3"/>
            <w:tabs>
              <w:tab w:val="left" w:pos="1320"/>
              <w:tab w:val="right" w:leader="dot" w:pos="9350"/>
            </w:tabs>
            <w:rPr>
              <w:rFonts w:eastAsiaTheme="minorEastAsia" w:cstheme="minorBidi"/>
              <w:noProof/>
            </w:rPr>
          </w:pPr>
          <w:hyperlink w:anchor="_Toc422847495" w:history="1">
            <w:r w:rsidR="00A909EA" w:rsidRPr="00351C15">
              <w:rPr>
                <w:rStyle w:val="Hyperlink"/>
                <w:rFonts w:eastAsiaTheme="majorEastAsia"/>
                <w:noProof/>
              </w:rPr>
              <w:t>7.1.1</w:t>
            </w:r>
            <w:r w:rsidR="00A909EA">
              <w:rPr>
                <w:rFonts w:eastAsiaTheme="minorEastAsia" w:cstheme="minorBidi"/>
                <w:noProof/>
              </w:rPr>
              <w:tab/>
            </w:r>
            <w:r w:rsidR="00A909EA" w:rsidRPr="00351C15">
              <w:rPr>
                <w:rStyle w:val="Hyperlink"/>
                <w:rFonts w:eastAsiaTheme="majorEastAsia"/>
                <w:noProof/>
              </w:rPr>
              <w:t>Business Relationship Management TA SS-A Summary</w:t>
            </w:r>
            <w:r w:rsidR="00A909EA">
              <w:rPr>
                <w:noProof/>
                <w:webHidden/>
              </w:rPr>
              <w:tab/>
            </w:r>
            <w:r w:rsidR="00A909EA">
              <w:rPr>
                <w:noProof/>
                <w:webHidden/>
              </w:rPr>
              <w:fldChar w:fldCharType="begin"/>
            </w:r>
            <w:r w:rsidR="00A909EA">
              <w:rPr>
                <w:noProof/>
                <w:webHidden/>
              </w:rPr>
              <w:instrText xml:space="preserve"> PAGEREF _Toc422847495 \h </w:instrText>
            </w:r>
            <w:r w:rsidR="00A909EA">
              <w:rPr>
                <w:noProof/>
                <w:webHidden/>
              </w:rPr>
            </w:r>
            <w:r w:rsidR="00A909EA">
              <w:rPr>
                <w:noProof/>
                <w:webHidden/>
              </w:rPr>
              <w:fldChar w:fldCharType="separate"/>
            </w:r>
            <w:r w:rsidR="00A909EA">
              <w:rPr>
                <w:noProof/>
                <w:webHidden/>
              </w:rPr>
              <w:t>90</w:t>
            </w:r>
            <w:r w:rsidR="00A909EA">
              <w:rPr>
                <w:noProof/>
                <w:webHidden/>
              </w:rPr>
              <w:fldChar w:fldCharType="end"/>
            </w:r>
          </w:hyperlink>
        </w:p>
        <w:p w14:paraId="0E212529" w14:textId="77777777" w:rsidR="00A909EA" w:rsidRDefault="001B1ACA">
          <w:pPr>
            <w:pStyle w:val="TOC3"/>
            <w:tabs>
              <w:tab w:val="left" w:pos="1320"/>
              <w:tab w:val="right" w:leader="dot" w:pos="9350"/>
            </w:tabs>
            <w:rPr>
              <w:rFonts w:eastAsiaTheme="minorEastAsia" w:cstheme="minorBidi"/>
              <w:noProof/>
            </w:rPr>
          </w:pPr>
          <w:hyperlink w:anchor="_Toc422847496" w:history="1">
            <w:r w:rsidR="00A909EA" w:rsidRPr="00351C15">
              <w:rPr>
                <w:rStyle w:val="Hyperlink"/>
                <w:rFonts w:eastAsiaTheme="majorEastAsia"/>
                <w:noProof/>
              </w:rPr>
              <w:t>7.1.2</w:t>
            </w:r>
            <w:r w:rsidR="00A909EA">
              <w:rPr>
                <w:rFonts w:eastAsiaTheme="minorEastAsia" w:cstheme="minorBidi"/>
                <w:noProof/>
              </w:rPr>
              <w:tab/>
            </w:r>
            <w:r w:rsidR="00A909EA" w:rsidRPr="00351C15">
              <w:rPr>
                <w:rStyle w:val="Hyperlink"/>
                <w:rFonts w:eastAsiaTheme="majorEastAsia"/>
                <w:noProof/>
              </w:rPr>
              <w:t>Care Management TA SS-A Summary</w:t>
            </w:r>
            <w:r w:rsidR="00A909EA">
              <w:rPr>
                <w:noProof/>
                <w:webHidden/>
              </w:rPr>
              <w:tab/>
            </w:r>
            <w:r w:rsidR="00A909EA">
              <w:rPr>
                <w:noProof/>
                <w:webHidden/>
              </w:rPr>
              <w:fldChar w:fldCharType="begin"/>
            </w:r>
            <w:r w:rsidR="00A909EA">
              <w:rPr>
                <w:noProof/>
                <w:webHidden/>
              </w:rPr>
              <w:instrText xml:space="preserve"> PAGEREF _Toc422847496 \h </w:instrText>
            </w:r>
            <w:r w:rsidR="00A909EA">
              <w:rPr>
                <w:noProof/>
                <w:webHidden/>
              </w:rPr>
            </w:r>
            <w:r w:rsidR="00A909EA">
              <w:rPr>
                <w:noProof/>
                <w:webHidden/>
              </w:rPr>
              <w:fldChar w:fldCharType="separate"/>
            </w:r>
            <w:r w:rsidR="00A909EA">
              <w:rPr>
                <w:noProof/>
                <w:webHidden/>
              </w:rPr>
              <w:t>90</w:t>
            </w:r>
            <w:r w:rsidR="00A909EA">
              <w:rPr>
                <w:noProof/>
                <w:webHidden/>
              </w:rPr>
              <w:fldChar w:fldCharType="end"/>
            </w:r>
          </w:hyperlink>
        </w:p>
        <w:p w14:paraId="289B5E0D" w14:textId="77777777" w:rsidR="00A909EA" w:rsidRDefault="001B1ACA">
          <w:pPr>
            <w:pStyle w:val="TOC3"/>
            <w:tabs>
              <w:tab w:val="left" w:pos="1320"/>
              <w:tab w:val="right" w:leader="dot" w:pos="9350"/>
            </w:tabs>
            <w:rPr>
              <w:rFonts w:eastAsiaTheme="minorEastAsia" w:cstheme="minorBidi"/>
              <w:noProof/>
            </w:rPr>
          </w:pPr>
          <w:hyperlink w:anchor="_Toc422847497" w:history="1">
            <w:r w:rsidR="00A909EA" w:rsidRPr="00351C15">
              <w:rPr>
                <w:rStyle w:val="Hyperlink"/>
                <w:rFonts w:eastAsiaTheme="majorEastAsia"/>
                <w:noProof/>
              </w:rPr>
              <w:t>7.1.3</w:t>
            </w:r>
            <w:r w:rsidR="00A909EA">
              <w:rPr>
                <w:rFonts w:eastAsiaTheme="minorEastAsia" w:cstheme="minorBidi"/>
                <w:noProof/>
              </w:rPr>
              <w:tab/>
            </w:r>
            <w:r w:rsidR="00A909EA" w:rsidRPr="00351C15">
              <w:rPr>
                <w:rStyle w:val="Hyperlink"/>
                <w:rFonts w:eastAsiaTheme="majorEastAsia"/>
                <w:noProof/>
              </w:rPr>
              <w:t>Contractor Management TA SS-A Summary</w:t>
            </w:r>
            <w:r w:rsidR="00A909EA">
              <w:rPr>
                <w:noProof/>
                <w:webHidden/>
              </w:rPr>
              <w:tab/>
            </w:r>
            <w:r w:rsidR="00A909EA">
              <w:rPr>
                <w:noProof/>
                <w:webHidden/>
              </w:rPr>
              <w:fldChar w:fldCharType="begin"/>
            </w:r>
            <w:r w:rsidR="00A909EA">
              <w:rPr>
                <w:noProof/>
                <w:webHidden/>
              </w:rPr>
              <w:instrText xml:space="preserve"> PAGEREF _Toc422847497 \h </w:instrText>
            </w:r>
            <w:r w:rsidR="00A909EA">
              <w:rPr>
                <w:noProof/>
                <w:webHidden/>
              </w:rPr>
            </w:r>
            <w:r w:rsidR="00A909EA">
              <w:rPr>
                <w:noProof/>
                <w:webHidden/>
              </w:rPr>
              <w:fldChar w:fldCharType="separate"/>
            </w:r>
            <w:r w:rsidR="00A909EA">
              <w:rPr>
                <w:noProof/>
                <w:webHidden/>
              </w:rPr>
              <w:t>91</w:t>
            </w:r>
            <w:r w:rsidR="00A909EA">
              <w:rPr>
                <w:noProof/>
                <w:webHidden/>
              </w:rPr>
              <w:fldChar w:fldCharType="end"/>
            </w:r>
          </w:hyperlink>
        </w:p>
        <w:p w14:paraId="6B73EF7D" w14:textId="77777777" w:rsidR="00A909EA" w:rsidRDefault="001B1ACA">
          <w:pPr>
            <w:pStyle w:val="TOC3"/>
            <w:tabs>
              <w:tab w:val="left" w:pos="1320"/>
              <w:tab w:val="right" w:leader="dot" w:pos="9350"/>
            </w:tabs>
            <w:rPr>
              <w:rFonts w:eastAsiaTheme="minorEastAsia" w:cstheme="minorBidi"/>
              <w:noProof/>
            </w:rPr>
          </w:pPr>
          <w:hyperlink w:anchor="_Toc422847498" w:history="1">
            <w:r w:rsidR="00A909EA" w:rsidRPr="00351C15">
              <w:rPr>
                <w:rStyle w:val="Hyperlink"/>
                <w:rFonts w:eastAsiaTheme="majorEastAsia"/>
                <w:noProof/>
              </w:rPr>
              <w:t>7.1.4</w:t>
            </w:r>
            <w:r w:rsidR="00A909EA">
              <w:rPr>
                <w:rFonts w:eastAsiaTheme="minorEastAsia" w:cstheme="minorBidi"/>
                <w:noProof/>
              </w:rPr>
              <w:tab/>
            </w:r>
            <w:r w:rsidR="00A909EA" w:rsidRPr="00351C15">
              <w:rPr>
                <w:rStyle w:val="Hyperlink"/>
                <w:rFonts w:eastAsiaTheme="majorEastAsia"/>
                <w:noProof/>
              </w:rPr>
              <w:t>Eligibility and Enrollment Management TA SS-A Summary</w:t>
            </w:r>
            <w:r w:rsidR="00A909EA">
              <w:rPr>
                <w:noProof/>
                <w:webHidden/>
              </w:rPr>
              <w:tab/>
            </w:r>
            <w:r w:rsidR="00A909EA">
              <w:rPr>
                <w:noProof/>
                <w:webHidden/>
              </w:rPr>
              <w:fldChar w:fldCharType="begin"/>
            </w:r>
            <w:r w:rsidR="00A909EA">
              <w:rPr>
                <w:noProof/>
                <w:webHidden/>
              </w:rPr>
              <w:instrText xml:space="preserve"> PAGEREF _Toc422847498 \h </w:instrText>
            </w:r>
            <w:r w:rsidR="00A909EA">
              <w:rPr>
                <w:noProof/>
                <w:webHidden/>
              </w:rPr>
            </w:r>
            <w:r w:rsidR="00A909EA">
              <w:rPr>
                <w:noProof/>
                <w:webHidden/>
              </w:rPr>
              <w:fldChar w:fldCharType="separate"/>
            </w:r>
            <w:r w:rsidR="00A909EA">
              <w:rPr>
                <w:noProof/>
                <w:webHidden/>
              </w:rPr>
              <w:t>91</w:t>
            </w:r>
            <w:r w:rsidR="00A909EA">
              <w:rPr>
                <w:noProof/>
                <w:webHidden/>
              </w:rPr>
              <w:fldChar w:fldCharType="end"/>
            </w:r>
          </w:hyperlink>
        </w:p>
        <w:p w14:paraId="59B77549" w14:textId="77777777" w:rsidR="00A909EA" w:rsidRDefault="001B1ACA">
          <w:pPr>
            <w:pStyle w:val="TOC3"/>
            <w:tabs>
              <w:tab w:val="left" w:pos="1320"/>
              <w:tab w:val="right" w:leader="dot" w:pos="9350"/>
            </w:tabs>
            <w:rPr>
              <w:rFonts w:eastAsiaTheme="minorEastAsia" w:cstheme="minorBidi"/>
              <w:noProof/>
            </w:rPr>
          </w:pPr>
          <w:hyperlink w:anchor="_Toc422847499" w:history="1">
            <w:r w:rsidR="00A909EA" w:rsidRPr="00351C15">
              <w:rPr>
                <w:rStyle w:val="Hyperlink"/>
                <w:rFonts w:eastAsiaTheme="majorEastAsia"/>
                <w:noProof/>
              </w:rPr>
              <w:t>7.1.5</w:t>
            </w:r>
            <w:r w:rsidR="00A909EA">
              <w:rPr>
                <w:rFonts w:eastAsiaTheme="minorEastAsia" w:cstheme="minorBidi"/>
                <w:noProof/>
              </w:rPr>
              <w:tab/>
            </w:r>
            <w:r w:rsidR="00A909EA" w:rsidRPr="00351C15">
              <w:rPr>
                <w:rStyle w:val="Hyperlink"/>
                <w:rFonts w:eastAsiaTheme="majorEastAsia"/>
                <w:noProof/>
              </w:rPr>
              <w:t>Financial Management TA SS-A Summary</w:t>
            </w:r>
            <w:r w:rsidR="00A909EA">
              <w:rPr>
                <w:noProof/>
                <w:webHidden/>
              </w:rPr>
              <w:tab/>
            </w:r>
            <w:r w:rsidR="00A909EA">
              <w:rPr>
                <w:noProof/>
                <w:webHidden/>
              </w:rPr>
              <w:fldChar w:fldCharType="begin"/>
            </w:r>
            <w:r w:rsidR="00A909EA">
              <w:rPr>
                <w:noProof/>
                <w:webHidden/>
              </w:rPr>
              <w:instrText xml:space="preserve"> PAGEREF _Toc422847499 \h </w:instrText>
            </w:r>
            <w:r w:rsidR="00A909EA">
              <w:rPr>
                <w:noProof/>
                <w:webHidden/>
              </w:rPr>
            </w:r>
            <w:r w:rsidR="00A909EA">
              <w:rPr>
                <w:noProof/>
                <w:webHidden/>
              </w:rPr>
              <w:fldChar w:fldCharType="separate"/>
            </w:r>
            <w:r w:rsidR="00A909EA">
              <w:rPr>
                <w:noProof/>
                <w:webHidden/>
              </w:rPr>
              <w:t>92</w:t>
            </w:r>
            <w:r w:rsidR="00A909EA">
              <w:rPr>
                <w:noProof/>
                <w:webHidden/>
              </w:rPr>
              <w:fldChar w:fldCharType="end"/>
            </w:r>
          </w:hyperlink>
        </w:p>
        <w:p w14:paraId="6E1B5A7E" w14:textId="77777777" w:rsidR="00A909EA" w:rsidRDefault="001B1ACA">
          <w:pPr>
            <w:pStyle w:val="TOC3"/>
            <w:tabs>
              <w:tab w:val="left" w:pos="1320"/>
              <w:tab w:val="right" w:leader="dot" w:pos="9350"/>
            </w:tabs>
            <w:rPr>
              <w:rFonts w:eastAsiaTheme="minorEastAsia" w:cstheme="minorBidi"/>
              <w:noProof/>
            </w:rPr>
          </w:pPr>
          <w:hyperlink w:anchor="_Toc422847500" w:history="1">
            <w:r w:rsidR="00A909EA" w:rsidRPr="00351C15">
              <w:rPr>
                <w:rStyle w:val="Hyperlink"/>
                <w:rFonts w:eastAsiaTheme="majorEastAsia"/>
                <w:noProof/>
              </w:rPr>
              <w:t>7.1.6</w:t>
            </w:r>
            <w:r w:rsidR="00A909EA">
              <w:rPr>
                <w:rFonts w:eastAsiaTheme="minorEastAsia" w:cstheme="minorBidi"/>
                <w:noProof/>
              </w:rPr>
              <w:tab/>
            </w:r>
            <w:r w:rsidR="00A909EA" w:rsidRPr="00351C15">
              <w:rPr>
                <w:rStyle w:val="Hyperlink"/>
                <w:rFonts w:eastAsiaTheme="majorEastAsia"/>
                <w:noProof/>
              </w:rPr>
              <w:t>Member Management TA SS-A Summary</w:t>
            </w:r>
            <w:r w:rsidR="00A909EA">
              <w:rPr>
                <w:noProof/>
                <w:webHidden/>
              </w:rPr>
              <w:tab/>
            </w:r>
            <w:r w:rsidR="00A909EA">
              <w:rPr>
                <w:noProof/>
                <w:webHidden/>
              </w:rPr>
              <w:fldChar w:fldCharType="begin"/>
            </w:r>
            <w:r w:rsidR="00A909EA">
              <w:rPr>
                <w:noProof/>
                <w:webHidden/>
              </w:rPr>
              <w:instrText xml:space="preserve"> PAGEREF _Toc422847500 \h </w:instrText>
            </w:r>
            <w:r w:rsidR="00A909EA">
              <w:rPr>
                <w:noProof/>
                <w:webHidden/>
              </w:rPr>
            </w:r>
            <w:r w:rsidR="00A909EA">
              <w:rPr>
                <w:noProof/>
                <w:webHidden/>
              </w:rPr>
              <w:fldChar w:fldCharType="separate"/>
            </w:r>
            <w:r w:rsidR="00A909EA">
              <w:rPr>
                <w:noProof/>
                <w:webHidden/>
              </w:rPr>
              <w:t>92</w:t>
            </w:r>
            <w:r w:rsidR="00A909EA">
              <w:rPr>
                <w:noProof/>
                <w:webHidden/>
              </w:rPr>
              <w:fldChar w:fldCharType="end"/>
            </w:r>
          </w:hyperlink>
        </w:p>
        <w:p w14:paraId="2A6B7FF9" w14:textId="77777777" w:rsidR="00A909EA" w:rsidRDefault="001B1ACA">
          <w:pPr>
            <w:pStyle w:val="TOC3"/>
            <w:tabs>
              <w:tab w:val="left" w:pos="1320"/>
              <w:tab w:val="right" w:leader="dot" w:pos="9350"/>
            </w:tabs>
            <w:rPr>
              <w:rFonts w:eastAsiaTheme="minorEastAsia" w:cstheme="minorBidi"/>
              <w:noProof/>
            </w:rPr>
          </w:pPr>
          <w:hyperlink w:anchor="_Toc422847501" w:history="1">
            <w:r w:rsidR="00A909EA" w:rsidRPr="00351C15">
              <w:rPr>
                <w:rStyle w:val="Hyperlink"/>
                <w:rFonts w:eastAsiaTheme="majorEastAsia"/>
                <w:noProof/>
              </w:rPr>
              <w:t>7.1.7</w:t>
            </w:r>
            <w:r w:rsidR="00A909EA">
              <w:rPr>
                <w:rFonts w:eastAsiaTheme="minorEastAsia" w:cstheme="minorBidi"/>
                <w:noProof/>
              </w:rPr>
              <w:tab/>
            </w:r>
            <w:r w:rsidR="00A909EA" w:rsidRPr="00351C15">
              <w:rPr>
                <w:rStyle w:val="Hyperlink"/>
                <w:rFonts w:eastAsiaTheme="majorEastAsia"/>
                <w:noProof/>
              </w:rPr>
              <w:t>Operations Management TA SS-A Summary</w:t>
            </w:r>
            <w:r w:rsidR="00A909EA">
              <w:rPr>
                <w:noProof/>
                <w:webHidden/>
              </w:rPr>
              <w:tab/>
            </w:r>
            <w:r w:rsidR="00A909EA">
              <w:rPr>
                <w:noProof/>
                <w:webHidden/>
              </w:rPr>
              <w:fldChar w:fldCharType="begin"/>
            </w:r>
            <w:r w:rsidR="00A909EA">
              <w:rPr>
                <w:noProof/>
                <w:webHidden/>
              </w:rPr>
              <w:instrText xml:space="preserve"> PAGEREF _Toc422847501 \h </w:instrText>
            </w:r>
            <w:r w:rsidR="00A909EA">
              <w:rPr>
                <w:noProof/>
                <w:webHidden/>
              </w:rPr>
            </w:r>
            <w:r w:rsidR="00A909EA">
              <w:rPr>
                <w:noProof/>
                <w:webHidden/>
              </w:rPr>
              <w:fldChar w:fldCharType="separate"/>
            </w:r>
            <w:r w:rsidR="00A909EA">
              <w:rPr>
                <w:noProof/>
                <w:webHidden/>
              </w:rPr>
              <w:t>92</w:t>
            </w:r>
            <w:r w:rsidR="00A909EA">
              <w:rPr>
                <w:noProof/>
                <w:webHidden/>
              </w:rPr>
              <w:fldChar w:fldCharType="end"/>
            </w:r>
          </w:hyperlink>
        </w:p>
        <w:p w14:paraId="79193205" w14:textId="77777777" w:rsidR="00A909EA" w:rsidRDefault="001B1ACA">
          <w:pPr>
            <w:pStyle w:val="TOC3"/>
            <w:tabs>
              <w:tab w:val="left" w:pos="1320"/>
              <w:tab w:val="right" w:leader="dot" w:pos="9350"/>
            </w:tabs>
            <w:rPr>
              <w:rFonts w:eastAsiaTheme="minorEastAsia" w:cstheme="minorBidi"/>
              <w:noProof/>
            </w:rPr>
          </w:pPr>
          <w:hyperlink w:anchor="_Toc422847502" w:history="1">
            <w:r w:rsidR="00A909EA" w:rsidRPr="00351C15">
              <w:rPr>
                <w:rStyle w:val="Hyperlink"/>
                <w:rFonts w:eastAsiaTheme="majorEastAsia"/>
                <w:noProof/>
              </w:rPr>
              <w:t>7.1.8</w:t>
            </w:r>
            <w:r w:rsidR="00A909EA">
              <w:rPr>
                <w:rFonts w:eastAsiaTheme="minorEastAsia" w:cstheme="minorBidi"/>
                <w:noProof/>
              </w:rPr>
              <w:tab/>
            </w:r>
            <w:r w:rsidR="00A909EA" w:rsidRPr="00351C15">
              <w:rPr>
                <w:rStyle w:val="Hyperlink"/>
                <w:rFonts w:eastAsiaTheme="majorEastAsia"/>
                <w:noProof/>
              </w:rPr>
              <w:t>Performance Management TA SS-A Summary</w:t>
            </w:r>
            <w:r w:rsidR="00A909EA">
              <w:rPr>
                <w:noProof/>
                <w:webHidden/>
              </w:rPr>
              <w:tab/>
            </w:r>
            <w:r w:rsidR="00A909EA">
              <w:rPr>
                <w:noProof/>
                <w:webHidden/>
              </w:rPr>
              <w:fldChar w:fldCharType="begin"/>
            </w:r>
            <w:r w:rsidR="00A909EA">
              <w:rPr>
                <w:noProof/>
                <w:webHidden/>
              </w:rPr>
              <w:instrText xml:space="preserve"> PAGEREF _Toc422847502 \h </w:instrText>
            </w:r>
            <w:r w:rsidR="00A909EA">
              <w:rPr>
                <w:noProof/>
                <w:webHidden/>
              </w:rPr>
            </w:r>
            <w:r w:rsidR="00A909EA">
              <w:rPr>
                <w:noProof/>
                <w:webHidden/>
              </w:rPr>
              <w:fldChar w:fldCharType="separate"/>
            </w:r>
            <w:r w:rsidR="00A909EA">
              <w:rPr>
                <w:noProof/>
                <w:webHidden/>
              </w:rPr>
              <w:t>93</w:t>
            </w:r>
            <w:r w:rsidR="00A909EA">
              <w:rPr>
                <w:noProof/>
                <w:webHidden/>
              </w:rPr>
              <w:fldChar w:fldCharType="end"/>
            </w:r>
          </w:hyperlink>
        </w:p>
        <w:p w14:paraId="56A0DD5B" w14:textId="77777777" w:rsidR="00A909EA" w:rsidRDefault="001B1ACA">
          <w:pPr>
            <w:pStyle w:val="TOC3"/>
            <w:tabs>
              <w:tab w:val="left" w:pos="1320"/>
              <w:tab w:val="right" w:leader="dot" w:pos="9350"/>
            </w:tabs>
            <w:rPr>
              <w:rFonts w:eastAsiaTheme="minorEastAsia" w:cstheme="minorBidi"/>
              <w:noProof/>
            </w:rPr>
          </w:pPr>
          <w:hyperlink w:anchor="_Toc422847503" w:history="1">
            <w:r w:rsidR="00A909EA" w:rsidRPr="00351C15">
              <w:rPr>
                <w:rStyle w:val="Hyperlink"/>
                <w:rFonts w:eastAsiaTheme="majorEastAsia"/>
                <w:noProof/>
              </w:rPr>
              <w:t>7.1.9</w:t>
            </w:r>
            <w:r w:rsidR="00A909EA">
              <w:rPr>
                <w:rFonts w:eastAsiaTheme="minorEastAsia" w:cstheme="minorBidi"/>
                <w:noProof/>
              </w:rPr>
              <w:tab/>
            </w:r>
            <w:r w:rsidR="00A909EA" w:rsidRPr="00351C15">
              <w:rPr>
                <w:rStyle w:val="Hyperlink"/>
                <w:rFonts w:eastAsiaTheme="majorEastAsia"/>
                <w:noProof/>
              </w:rPr>
              <w:t>Plan Management TA SS-A Summary</w:t>
            </w:r>
            <w:r w:rsidR="00A909EA">
              <w:rPr>
                <w:noProof/>
                <w:webHidden/>
              </w:rPr>
              <w:tab/>
            </w:r>
            <w:r w:rsidR="00A909EA">
              <w:rPr>
                <w:noProof/>
                <w:webHidden/>
              </w:rPr>
              <w:fldChar w:fldCharType="begin"/>
            </w:r>
            <w:r w:rsidR="00A909EA">
              <w:rPr>
                <w:noProof/>
                <w:webHidden/>
              </w:rPr>
              <w:instrText xml:space="preserve"> PAGEREF _Toc422847503 \h </w:instrText>
            </w:r>
            <w:r w:rsidR="00A909EA">
              <w:rPr>
                <w:noProof/>
                <w:webHidden/>
              </w:rPr>
            </w:r>
            <w:r w:rsidR="00A909EA">
              <w:rPr>
                <w:noProof/>
                <w:webHidden/>
              </w:rPr>
              <w:fldChar w:fldCharType="separate"/>
            </w:r>
            <w:r w:rsidR="00A909EA">
              <w:rPr>
                <w:noProof/>
                <w:webHidden/>
              </w:rPr>
              <w:t>93</w:t>
            </w:r>
            <w:r w:rsidR="00A909EA">
              <w:rPr>
                <w:noProof/>
                <w:webHidden/>
              </w:rPr>
              <w:fldChar w:fldCharType="end"/>
            </w:r>
          </w:hyperlink>
        </w:p>
        <w:p w14:paraId="7458C97E" w14:textId="77777777" w:rsidR="00A909EA" w:rsidRDefault="001B1ACA">
          <w:pPr>
            <w:pStyle w:val="TOC3"/>
            <w:tabs>
              <w:tab w:val="left" w:pos="1320"/>
              <w:tab w:val="right" w:leader="dot" w:pos="9350"/>
            </w:tabs>
            <w:rPr>
              <w:rFonts w:eastAsiaTheme="minorEastAsia" w:cstheme="minorBidi"/>
              <w:noProof/>
            </w:rPr>
          </w:pPr>
          <w:hyperlink w:anchor="_Toc422847504" w:history="1">
            <w:r w:rsidR="00A909EA" w:rsidRPr="00351C15">
              <w:rPr>
                <w:rStyle w:val="Hyperlink"/>
                <w:rFonts w:eastAsiaTheme="majorEastAsia"/>
                <w:noProof/>
              </w:rPr>
              <w:t>7.1.10</w:t>
            </w:r>
            <w:r w:rsidR="00A909EA">
              <w:rPr>
                <w:rFonts w:eastAsiaTheme="minorEastAsia" w:cstheme="minorBidi"/>
                <w:noProof/>
              </w:rPr>
              <w:tab/>
            </w:r>
            <w:r w:rsidR="00A909EA" w:rsidRPr="00351C15">
              <w:rPr>
                <w:rStyle w:val="Hyperlink"/>
                <w:rFonts w:eastAsiaTheme="majorEastAsia"/>
                <w:noProof/>
              </w:rPr>
              <w:t>Provider Management TA SS-A Summary</w:t>
            </w:r>
            <w:r w:rsidR="00A909EA">
              <w:rPr>
                <w:noProof/>
                <w:webHidden/>
              </w:rPr>
              <w:tab/>
            </w:r>
            <w:r w:rsidR="00A909EA">
              <w:rPr>
                <w:noProof/>
                <w:webHidden/>
              </w:rPr>
              <w:fldChar w:fldCharType="begin"/>
            </w:r>
            <w:r w:rsidR="00A909EA">
              <w:rPr>
                <w:noProof/>
                <w:webHidden/>
              </w:rPr>
              <w:instrText xml:space="preserve"> PAGEREF _Toc422847504 \h </w:instrText>
            </w:r>
            <w:r w:rsidR="00A909EA">
              <w:rPr>
                <w:noProof/>
                <w:webHidden/>
              </w:rPr>
            </w:r>
            <w:r w:rsidR="00A909EA">
              <w:rPr>
                <w:noProof/>
                <w:webHidden/>
              </w:rPr>
              <w:fldChar w:fldCharType="separate"/>
            </w:r>
            <w:r w:rsidR="00A909EA">
              <w:rPr>
                <w:noProof/>
                <w:webHidden/>
              </w:rPr>
              <w:t>94</w:t>
            </w:r>
            <w:r w:rsidR="00A909EA">
              <w:rPr>
                <w:noProof/>
                <w:webHidden/>
              </w:rPr>
              <w:fldChar w:fldCharType="end"/>
            </w:r>
          </w:hyperlink>
        </w:p>
        <w:p w14:paraId="0D36D406" w14:textId="77777777" w:rsidR="00A909EA" w:rsidRDefault="001B1ACA">
          <w:pPr>
            <w:pStyle w:val="TOC2"/>
            <w:tabs>
              <w:tab w:val="left" w:pos="880"/>
              <w:tab w:val="right" w:leader="dot" w:pos="9350"/>
            </w:tabs>
            <w:rPr>
              <w:rFonts w:eastAsiaTheme="minorEastAsia" w:cstheme="minorBidi"/>
              <w:noProof/>
            </w:rPr>
          </w:pPr>
          <w:hyperlink w:anchor="_Toc422847505" w:history="1">
            <w:r w:rsidR="00A909EA" w:rsidRPr="00351C15">
              <w:rPr>
                <w:rStyle w:val="Hyperlink"/>
                <w:rFonts w:eastAsiaTheme="majorEastAsia"/>
                <w:noProof/>
              </w:rPr>
              <w:t>7.2</w:t>
            </w:r>
            <w:r w:rsidR="00A909EA">
              <w:rPr>
                <w:rFonts w:eastAsiaTheme="minorEastAsia" w:cstheme="minorBidi"/>
                <w:noProof/>
              </w:rPr>
              <w:tab/>
            </w:r>
            <w:r w:rsidR="00A909EA" w:rsidRPr="00351C15">
              <w:rPr>
                <w:rStyle w:val="Hyperlink"/>
                <w:rFonts w:eastAsiaTheme="majorEastAsia"/>
                <w:noProof/>
              </w:rPr>
              <w:t>New Mexico Medicaid Enterprise Technical Management     Strategy (TMS)</w:t>
            </w:r>
            <w:r w:rsidR="00A909EA">
              <w:rPr>
                <w:noProof/>
                <w:webHidden/>
              </w:rPr>
              <w:tab/>
            </w:r>
            <w:r w:rsidR="00A909EA">
              <w:rPr>
                <w:noProof/>
                <w:webHidden/>
              </w:rPr>
              <w:fldChar w:fldCharType="begin"/>
            </w:r>
            <w:r w:rsidR="00A909EA">
              <w:rPr>
                <w:noProof/>
                <w:webHidden/>
              </w:rPr>
              <w:instrText xml:space="preserve"> PAGEREF _Toc422847505 \h </w:instrText>
            </w:r>
            <w:r w:rsidR="00A909EA">
              <w:rPr>
                <w:noProof/>
                <w:webHidden/>
              </w:rPr>
            </w:r>
            <w:r w:rsidR="00A909EA">
              <w:rPr>
                <w:noProof/>
                <w:webHidden/>
              </w:rPr>
              <w:fldChar w:fldCharType="separate"/>
            </w:r>
            <w:r w:rsidR="00A909EA">
              <w:rPr>
                <w:noProof/>
                <w:webHidden/>
              </w:rPr>
              <w:t>94</w:t>
            </w:r>
            <w:r w:rsidR="00A909EA">
              <w:rPr>
                <w:noProof/>
                <w:webHidden/>
              </w:rPr>
              <w:fldChar w:fldCharType="end"/>
            </w:r>
          </w:hyperlink>
        </w:p>
        <w:p w14:paraId="0B70975D" w14:textId="77777777" w:rsidR="00A909EA" w:rsidRDefault="001B1ACA">
          <w:pPr>
            <w:pStyle w:val="TOC2"/>
            <w:tabs>
              <w:tab w:val="left" w:pos="880"/>
              <w:tab w:val="right" w:leader="dot" w:pos="9350"/>
            </w:tabs>
            <w:rPr>
              <w:rFonts w:eastAsiaTheme="minorEastAsia" w:cstheme="minorBidi"/>
              <w:noProof/>
            </w:rPr>
          </w:pPr>
          <w:hyperlink w:anchor="_Toc422847506" w:history="1">
            <w:r w:rsidR="00A909EA" w:rsidRPr="00351C15">
              <w:rPr>
                <w:rStyle w:val="Hyperlink"/>
                <w:rFonts w:eastAsiaTheme="majorEastAsia"/>
                <w:noProof/>
              </w:rPr>
              <w:t>7.3</w:t>
            </w:r>
            <w:r w:rsidR="00A909EA">
              <w:rPr>
                <w:rFonts w:eastAsiaTheme="minorEastAsia" w:cstheme="minorBidi"/>
                <w:noProof/>
              </w:rPr>
              <w:tab/>
            </w:r>
            <w:r w:rsidR="00A909EA" w:rsidRPr="00351C15">
              <w:rPr>
                <w:rStyle w:val="Hyperlink"/>
                <w:rFonts w:eastAsiaTheme="majorEastAsia"/>
                <w:noProof/>
              </w:rPr>
              <w:t>Technical Architecture Gap Analysis</w:t>
            </w:r>
            <w:r w:rsidR="00A909EA">
              <w:rPr>
                <w:noProof/>
                <w:webHidden/>
              </w:rPr>
              <w:tab/>
            </w:r>
            <w:r w:rsidR="00A909EA">
              <w:rPr>
                <w:noProof/>
                <w:webHidden/>
              </w:rPr>
              <w:fldChar w:fldCharType="begin"/>
            </w:r>
            <w:r w:rsidR="00A909EA">
              <w:rPr>
                <w:noProof/>
                <w:webHidden/>
              </w:rPr>
              <w:instrText xml:space="preserve"> PAGEREF _Toc422847506 \h </w:instrText>
            </w:r>
            <w:r w:rsidR="00A909EA">
              <w:rPr>
                <w:noProof/>
                <w:webHidden/>
              </w:rPr>
            </w:r>
            <w:r w:rsidR="00A909EA">
              <w:rPr>
                <w:noProof/>
                <w:webHidden/>
              </w:rPr>
              <w:fldChar w:fldCharType="separate"/>
            </w:r>
            <w:r w:rsidR="00A909EA">
              <w:rPr>
                <w:noProof/>
                <w:webHidden/>
              </w:rPr>
              <w:t>95</w:t>
            </w:r>
            <w:r w:rsidR="00A909EA">
              <w:rPr>
                <w:noProof/>
                <w:webHidden/>
              </w:rPr>
              <w:fldChar w:fldCharType="end"/>
            </w:r>
          </w:hyperlink>
        </w:p>
        <w:p w14:paraId="796B9290" w14:textId="77777777" w:rsidR="00A909EA" w:rsidRDefault="001B1ACA">
          <w:pPr>
            <w:pStyle w:val="TOC2"/>
            <w:tabs>
              <w:tab w:val="left" w:pos="880"/>
              <w:tab w:val="right" w:leader="dot" w:pos="9350"/>
            </w:tabs>
            <w:rPr>
              <w:rFonts w:eastAsiaTheme="minorEastAsia" w:cstheme="minorBidi"/>
              <w:noProof/>
            </w:rPr>
          </w:pPr>
          <w:hyperlink w:anchor="_Toc422847507" w:history="1">
            <w:r w:rsidR="00A909EA" w:rsidRPr="00351C15">
              <w:rPr>
                <w:rStyle w:val="Hyperlink"/>
                <w:rFonts w:eastAsiaTheme="majorEastAsia"/>
                <w:noProof/>
              </w:rPr>
              <w:t>7.4</w:t>
            </w:r>
            <w:r w:rsidR="00A909EA">
              <w:rPr>
                <w:rFonts w:eastAsiaTheme="minorEastAsia" w:cstheme="minorBidi"/>
                <w:noProof/>
              </w:rPr>
              <w:tab/>
            </w:r>
            <w:r w:rsidR="00A909EA" w:rsidRPr="00351C15">
              <w:rPr>
                <w:rStyle w:val="Hyperlink"/>
                <w:rFonts w:eastAsiaTheme="majorEastAsia"/>
                <w:noProof/>
              </w:rPr>
              <w:t>Technical Architecture Profile</w:t>
            </w:r>
            <w:r w:rsidR="00A909EA">
              <w:rPr>
                <w:noProof/>
                <w:webHidden/>
              </w:rPr>
              <w:tab/>
            </w:r>
            <w:r w:rsidR="00A909EA">
              <w:rPr>
                <w:noProof/>
                <w:webHidden/>
              </w:rPr>
              <w:fldChar w:fldCharType="begin"/>
            </w:r>
            <w:r w:rsidR="00A909EA">
              <w:rPr>
                <w:noProof/>
                <w:webHidden/>
              </w:rPr>
              <w:instrText xml:space="preserve"> PAGEREF _Toc422847507 \h </w:instrText>
            </w:r>
            <w:r w:rsidR="00A909EA">
              <w:rPr>
                <w:noProof/>
                <w:webHidden/>
              </w:rPr>
            </w:r>
            <w:r w:rsidR="00A909EA">
              <w:rPr>
                <w:noProof/>
                <w:webHidden/>
              </w:rPr>
              <w:fldChar w:fldCharType="separate"/>
            </w:r>
            <w:r w:rsidR="00A909EA">
              <w:rPr>
                <w:noProof/>
                <w:webHidden/>
              </w:rPr>
              <w:t>102</w:t>
            </w:r>
            <w:r w:rsidR="00A909EA">
              <w:rPr>
                <w:noProof/>
                <w:webHidden/>
              </w:rPr>
              <w:fldChar w:fldCharType="end"/>
            </w:r>
          </w:hyperlink>
        </w:p>
        <w:p w14:paraId="2EE29EF7" w14:textId="77777777" w:rsidR="00A909EA" w:rsidRDefault="001B1ACA">
          <w:pPr>
            <w:pStyle w:val="TOC1"/>
            <w:rPr>
              <w:rFonts w:eastAsiaTheme="minorEastAsia" w:cstheme="minorBidi"/>
              <w:noProof/>
            </w:rPr>
          </w:pPr>
          <w:hyperlink w:anchor="_Toc422847508" w:history="1">
            <w:r w:rsidR="00A909EA" w:rsidRPr="00351C15">
              <w:rPr>
                <w:rStyle w:val="Hyperlink"/>
                <w:rFonts w:eastAsiaTheme="majorEastAsia"/>
                <w:noProof/>
              </w:rPr>
              <w:t>8.0</w:t>
            </w:r>
            <w:r w:rsidR="00A909EA">
              <w:rPr>
                <w:rFonts w:eastAsiaTheme="minorEastAsia" w:cstheme="minorBidi"/>
                <w:noProof/>
              </w:rPr>
              <w:tab/>
            </w:r>
            <w:r w:rsidR="00A909EA" w:rsidRPr="00351C15">
              <w:rPr>
                <w:rStyle w:val="Hyperlink"/>
                <w:rFonts w:eastAsiaTheme="majorEastAsia"/>
                <w:noProof/>
              </w:rPr>
              <w:t>Seven Standards and Conditions (7 S&amp;C) SS-A Results</w:t>
            </w:r>
            <w:r w:rsidR="00A909EA">
              <w:rPr>
                <w:noProof/>
                <w:webHidden/>
              </w:rPr>
              <w:tab/>
            </w:r>
            <w:r w:rsidR="00A909EA">
              <w:rPr>
                <w:noProof/>
                <w:webHidden/>
              </w:rPr>
              <w:fldChar w:fldCharType="begin"/>
            </w:r>
            <w:r w:rsidR="00A909EA">
              <w:rPr>
                <w:noProof/>
                <w:webHidden/>
              </w:rPr>
              <w:instrText xml:space="preserve"> PAGEREF _Toc422847508 \h </w:instrText>
            </w:r>
            <w:r w:rsidR="00A909EA">
              <w:rPr>
                <w:noProof/>
                <w:webHidden/>
              </w:rPr>
            </w:r>
            <w:r w:rsidR="00A909EA">
              <w:rPr>
                <w:noProof/>
                <w:webHidden/>
              </w:rPr>
              <w:fldChar w:fldCharType="separate"/>
            </w:r>
            <w:r w:rsidR="00A909EA">
              <w:rPr>
                <w:noProof/>
                <w:webHidden/>
              </w:rPr>
              <w:t>102</w:t>
            </w:r>
            <w:r w:rsidR="00A909EA">
              <w:rPr>
                <w:noProof/>
                <w:webHidden/>
              </w:rPr>
              <w:fldChar w:fldCharType="end"/>
            </w:r>
          </w:hyperlink>
        </w:p>
        <w:p w14:paraId="46F93EED" w14:textId="77777777" w:rsidR="00A909EA" w:rsidRDefault="001B1ACA">
          <w:pPr>
            <w:pStyle w:val="TOC2"/>
            <w:tabs>
              <w:tab w:val="left" w:pos="880"/>
              <w:tab w:val="right" w:leader="dot" w:pos="9350"/>
            </w:tabs>
            <w:rPr>
              <w:rFonts w:eastAsiaTheme="minorEastAsia" w:cstheme="minorBidi"/>
              <w:noProof/>
            </w:rPr>
          </w:pPr>
          <w:hyperlink w:anchor="_Toc422847509" w:history="1">
            <w:r w:rsidR="00A909EA" w:rsidRPr="00351C15">
              <w:rPr>
                <w:rStyle w:val="Hyperlink"/>
                <w:rFonts w:eastAsiaTheme="majorEastAsia"/>
                <w:noProof/>
              </w:rPr>
              <w:t>8.1</w:t>
            </w:r>
            <w:r w:rsidR="00A909EA">
              <w:rPr>
                <w:rFonts w:eastAsiaTheme="minorEastAsia" w:cstheme="minorBidi"/>
                <w:noProof/>
              </w:rPr>
              <w:tab/>
            </w:r>
            <w:r w:rsidR="00A909EA" w:rsidRPr="00351C15">
              <w:rPr>
                <w:rStyle w:val="Hyperlink"/>
                <w:rFonts w:eastAsiaTheme="majorEastAsia"/>
                <w:noProof/>
              </w:rPr>
              <w:t>Seven Standards and Conditions Scorecard</w:t>
            </w:r>
            <w:r w:rsidR="00A909EA">
              <w:rPr>
                <w:noProof/>
                <w:webHidden/>
              </w:rPr>
              <w:tab/>
            </w:r>
            <w:r w:rsidR="00A909EA">
              <w:rPr>
                <w:noProof/>
                <w:webHidden/>
              </w:rPr>
              <w:fldChar w:fldCharType="begin"/>
            </w:r>
            <w:r w:rsidR="00A909EA">
              <w:rPr>
                <w:noProof/>
                <w:webHidden/>
              </w:rPr>
              <w:instrText xml:space="preserve"> PAGEREF _Toc422847509 \h </w:instrText>
            </w:r>
            <w:r w:rsidR="00A909EA">
              <w:rPr>
                <w:noProof/>
                <w:webHidden/>
              </w:rPr>
            </w:r>
            <w:r w:rsidR="00A909EA">
              <w:rPr>
                <w:noProof/>
                <w:webHidden/>
              </w:rPr>
              <w:fldChar w:fldCharType="separate"/>
            </w:r>
            <w:r w:rsidR="00A909EA">
              <w:rPr>
                <w:noProof/>
                <w:webHidden/>
              </w:rPr>
              <w:t>103</w:t>
            </w:r>
            <w:r w:rsidR="00A909EA">
              <w:rPr>
                <w:noProof/>
                <w:webHidden/>
              </w:rPr>
              <w:fldChar w:fldCharType="end"/>
            </w:r>
          </w:hyperlink>
        </w:p>
        <w:p w14:paraId="62EFD1BA" w14:textId="77777777" w:rsidR="00A909EA" w:rsidRDefault="001B1ACA">
          <w:pPr>
            <w:pStyle w:val="TOC3"/>
            <w:tabs>
              <w:tab w:val="left" w:pos="1320"/>
              <w:tab w:val="right" w:leader="dot" w:pos="9350"/>
            </w:tabs>
            <w:rPr>
              <w:rFonts w:eastAsiaTheme="minorEastAsia" w:cstheme="minorBidi"/>
              <w:noProof/>
            </w:rPr>
          </w:pPr>
          <w:hyperlink w:anchor="_Toc422847510" w:history="1">
            <w:r w:rsidR="00A909EA" w:rsidRPr="00351C15">
              <w:rPr>
                <w:rStyle w:val="Hyperlink"/>
                <w:rFonts w:eastAsiaTheme="majorEastAsia"/>
                <w:noProof/>
              </w:rPr>
              <w:t>8.1.1</w:t>
            </w:r>
            <w:r w:rsidR="00A909EA">
              <w:rPr>
                <w:rFonts w:eastAsiaTheme="minorEastAsia" w:cstheme="minorBidi"/>
                <w:noProof/>
              </w:rPr>
              <w:tab/>
            </w:r>
            <w:r w:rsidR="00A909EA" w:rsidRPr="00351C15">
              <w:rPr>
                <w:rStyle w:val="Hyperlink"/>
                <w:rFonts w:eastAsiaTheme="majorEastAsia"/>
                <w:noProof/>
              </w:rPr>
              <w:t>Modularity Standard Summary</w:t>
            </w:r>
            <w:r w:rsidR="00A909EA">
              <w:rPr>
                <w:noProof/>
                <w:webHidden/>
              </w:rPr>
              <w:tab/>
            </w:r>
            <w:r w:rsidR="00A909EA">
              <w:rPr>
                <w:noProof/>
                <w:webHidden/>
              </w:rPr>
              <w:fldChar w:fldCharType="begin"/>
            </w:r>
            <w:r w:rsidR="00A909EA">
              <w:rPr>
                <w:noProof/>
                <w:webHidden/>
              </w:rPr>
              <w:instrText xml:space="preserve"> PAGEREF _Toc422847510 \h </w:instrText>
            </w:r>
            <w:r w:rsidR="00A909EA">
              <w:rPr>
                <w:noProof/>
                <w:webHidden/>
              </w:rPr>
            </w:r>
            <w:r w:rsidR="00A909EA">
              <w:rPr>
                <w:noProof/>
                <w:webHidden/>
              </w:rPr>
              <w:fldChar w:fldCharType="separate"/>
            </w:r>
            <w:r w:rsidR="00A909EA">
              <w:rPr>
                <w:noProof/>
                <w:webHidden/>
              </w:rPr>
              <w:t>103</w:t>
            </w:r>
            <w:r w:rsidR="00A909EA">
              <w:rPr>
                <w:noProof/>
                <w:webHidden/>
              </w:rPr>
              <w:fldChar w:fldCharType="end"/>
            </w:r>
          </w:hyperlink>
        </w:p>
        <w:p w14:paraId="254DBF4A" w14:textId="77777777" w:rsidR="00A909EA" w:rsidRDefault="001B1ACA">
          <w:pPr>
            <w:pStyle w:val="TOC3"/>
            <w:tabs>
              <w:tab w:val="left" w:pos="1320"/>
              <w:tab w:val="right" w:leader="dot" w:pos="9350"/>
            </w:tabs>
            <w:rPr>
              <w:rFonts w:eastAsiaTheme="minorEastAsia" w:cstheme="minorBidi"/>
              <w:noProof/>
            </w:rPr>
          </w:pPr>
          <w:hyperlink w:anchor="_Toc422847511" w:history="1">
            <w:r w:rsidR="00A909EA" w:rsidRPr="00351C15">
              <w:rPr>
                <w:rStyle w:val="Hyperlink"/>
                <w:rFonts w:eastAsiaTheme="majorEastAsia"/>
                <w:noProof/>
              </w:rPr>
              <w:t>8.1.2</w:t>
            </w:r>
            <w:r w:rsidR="00A909EA">
              <w:rPr>
                <w:rFonts w:eastAsiaTheme="minorEastAsia" w:cstheme="minorBidi"/>
                <w:noProof/>
              </w:rPr>
              <w:tab/>
            </w:r>
            <w:r w:rsidR="00A909EA" w:rsidRPr="00351C15">
              <w:rPr>
                <w:rStyle w:val="Hyperlink"/>
                <w:rFonts w:eastAsiaTheme="majorEastAsia"/>
                <w:noProof/>
              </w:rPr>
              <w:t>MITA Condition Summary</w:t>
            </w:r>
            <w:r w:rsidR="00A909EA">
              <w:rPr>
                <w:noProof/>
                <w:webHidden/>
              </w:rPr>
              <w:tab/>
            </w:r>
            <w:r w:rsidR="00A909EA">
              <w:rPr>
                <w:noProof/>
                <w:webHidden/>
              </w:rPr>
              <w:fldChar w:fldCharType="begin"/>
            </w:r>
            <w:r w:rsidR="00A909EA">
              <w:rPr>
                <w:noProof/>
                <w:webHidden/>
              </w:rPr>
              <w:instrText xml:space="preserve"> PAGEREF _Toc422847511 \h </w:instrText>
            </w:r>
            <w:r w:rsidR="00A909EA">
              <w:rPr>
                <w:noProof/>
                <w:webHidden/>
              </w:rPr>
            </w:r>
            <w:r w:rsidR="00A909EA">
              <w:rPr>
                <w:noProof/>
                <w:webHidden/>
              </w:rPr>
              <w:fldChar w:fldCharType="separate"/>
            </w:r>
            <w:r w:rsidR="00A909EA">
              <w:rPr>
                <w:noProof/>
                <w:webHidden/>
              </w:rPr>
              <w:t>103</w:t>
            </w:r>
            <w:r w:rsidR="00A909EA">
              <w:rPr>
                <w:noProof/>
                <w:webHidden/>
              </w:rPr>
              <w:fldChar w:fldCharType="end"/>
            </w:r>
          </w:hyperlink>
        </w:p>
        <w:p w14:paraId="32B030E2" w14:textId="77777777" w:rsidR="00A909EA" w:rsidRDefault="001B1ACA">
          <w:pPr>
            <w:pStyle w:val="TOC3"/>
            <w:tabs>
              <w:tab w:val="left" w:pos="1320"/>
              <w:tab w:val="right" w:leader="dot" w:pos="9350"/>
            </w:tabs>
            <w:rPr>
              <w:rFonts w:eastAsiaTheme="minorEastAsia" w:cstheme="minorBidi"/>
              <w:noProof/>
            </w:rPr>
          </w:pPr>
          <w:hyperlink w:anchor="_Toc422847512" w:history="1">
            <w:r w:rsidR="00A909EA" w:rsidRPr="00351C15">
              <w:rPr>
                <w:rStyle w:val="Hyperlink"/>
                <w:rFonts w:eastAsiaTheme="majorEastAsia"/>
                <w:noProof/>
              </w:rPr>
              <w:t>8.1.3</w:t>
            </w:r>
            <w:r w:rsidR="00A909EA">
              <w:rPr>
                <w:rFonts w:eastAsiaTheme="minorEastAsia" w:cstheme="minorBidi"/>
                <w:noProof/>
              </w:rPr>
              <w:tab/>
            </w:r>
            <w:r w:rsidR="00A909EA" w:rsidRPr="00351C15">
              <w:rPr>
                <w:rStyle w:val="Hyperlink"/>
                <w:rFonts w:eastAsiaTheme="majorEastAsia"/>
                <w:noProof/>
              </w:rPr>
              <w:t>Industry Standards Summary</w:t>
            </w:r>
            <w:r w:rsidR="00A909EA">
              <w:rPr>
                <w:noProof/>
                <w:webHidden/>
              </w:rPr>
              <w:tab/>
            </w:r>
            <w:r w:rsidR="00A909EA">
              <w:rPr>
                <w:noProof/>
                <w:webHidden/>
              </w:rPr>
              <w:fldChar w:fldCharType="begin"/>
            </w:r>
            <w:r w:rsidR="00A909EA">
              <w:rPr>
                <w:noProof/>
                <w:webHidden/>
              </w:rPr>
              <w:instrText xml:space="preserve"> PAGEREF _Toc422847512 \h </w:instrText>
            </w:r>
            <w:r w:rsidR="00A909EA">
              <w:rPr>
                <w:noProof/>
                <w:webHidden/>
              </w:rPr>
            </w:r>
            <w:r w:rsidR="00A909EA">
              <w:rPr>
                <w:noProof/>
                <w:webHidden/>
              </w:rPr>
              <w:fldChar w:fldCharType="separate"/>
            </w:r>
            <w:r w:rsidR="00A909EA">
              <w:rPr>
                <w:noProof/>
                <w:webHidden/>
              </w:rPr>
              <w:t>104</w:t>
            </w:r>
            <w:r w:rsidR="00A909EA">
              <w:rPr>
                <w:noProof/>
                <w:webHidden/>
              </w:rPr>
              <w:fldChar w:fldCharType="end"/>
            </w:r>
          </w:hyperlink>
        </w:p>
        <w:p w14:paraId="2C500E04" w14:textId="77777777" w:rsidR="00A909EA" w:rsidRDefault="001B1ACA">
          <w:pPr>
            <w:pStyle w:val="TOC3"/>
            <w:tabs>
              <w:tab w:val="left" w:pos="1320"/>
              <w:tab w:val="right" w:leader="dot" w:pos="9350"/>
            </w:tabs>
            <w:rPr>
              <w:rFonts w:eastAsiaTheme="minorEastAsia" w:cstheme="minorBidi"/>
              <w:noProof/>
            </w:rPr>
          </w:pPr>
          <w:hyperlink w:anchor="_Toc422847513" w:history="1">
            <w:r w:rsidR="00A909EA" w:rsidRPr="00351C15">
              <w:rPr>
                <w:rStyle w:val="Hyperlink"/>
                <w:rFonts w:eastAsiaTheme="majorEastAsia"/>
                <w:noProof/>
              </w:rPr>
              <w:t>8.1.4</w:t>
            </w:r>
            <w:r w:rsidR="00A909EA">
              <w:rPr>
                <w:rFonts w:eastAsiaTheme="minorEastAsia" w:cstheme="minorBidi"/>
                <w:noProof/>
              </w:rPr>
              <w:tab/>
            </w:r>
            <w:r w:rsidR="00A909EA" w:rsidRPr="00351C15">
              <w:rPr>
                <w:rStyle w:val="Hyperlink"/>
                <w:rFonts w:eastAsiaTheme="majorEastAsia"/>
                <w:noProof/>
              </w:rPr>
              <w:t>Leverage Condition Summary</w:t>
            </w:r>
            <w:r w:rsidR="00A909EA">
              <w:rPr>
                <w:noProof/>
                <w:webHidden/>
              </w:rPr>
              <w:tab/>
            </w:r>
            <w:r w:rsidR="00A909EA">
              <w:rPr>
                <w:noProof/>
                <w:webHidden/>
              </w:rPr>
              <w:fldChar w:fldCharType="begin"/>
            </w:r>
            <w:r w:rsidR="00A909EA">
              <w:rPr>
                <w:noProof/>
                <w:webHidden/>
              </w:rPr>
              <w:instrText xml:space="preserve"> PAGEREF _Toc422847513 \h </w:instrText>
            </w:r>
            <w:r w:rsidR="00A909EA">
              <w:rPr>
                <w:noProof/>
                <w:webHidden/>
              </w:rPr>
            </w:r>
            <w:r w:rsidR="00A909EA">
              <w:rPr>
                <w:noProof/>
                <w:webHidden/>
              </w:rPr>
              <w:fldChar w:fldCharType="separate"/>
            </w:r>
            <w:r w:rsidR="00A909EA">
              <w:rPr>
                <w:noProof/>
                <w:webHidden/>
              </w:rPr>
              <w:t>104</w:t>
            </w:r>
            <w:r w:rsidR="00A909EA">
              <w:rPr>
                <w:noProof/>
                <w:webHidden/>
              </w:rPr>
              <w:fldChar w:fldCharType="end"/>
            </w:r>
          </w:hyperlink>
        </w:p>
        <w:p w14:paraId="163686F9" w14:textId="77777777" w:rsidR="00A909EA" w:rsidRDefault="001B1ACA">
          <w:pPr>
            <w:pStyle w:val="TOC3"/>
            <w:tabs>
              <w:tab w:val="left" w:pos="1320"/>
              <w:tab w:val="right" w:leader="dot" w:pos="9350"/>
            </w:tabs>
            <w:rPr>
              <w:rFonts w:eastAsiaTheme="minorEastAsia" w:cstheme="minorBidi"/>
              <w:noProof/>
            </w:rPr>
          </w:pPr>
          <w:hyperlink w:anchor="_Toc422847514" w:history="1">
            <w:r w:rsidR="00A909EA" w:rsidRPr="00351C15">
              <w:rPr>
                <w:rStyle w:val="Hyperlink"/>
                <w:rFonts w:eastAsiaTheme="majorEastAsia"/>
                <w:noProof/>
              </w:rPr>
              <w:t>8.1.5</w:t>
            </w:r>
            <w:r w:rsidR="00A909EA">
              <w:rPr>
                <w:rFonts w:eastAsiaTheme="minorEastAsia" w:cstheme="minorBidi"/>
                <w:noProof/>
              </w:rPr>
              <w:tab/>
            </w:r>
            <w:r w:rsidR="00A909EA" w:rsidRPr="00351C15">
              <w:rPr>
                <w:rStyle w:val="Hyperlink"/>
                <w:rFonts w:eastAsiaTheme="majorEastAsia"/>
                <w:noProof/>
              </w:rPr>
              <w:t>Business Results Condition Summary</w:t>
            </w:r>
            <w:r w:rsidR="00A909EA">
              <w:rPr>
                <w:noProof/>
                <w:webHidden/>
              </w:rPr>
              <w:tab/>
            </w:r>
            <w:r w:rsidR="00A909EA">
              <w:rPr>
                <w:noProof/>
                <w:webHidden/>
              </w:rPr>
              <w:fldChar w:fldCharType="begin"/>
            </w:r>
            <w:r w:rsidR="00A909EA">
              <w:rPr>
                <w:noProof/>
                <w:webHidden/>
              </w:rPr>
              <w:instrText xml:space="preserve"> PAGEREF _Toc422847514 \h </w:instrText>
            </w:r>
            <w:r w:rsidR="00A909EA">
              <w:rPr>
                <w:noProof/>
                <w:webHidden/>
              </w:rPr>
            </w:r>
            <w:r w:rsidR="00A909EA">
              <w:rPr>
                <w:noProof/>
                <w:webHidden/>
              </w:rPr>
              <w:fldChar w:fldCharType="separate"/>
            </w:r>
            <w:r w:rsidR="00A909EA">
              <w:rPr>
                <w:noProof/>
                <w:webHidden/>
              </w:rPr>
              <w:t>104</w:t>
            </w:r>
            <w:r w:rsidR="00A909EA">
              <w:rPr>
                <w:noProof/>
                <w:webHidden/>
              </w:rPr>
              <w:fldChar w:fldCharType="end"/>
            </w:r>
          </w:hyperlink>
        </w:p>
        <w:p w14:paraId="44E4B7ED" w14:textId="77777777" w:rsidR="00A909EA" w:rsidRDefault="001B1ACA">
          <w:pPr>
            <w:pStyle w:val="TOC3"/>
            <w:tabs>
              <w:tab w:val="left" w:pos="1320"/>
              <w:tab w:val="right" w:leader="dot" w:pos="9350"/>
            </w:tabs>
            <w:rPr>
              <w:rFonts w:eastAsiaTheme="minorEastAsia" w:cstheme="minorBidi"/>
              <w:noProof/>
            </w:rPr>
          </w:pPr>
          <w:hyperlink w:anchor="_Toc422847515" w:history="1">
            <w:r w:rsidR="00A909EA" w:rsidRPr="00351C15">
              <w:rPr>
                <w:rStyle w:val="Hyperlink"/>
                <w:rFonts w:eastAsiaTheme="majorEastAsia"/>
                <w:noProof/>
              </w:rPr>
              <w:t>8.1.6</w:t>
            </w:r>
            <w:r w:rsidR="00A909EA">
              <w:rPr>
                <w:rFonts w:eastAsiaTheme="minorEastAsia" w:cstheme="minorBidi"/>
                <w:noProof/>
              </w:rPr>
              <w:tab/>
            </w:r>
            <w:r w:rsidR="00A909EA" w:rsidRPr="00351C15">
              <w:rPr>
                <w:rStyle w:val="Hyperlink"/>
                <w:rFonts w:eastAsiaTheme="majorEastAsia"/>
                <w:noProof/>
              </w:rPr>
              <w:t>Reporting Condition Summary</w:t>
            </w:r>
            <w:r w:rsidR="00A909EA">
              <w:rPr>
                <w:noProof/>
                <w:webHidden/>
              </w:rPr>
              <w:tab/>
            </w:r>
            <w:r w:rsidR="00A909EA">
              <w:rPr>
                <w:noProof/>
                <w:webHidden/>
              </w:rPr>
              <w:fldChar w:fldCharType="begin"/>
            </w:r>
            <w:r w:rsidR="00A909EA">
              <w:rPr>
                <w:noProof/>
                <w:webHidden/>
              </w:rPr>
              <w:instrText xml:space="preserve"> PAGEREF _Toc422847515 \h </w:instrText>
            </w:r>
            <w:r w:rsidR="00A909EA">
              <w:rPr>
                <w:noProof/>
                <w:webHidden/>
              </w:rPr>
            </w:r>
            <w:r w:rsidR="00A909EA">
              <w:rPr>
                <w:noProof/>
                <w:webHidden/>
              </w:rPr>
              <w:fldChar w:fldCharType="separate"/>
            </w:r>
            <w:r w:rsidR="00A909EA">
              <w:rPr>
                <w:noProof/>
                <w:webHidden/>
              </w:rPr>
              <w:t>105</w:t>
            </w:r>
            <w:r w:rsidR="00A909EA">
              <w:rPr>
                <w:noProof/>
                <w:webHidden/>
              </w:rPr>
              <w:fldChar w:fldCharType="end"/>
            </w:r>
          </w:hyperlink>
        </w:p>
        <w:p w14:paraId="1570E527" w14:textId="77777777" w:rsidR="00A909EA" w:rsidRDefault="001B1ACA">
          <w:pPr>
            <w:pStyle w:val="TOC3"/>
            <w:tabs>
              <w:tab w:val="left" w:pos="1320"/>
              <w:tab w:val="right" w:leader="dot" w:pos="9350"/>
            </w:tabs>
            <w:rPr>
              <w:rFonts w:eastAsiaTheme="minorEastAsia" w:cstheme="minorBidi"/>
              <w:noProof/>
            </w:rPr>
          </w:pPr>
          <w:hyperlink w:anchor="_Toc422847516" w:history="1">
            <w:r w:rsidR="00A909EA" w:rsidRPr="00351C15">
              <w:rPr>
                <w:rStyle w:val="Hyperlink"/>
                <w:rFonts w:eastAsiaTheme="majorEastAsia"/>
                <w:noProof/>
              </w:rPr>
              <w:t>8.1.7</w:t>
            </w:r>
            <w:r w:rsidR="00A909EA">
              <w:rPr>
                <w:rFonts w:eastAsiaTheme="minorEastAsia" w:cstheme="minorBidi"/>
                <w:noProof/>
              </w:rPr>
              <w:tab/>
            </w:r>
            <w:r w:rsidR="00A909EA" w:rsidRPr="00351C15">
              <w:rPr>
                <w:rStyle w:val="Hyperlink"/>
                <w:rFonts w:eastAsiaTheme="majorEastAsia"/>
                <w:noProof/>
              </w:rPr>
              <w:t>Interoperability Condition Summary</w:t>
            </w:r>
            <w:r w:rsidR="00A909EA">
              <w:rPr>
                <w:noProof/>
                <w:webHidden/>
              </w:rPr>
              <w:tab/>
            </w:r>
            <w:r w:rsidR="00A909EA">
              <w:rPr>
                <w:noProof/>
                <w:webHidden/>
              </w:rPr>
              <w:fldChar w:fldCharType="begin"/>
            </w:r>
            <w:r w:rsidR="00A909EA">
              <w:rPr>
                <w:noProof/>
                <w:webHidden/>
              </w:rPr>
              <w:instrText xml:space="preserve"> PAGEREF _Toc422847516 \h </w:instrText>
            </w:r>
            <w:r w:rsidR="00A909EA">
              <w:rPr>
                <w:noProof/>
                <w:webHidden/>
              </w:rPr>
            </w:r>
            <w:r w:rsidR="00A909EA">
              <w:rPr>
                <w:noProof/>
                <w:webHidden/>
              </w:rPr>
              <w:fldChar w:fldCharType="separate"/>
            </w:r>
            <w:r w:rsidR="00A909EA">
              <w:rPr>
                <w:noProof/>
                <w:webHidden/>
              </w:rPr>
              <w:t>105</w:t>
            </w:r>
            <w:r w:rsidR="00A909EA">
              <w:rPr>
                <w:noProof/>
                <w:webHidden/>
              </w:rPr>
              <w:fldChar w:fldCharType="end"/>
            </w:r>
          </w:hyperlink>
        </w:p>
        <w:p w14:paraId="2713CBC8" w14:textId="77777777" w:rsidR="00A909EA" w:rsidRDefault="001B1ACA">
          <w:pPr>
            <w:pStyle w:val="TOC2"/>
            <w:tabs>
              <w:tab w:val="left" w:pos="880"/>
              <w:tab w:val="right" w:leader="dot" w:pos="9350"/>
            </w:tabs>
            <w:rPr>
              <w:rFonts w:eastAsiaTheme="minorEastAsia" w:cstheme="minorBidi"/>
              <w:noProof/>
            </w:rPr>
          </w:pPr>
          <w:hyperlink w:anchor="_Toc422847517" w:history="1">
            <w:r w:rsidR="00A909EA" w:rsidRPr="00351C15">
              <w:rPr>
                <w:rStyle w:val="Hyperlink"/>
                <w:rFonts w:eastAsiaTheme="majorEastAsia"/>
                <w:noProof/>
              </w:rPr>
              <w:t>8.2</w:t>
            </w:r>
            <w:r w:rsidR="00A909EA">
              <w:rPr>
                <w:rFonts w:eastAsiaTheme="minorEastAsia" w:cstheme="minorBidi"/>
                <w:noProof/>
              </w:rPr>
              <w:tab/>
            </w:r>
            <w:r w:rsidR="00A909EA" w:rsidRPr="00351C15">
              <w:rPr>
                <w:rStyle w:val="Hyperlink"/>
                <w:rFonts w:eastAsiaTheme="majorEastAsia"/>
                <w:noProof/>
              </w:rPr>
              <w:t>Seven Standards and Conditions Profile</w:t>
            </w:r>
            <w:r w:rsidR="00A909EA">
              <w:rPr>
                <w:noProof/>
                <w:webHidden/>
              </w:rPr>
              <w:tab/>
            </w:r>
            <w:r w:rsidR="00A909EA">
              <w:rPr>
                <w:noProof/>
                <w:webHidden/>
              </w:rPr>
              <w:fldChar w:fldCharType="begin"/>
            </w:r>
            <w:r w:rsidR="00A909EA">
              <w:rPr>
                <w:noProof/>
                <w:webHidden/>
              </w:rPr>
              <w:instrText xml:space="preserve"> PAGEREF _Toc422847517 \h </w:instrText>
            </w:r>
            <w:r w:rsidR="00A909EA">
              <w:rPr>
                <w:noProof/>
                <w:webHidden/>
              </w:rPr>
            </w:r>
            <w:r w:rsidR="00A909EA">
              <w:rPr>
                <w:noProof/>
                <w:webHidden/>
              </w:rPr>
              <w:fldChar w:fldCharType="separate"/>
            </w:r>
            <w:r w:rsidR="00A909EA">
              <w:rPr>
                <w:noProof/>
                <w:webHidden/>
              </w:rPr>
              <w:t>105</w:t>
            </w:r>
            <w:r w:rsidR="00A909EA">
              <w:rPr>
                <w:noProof/>
                <w:webHidden/>
              </w:rPr>
              <w:fldChar w:fldCharType="end"/>
            </w:r>
          </w:hyperlink>
        </w:p>
        <w:p w14:paraId="3D7D7D7D" w14:textId="77777777" w:rsidR="00A909EA" w:rsidRDefault="001B1ACA">
          <w:pPr>
            <w:pStyle w:val="TOC1"/>
            <w:rPr>
              <w:rFonts w:eastAsiaTheme="minorEastAsia" w:cstheme="minorBidi"/>
              <w:noProof/>
            </w:rPr>
          </w:pPr>
          <w:hyperlink w:anchor="_Toc422847518" w:history="1">
            <w:r w:rsidR="00A909EA" w:rsidRPr="00351C15">
              <w:rPr>
                <w:rStyle w:val="Hyperlink"/>
                <w:rFonts w:eastAsiaTheme="majorEastAsia"/>
                <w:noProof/>
              </w:rPr>
              <w:t>9.0</w:t>
            </w:r>
            <w:r w:rsidR="00A909EA">
              <w:rPr>
                <w:rFonts w:eastAsiaTheme="minorEastAsia" w:cstheme="minorBidi"/>
                <w:noProof/>
              </w:rPr>
              <w:tab/>
            </w:r>
            <w:r w:rsidR="00A909EA" w:rsidRPr="00351C15">
              <w:rPr>
                <w:rStyle w:val="Hyperlink"/>
                <w:rFonts w:eastAsiaTheme="majorEastAsia"/>
                <w:noProof/>
              </w:rPr>
              <w:t>MITA Roadmap</w:t>
            </w:r>
            <w:r w:rsidR="00A909EA">
              <w:rPr>
                <w:noProof/>
                <w:webHidden/>
              </w:rPr>
              <w:tab/>
            </w:r>
            <w:r w:rsidR="00A909EA">
              <w:rPr>
                <w:noProof/>
                <w:webHidden/>
              </w:rPr>
              <w:fldChar w:fldCharType="begin"/>
            </w:r>
            <w:r w:rsidR="00A909EA">
              <w:rPr>
                <w:noProof/>
                <w:webHidden/>
              </w:rPr>
              <w:instrText xml:space="preserve"> PAGEREF _Toc422847518 \h </w:instrText>
            </w:r>
            <w:r w:rsidR="00A909EA">
              <w:rPr>
                <w:noProof/>
                <w:webHidden/>
              </w:rPr>
            </w:r>
            <w:r w:rsidR="00A909EA">
              <w:rPr>
                <w:noProof/>
                <w:webHidden/>
              </w:rPr>
              <w:fldChar w:fldCharType="separate"/>
            </w:r>
            <w:r w:rsidR="00A909EA">
              <w:rPr>
                <w:noProof/>
                <w:webHidden/>
              </w:rPr>
              <w:t>110</w:t>
            </w:r>
            <w:r w:rsidR="00A909EA">
              <w:rPr>
                <w:noProof/>
                <w:webHidden/>
              </w:rPr>
              <w:fldChar w:fldCharType="end"/>
            </w:r>
          </w:hyperlink>
        </w:p>
        <w:p w14:paraId="12440957" w14:textId="77777777" w:rsidR="00A909EA" w:rsidRDefault="001B1ACA">
          <w:pPr>
            <w:pStyle w:val="TOC2"/>
            <w:tabs>
              <w:tab w:val="left" w:pos="880"/>
              <w:tab w:val="right" w:leader="dot" w:pos="9350"/>
            </w:tabs>
            <w:rPr>
              <w:rFonts w:eastAsiaTheme="minorEastAsia" w:cstheme="minorBidi"/>
              <w:noProof/>
            </w:rPr>
          </w:pPr>
          <w:hyperlink w:anchor="_Toc422847519" w:history="1">
            <w:r w:rsidR="00A909EA" w:rsidRPr="00351C15">
              <w:rPr>
                <w:rStyle w:val="Hyperlink"/>
                <w:rFonts w:eastAsiaTheme="majorEastAsia"/>
                <w:noProof/>
              </w:rPr>
              <w:t>9.1</w:t>
            </w:r>
            <w:r w:rsidR="00A909EA">
              <w:rPr>
                <w:rFonts w:eastAsiaTheme="minorEastAsia" w:cstheme="minorBidi"/>
                <w:noProof/>
              </w:rPr>
              <w:tab/>
            </w:r>
            <w:r w:rsidR="00A909EA" w:rsidRPr="00351C15">
              <w:rPr>
                <w:rStyle w:val="Hyperlink"/>
                <w:rFonts w:eastAsiaTheme="majorEastAsia"/>
                <w:noProof/>
              </w:rPr>
              <w:t>Technology Gap Resolution Roadmap</w:t>
            </w:r>
            <w:r w:rsidR="00A909EA">
              <w:rPr>
                <w:noProof/>
                <w:webHidden/>
              </w:rPr>
              <w:tab/>
            </w:r>
            <w:r w:rsidR="00A909EA">
              <w:rPr>
                <w:noProof/>
                <w:webHidden/>
              </w:rPr>
              <w:fldChar w:fldCharType="begin"/>
            </w:r>
            <w:r w:rsidR="00A909EA">
              <w:rPr>
                <w:noProof/>
                <w:webHidden/>
              </w:rPr>
              <w:instrText xml:space="preserve"> PAGEREF _Toc422847519 \h </w:instrText>
            </w:r>
            <w:r w:rsidR="00A909EA">
              <w:rPr>
                <w:noProof/>
                <w:webHidden/>
              </w:rPr>
            </w:r>
            <w:r w:rsidR="00A909EA">
              <w:rPr>
                <w:noProof/>
                <w:webHidden/>
              </w:rPr>
              <w:fldChar w:fldCharType="separate"/>
            </w:r>
            <w:r w:rsidR="00A909EA">
              <w:rPr>
                <w:noProof/>
                <w:webHidden/>
              </w:rPr>
              <w:t>111</w:t>
            </w:r>
            <w:r w:rsidR="00A909EA">
              <w:rPr>
                <w:noProof/>
                <w:webHidden/>
              </w:rPr>
              <w:fldChar w:fldCharType="end"/>
            </w:r>
          </w:hyperlink>
        </w:p>
        <w:p w14:paraId="57271BC8" w14:textId="77777777" w:rsidR="00A909EA" w:rsidRDefault="001B1ACA">
          <w:pPr>
            <w:pStyle w:val="TOC2"/>
            <w:tabs>
              <w:tab w:val="left" w:pos="880"/>
              <w:tab w:val="right" w:leader="dot" w:pos="9350"/>
            </w:tabs>
            <w:rPr>
              <w:rFonts w:eastAsiaTheme="minorEastAsia" w:cstheme="minorBidi"/>
              <w:noProof/>
            </w:rPr>
          </w:pPr>
          <w:hyperlink w:anchor="_Toc422847520" w:history="1">
            <w:r w:rsidR="00A909EA" w:rsidRPr="00351C15">
              <w:rPr>
                <w:rStyle w:val="Hyperlink"/>
                <w:rFonts w:eastAsiaTheme="majorEastAsia"/>
                <w:noProof/>
              </w:rPr>
              <w:t>9.2</w:t>
            </w:r>
            <w:r w:rsidR="00A909EA">
              <w:rPr>
                <w:rFonts w:eastAsiaTheme="minorEastAsia" w:cstheme="minorBidi"/>
                <w:noProof/>
              </w:rPr>
              <w:tab/>
            </w:r>
            <w:r w:rsidR="00A909EA" w:rsidRPr="00351C15">
              <w:rPr>
                <w:rStyle w:val="Hyperlink"/>
                <w:rFonts w:eastAsiaTheme="majorEastAsia"/>
                <w:noProof/>
              </w:rPr>
              <w:t>Organizational Gap Resolution Roadmap</w:t>
            </w:r>
            <w:r w:rsidR="00A909EA">
              <w:rPr>
                <w:noProof/>
                <w:webHidden/>
              </w:rPr>
              <w:tab/>
            </w:r>
            <w:r w:rsidR="00A909EA">
              <w:rPr>
                <w:noProof/>
                <w:webHidden/>
              </w:rPr>
              <w:fldChar w:fldCharType="begin"/>
            </w:r>
            <w:r w:rsidR="00A909EA">
              <w:rPr>
                <w:noProof/>
                <w:webHidden/>
              </w:rPr>
              <w:instrText xml:space="preserve"> PAGEREF _Toc422847520 \h </w:instrText>
            </w:r>
            <w:r w:rsidR="00A909EA">
              <w:rPr>
                <w:noProof/>
                <w:webHidden/>
              </w:rPr>
            </w:r>
            <w:r w:rsidR="00A909EA">
              <w:rPr>
                <w:noProof/>
                <w:webHidden/>
              </w:rPr>
              <w:fldChar w:fldCharType="separate"/>
            </w:r>
            <w:r w:rsidR="00A909EA">
              <w:rPr>
                <w:noProof/>
                <w:webHidden/>
              </w:rPr>
              <w:t>114</w:t>
            </w:r>
            <w:r w:rsidR="00A909EA">
              <w:rPr>
                <w:noProof/>
                <w:webHidden/>
              </w:rPr>
              <w:fldChar w:fldCharType="end"/>
            </w:r>
          </w:hyperlink>
        </w:p>
        <w:p w14:paraId="1261A4F2" w14:textId="77777777" w:rsidR="00A909EA" w:rsidRDefault="001B1ACA">
          <w:pPr>
            <w:pStyle w:val="TOC2"/>
            <w:tabs>
              <w:tab w:val="left" w:pos="880"/>
              <w:tab w:val="right" w:leader="dot" w:pos="9350"/>
            </w:tabs>
            <w:rPr>
              <w:rFonts w:eastAsiaTheme="minorEastAsia" w:cstheme="minorBidi"/>
              <w:noProof/>
            </w:rPr>
          </w:pPr>
          <w:hyperlink w:anchor="_Toc422847521" w:history="1">
            <w:r w:rsidR="00A909EA" w:rsidRPr="00351C15">
              <w:rPr>
                <w:rStyle w:val="Hyperlink"/>
                <w:rFonts w:eastAsiaTheme="majorEastAsia"/>
                <w:noProof/>
              </w:rPr>
              <w:t>9.3</w:t>
            </w:r>
            <w:r w:rsidR="00A909EA">
              <w:rPr>
                <w:rFonts w:eastAsiaTheme="minorEastAsia" w:cstheme="minorBidi"/>
                <w:noProof/>
              </w:rPr>
              <w:tab/>
            </w:r>
            <w:r w:rsidR="00A909EA" w:rsidRPr="00351C15">
              <w:rPr>
                <w:rStyle w:val="Hyperlink"/>
                <w:rFonts w:eastAsiaTheme="majorEastAsia"/>
                <w:noProof/>
              </w:rPr>
              <w:t>Process Gap Resolution Roadmap</w:t>
            </w:r>
            <w:r w:rsidR="00A909EA">
              <w:rPr>
                <w:noProof/>
                <w:webHidden/>
              </w:rPr>
              <w:tab/>
            </w:r>
            <w:r w:rsidR="00A909EA">
              <w:rPr>
                <w:noProof/>
                <w:webHidden/>
              </w:rPr>
              <w:fldChar w:fldCharType="begin"/>
            </w:r>
            <w:r w:rsidR="00A909EA">
              <w:rPr>
                <w:noProof/>
                <w:webHidden/>
              </w:rPr>
              <w:instrText xml:space="preserve"> PAGEREF _Toc422847521 \h </w:instrText>
            </w:r>
            <w:r w:rsidR="00A909EA">
              <w:rPr>
                <w:noProof/>
                <w:webHidden/>
              </w:rPr>
            </w:r>
            <w:r w:rsidR="00A909EA">
              <w:rPr>
                <w:noProof/>
                <w:webHidden/>
              </w:rPr>
              <w:fldChar w:fldCharType="separate"/>
            </w:r>
            <w:r w:rsidR="00A909EA">
              <w:rPr>
                <w:noProof/>
                <w:webHidden/>
              </w:rPr>
              <w:t>116</w:t>
            </w:r>
            <w:r w:rsidR="00A909EA">
              <w:rPr>
                <w:noProof/>
                <w:webHidden/>
              </w:rPr>
              <w:fldChar w:fldCharType="end"/>
            </w:r>
          </w:hyperlink>
        </w:p>
        <w:p w14:paraId="470190DC" w14:textId="77777777" w:rsidR="00A909EA" w:rsidRDefault="001B1ACA">
          <w:pPr>
            <w:pStyle w:val="TOC2"/>
            <w:tabs>
              <w:tab w:val="left" w:pos="880"/>
              <w:tab w:val="right" w:leader="dot" w:pos="9350"/>
            </w:tabs>
            <w:rPr>
              <w:rFonts w:eastAsiaTheme="minorEastAsia" w:cstheme="minorBidi"/>
              <w:noProof/>
            </w:rPr>
          </w:pPr>
          <w:hyperlink w:anchor="_Toc422847522" w:history="1">
            <w:r w:rsidR="00A909EA" w:rsidRPr="00351C15">
              <w:rPr>
                <w:rStyle w:val="Hyperlink"/>
                <w:rFonts w:eastAsiaTheme="majorEastAsia"/>
                <w:noProof/>
              </w:rPr>
              <w:t>9.4</w:t>
            </w:r>
            <w:r w:rsidR="00A909EA">
              <w:rPr>
                <w:rFonts w:eastAsiaTheme="minorEastAsia" w:cstheme="minorBidi"/>
                <w:noProof/>
              </w:rPr>
              <w:tab/>
            </w:r>
            <w:r w:rsidR="00A909EA" w:rsidRPr="00351C15">
              <w:rPr>
                <w:rStyle w:val="Hyperlink"/>
                <w:rFonts w:eastAsiaTheme="majorEastAsia"/>
                <w:noProof/>
              </w:rPr>
              <w:t>Policy Gap Resolution Roadmap</w:t>
            </w:r>
            <w:r w:rsidR="00A909EA">
              <w:rPr>
                <w:noProof/>
                <w:webHidden/>
              </w:rPr>
              <w:tab/>
            </w:r>
            <w:r w:rsidR="00A909EA">
              <w:rPr>
                <w:noProof/>
                <w:webHidden/>
              </w:rPr>
              <w:fldChar w:fldCharType="begin"/>
            </w:r>
            <w:r w:rsidR="00A909EA">
              <w:rPr>
                <w:noProof/>
                <w:webHidden/>
              </w:rPr>
              <w:instrText xml:space="preserve"> PAGEREF _Toc422847522 \h </w:instrText>
            </w:r>
            <w:r w:rsidR="00A909EA">
              <w:rPr>
                <w:noProof/>
                <w:webHidden/>
              </w:rPr>
            </w:r>
            <w:r w:rsidR="00A909EA">
              <w:rPr>
                <w:noProof/>
                <w:webHidden/>
              </w:rPr>
              <w:fldChar w:fldCharType="separate"/>
            </w:r>
            <w:r w:rsidR="00A909EA">
              <w:rPr>
                <w:noProof/>
                <w:webHidden/>
              </w:rPr>
              <w:t>116</w:t>
            </w:r>
            <w:r w:rsidR="00A909EA">
              <w:rPr>
                <w:noProof/>
                <w:webHidden/>
              </w:rPr>
              <w:fldChar w:fldCharType="end"/>
            </w:r>
          </w:hyperlink>
        </w:p>
        <w:p w14:paraId="221F2390" w14:textId="77777777" w:rsidR="00A909EA" w:rsidRDefault="001B1ACA">
          <w:pPr>
            <w:pStyle w:val="TOC2"/>
            <w:tabs>
              <w:tab w:val="left" w:pos="880"/>
              <w:tab w:val="right" w:leader="dot" w:pos="9350"/>
            </w:tabs>
            <w:rPr>
              <w:rFonts w:eastAsiaTheme="minorEastAsia" w:cstheme="minorBidi"/>
              <w:noProof/>
            </w:rPr>
          </w:pPr>
          <w:hyperlink w:anchor="_Toc422847523" w:history="1">
            <w:r w:rsidR="00A909EA" w:rsidRPr="00351C15">
              <w:rPr>
                <w:rStyle w:val="Hyperlink"/>
                <w:rFonts w:eastAsiaTheme="majorEastAsia"/>
                <w:noProof/>
              </w:rPr>
              <w:t>9.5</w:t>
            </w:r>
            <w:r w:rsidR="00A909EA">
              <w:rPr>
                <w:rFonts w:eastAsiaTheme="minorEastAsia" w:cstheme="minorBidi"/>
                <w:noProof/>
              </w:rPr>
              <w:tab/>
            </w:r>
            <w:r w:rsidR="00A909EA" w:rsidRPr="00351C15">
              <w:rPr>
                <w:rStyle w:val="Hyperlink"/>
                <w:rFonts w:eastAsiaTheme="majorEastAsia"/>
                <w:noProof/>
              </w:rPr>
              <w:t>New Mexico Roadmap/Project Timeline</w:t>
            </w:r>
            <w:r w:rsidR="00A909EA">
              <w:rPr>
                <w:noProof/>
                <w:webHidden/>
              </w:rPr>
              <w:tab/>
            </w:r>
            <w:r w:rsidR="00A909EA">
              <w:rPr>
                <w:noProof/>
                <w:webHidden/>
              </w:rPr>
              <w:fldChar w:fldCharType="begin"/>
            </w:r>
            <w:r w:rsidR="00A909EA">
              <w:rPr>
                <w:noProof/>
                <w:webHidden/>
              </w:rPr>
              <w:instrText xml:space="preserve"> PAGEREF _Toc422847523 \h </w:instrText>
            </w:r>
            <w:r w:rsidR="00A909EA">
              <w:rPr>
                <w:noProof/>
                <w:webHidden/>
              </w:rPr>
            </w:r>
            <w:r w:rsidR="00A909EA">
              <w:rPr>
                <w:noProof/>
                <w:webHidden/>
              </w:rPr>
              <w:fldChar w:fldCharType="separate"/>
            </w:r>
            <w:r w:rsidR="00A909EA">
              <w:rPr>
                <w:noProof/>
                <w:webHidden/>
              </w:rPr>
              <w:t>118</w:t>
            </w:r>
            <w:r w:rsidR="00A909EA">
              <w:rPr>
                <w:noProof/>
                <w:webHidden/>
              </w:rPr>
              <w:fldChar w:fldCharType="end"/>
            </w:r>
          </w:hyperlink>
        </w:p>
        <w:p w14:paraId="1FA40469" w14:textId="77777777" w:rsidR="00A909EA" w:rsidRDefault="001B1ACA">
          <w:pPr>
            <w:pStyle w:val="TOC1"/>
            <w:rPr>
              <w:rFonts w:eastAsiaTheme="minorEastAsia" w:cstheme="minorBidi"/>
              <w:noProof/>
            </w:rPr>
          </w:pPr>
          <w:hyperlink w:anchor="_Toc422847524" w:history="1">
            <w:r w:rsidR="00A909EA" w:rsidRPr="00351C15">
              <w:rPr>
                <w:rStyle w:val="Hyperlink"/>
                <w:rFonts w:eastAsiaTheme="majorEastAsia"/>
                <w:noProof/>
              </w:rPr>
              <w:t>10.0</w:t>
            </w:r>
            <w:r w:rsidR="00A909EA">
              <w:rPr>
                <w:rFonts w:eastAsiaTheme="minorEastAsia" w:cstheme="minorBidi"/>
                <w:noProof/>
              </w:rPr>
              <w:tab/>
            </w:r>
            <w:r w:rsidR="00A909EA" w:rsidRPr="00351C15">
              <w:rPr>
                <w:rStyle w:val="Hyperlink"/>
                <w:rFonts w:eastAsiaTheme="majorEastAsia"/>
                <w:noProof/>
              </w:rPr>
              <w:t>Conclusion</w:t>
            </w:r>
            <w:r w:rsidR="00A909EA">
              <w:rPr>
                <w:noProof/>
                <w:webHidden/>
              </w:rPr>
              <w:tab/>
            </w:r>
            <w:r w:rsidR="00A909EA">
              <w:rPr>
                <w:noProof/>
                <w:webHidden/>
              </w:rPr>
              <w:fldChar w:fldCharType="begin"/>
            </w:r>
            <w:r w:rsidR="00A909EA">
              <w:rPr>
                <w:noProof/>
                <w:webHidden/>
              </w:rPr>
              <w:instrText xml:space="preserve"> PAGEREF _Toc422847524 \h </w:instrText>
            </w:r>
            <w:r w:rsidR="00A909EA">
              <w:rPr>
                <w:noProof/>
                <w:webHidden/>
              </w:rPr>
            </w:r>
            <w:r w:rsidR="00A909EA">
              <w:rPr>
                <w:noProof/>
                <w:webHidden/>
              </w:rPr>
              <w:fldChar w:fldCharType="separate"/>
            </w:r>
            <w:r w:rsidR="00A909EA">
              <w:rPr>
                <w:noProof/>
                <w:webHidden/>
              </w:rPr>
              <w:t>120</w:t>
            </w:r>
            <w:r w:rsidR="00A909EA">
              <w:rPr>
                <w:noProof/>
                <w:webHidden/>
              </w:rPr>
              <w:fldChar w:fldCharType="end"/>
            </w:r>
          </w:hyperlink>
        </w:p>
        <w:p w14:paraId="7249F35A" w14:textId="77777777" w:rsidR="00A909EA" w:rsidRDefault="001B1ACA">
          <w:pPr>
            <w:pStyle w:val="TOC1"/>
            <w:rPr>
              <w:rFonts w:eastAsiaTheme="minorEastAsia" w:cstheme="minorBidi"/>
              <w:noProof/>
            </w:rPr>
          </w:pPr>
          <w:hyperlink w:anchor="_Toc422847525" w:history="1">
            <w:r w:rsidR="00A909EA" w:rsidRPr="00351C15">
              <w:rPr>
                <w:rStyle w:val="Hyperlink"/>
                <w:rFonts w:eastAsiaTheme="majorEastAsia"/>
                <w:noProof/>
              </w:rPr>
              <w:t>11.0</w:t>
            </w:r>
            <w:r w:rsidR="00A909EA">
              <w:rPr>
                <w:rFonts w:eastAsiaTheme="minorEastAsia" w:cstheme="minorBidi"/>
                <w:noProof/>
              </w:rPr>
              <w:tab/>
            </w:r>
            <w:r w:rsidR="00A909EA" w:rsidRPr="00351C15">
              <w:rPr>
                <w:rStyle w:val="Hyperlink"/>
                <w:rFonts w:eastAsiaTheme="majorEastAsia"/>
                <w:noProof/>
              </w:rPr>
              <w:t>Appendices</w:t>
            </w:r>
            <w:r w:rsidR="00A909EA">
              <w:rPr>
                <w:noProof/>
                <w:webHidden/>
              </w:rPr>
              <w:tab/>
            </w:r>
            <w:r w:rsidR="00A909EA">
              <w:rPr>
                <w:noProof/>
                <w:webHidden/>
              </w:rPr>
              <w:fldChar w:fldCharType="begin"/>
            </w:r>
            <w:r w:rsidR="00A909EA">
              <w:rPr>
                <w:noProof/>
                <w:webHidden/>
              </w:rPr>
              <w:instrText xml:space="preserve"> PAGEREF _Toc422847525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1A09C147" w14:textId="77777777" w:rsidR="00A909EA" w:rsidRDefault="001B1ACA">
          <w:pPr>
            <w:pStyle w:val="TOC2"/>
            <w:tabs>
              <w:tab w:val="left" w:pos="880"/>
              <w:tab w:val="right" w:leader="dot" w:pos="9350"/>
            </w:tabs>
            <w:rPr>
              <w:rFonts w:eastAsiaTheme="minorEastAsia" w:cstheme="minorBidi"/>
              <w:noProof/>
            </w:rPr>
          </w:pPr>
          <w:hyperlink w:anchor="_Toc422847526" w:history="1">
            <w:r w:rsidR="00A909EA" w:rsidRPr="00351C15">
              <w:rPr>
                <w:rStyle w:val="Hyperlink"/>
                <w:rFonts w:eastAsiaTheme="majorEastAsia"/>
                <w:noProof/>
              </w:rPr>
              <w:t>11.1</w:t>
            </w:r>
            <w:r w:rsidR="00A909EA">
              <w:rPr>
                <w:rFonts w:eastAsiaTheme="minorEastAsia" w:cstheme="minorBidi"/>
                <w:noProof/>
              </w:rPr>
              <w:tab/>
            </w:r>
            <w:r w:rsidR="00A909EA" w:rsidRPr="00351C15">
              <w:rPr>
                <w:rStyle w:val="Hyperlink"/>
                <w:rFonts w:eastAsiaTheme="majorEastAsia"/>
                <w:noProof/>
              </w:rPr>
              <w:t>Appendix A – Business Architecture Scorecards</w:t>
            </w:r>
            <w:r w:rsidR="00A909EA">
              <w:rPr>
                <w:noProof/>
                <w:webHidden/>
              </w:rPr>
              <w:tab/>
            </w:r>
            <w:r w:rsidR="00A909EA">
              <w:rPr>
                <w:noProof/>
                <w:webHidden/>
              </w:rPr>
              <w:fldChar w:fldCharType="begin"/>
            </w:r>
            <w:r w:rsidR="00A909EA">
              <w:rPr>
                <w:noProof/>
                <w:webHidden/>
              </w:rPr>
              <w:instrText xml:space="preserve"> PAGEREF _Toc422847526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034884C2" w14:textId="77777777" w:rsidR="00A909EA" w:rsidRDefault="001B1ACA">
          <w:pPr>
            <w:pStyle w:val="TOC2"/>
            <w:tabs>
              <w:tab w:val="left" w:pos="880"/>
              <w:tab w:val="right" w:leader="dot" w:pos="9350"/>
            </w:tabs>
            <w:rPr>
              <w:rFonts w:eastAsiaTheme="minorEastAsia" w:cstheme="minorBidi"/>
              <w:noProof/>
            </w:rPr>
          </w:pPr>
          <w:hyperlink w:anchor="_Toc422847527" w:history="1">
            <w:r w:rsidR="00A909EA" w:rsidRPr="00351C15">
              <w:rPr>
                <w:rStyle w:val="Hyperlink"/>
                <w:rFonts w:eastAsiaTheme="majorEastAsia"/>
                <w:noProof/>
              </w:rPr>
              <w:t>11.2</w:t>
            </w:r>
            <w:r w:rsidR="00A909EA">
              <w:rPr>
                <w:rFonts w:eastAsiaTheme="minorEastAsia" w:cstheme="minorBidi"/>
                <w:noProof/>
              </w:rPr>
              <w:tab/>
            </w:r>
            <w:r w:rsidR="00A909EA" w:rsidRPr="00351C15">
              <w:rPr>
                <w:rStyle w:val="Hyperlink"/>
                <w:rFonts w:eastAsiaTheme="majorEastAsia"/>
                <w:noProof/>
              </w:rPr>
              <w:t>Appendix B – Business Architecture Gap Analysis Details</w:t>
            </w:r>
            <w:r w:rsidR="00A909EA">
              <w:rPr>
                <w:noProof/>
                <w:webHidden/>
              </w:rPr>
              <w:tab/>
            </w:r>
            <w:r w:rsidR="00A909EA">
              <w:rPr>
                <w:noProof/>
                <w:webHidden/>
              </w:rPr>
              <w:fldChar w:fldCharType="begin"/>
            </w:r>
            <w:r w:rsidR="00A909EA">
              <w:rPr>
                <w:noProof/>
                <w:webHidden/>
              </w:rPr>
              <w:instrText xml:space="preserve"> PAGEREF _Toc422847527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1019B04A" w14:textId="77777777" w:rsidR="00A909EA" w:rsidRDefault="001B1ACA">
          <w:pPr>
            <w:pStyle w:val="TOC2"/>
            <w:tabs>
              <w:tab w:val="left" w:pos="880"/>
              <w:tab w:val="right" w:leader="dot" w:pos="9350"/>
            </w:tabs>
            <w:rPr>
              <w:rFonts w:eastAsiaTheme="minorEastAsia" w:cstheme="minorBidi"/>
              <w:noProof/>
            </w:rPr>
          </w:pPr>
          <w:hyperlink w:anchor="_Toc422847528" w:history="1">
            <w:r w:rsidR="00A909EA" w:rsidRPr="00351C15">
              <w:rPr>
                <w:rStyle w:val="Hyperlink"/>
                <w:rFonts w:eastAsiaTheme="majorEastAsia"/>
                <w:noProof/>
              </w:rPr>
              <w:t>11.3</w:t>
            </w:r>
            <w:r w:rsidR="00A909EA">
              <w:rPr>
                <w:rFonts w:eastAsiaTheme="minorEastAsia" w:cstheme="minorBidi"/>
                <w:noProof/>
              </w:rPr>
              <w:tab/>
            </w:r>
            <w:r w:rsidR="00A909EA" w:rsidRPr="00351C15">
              <w:rPr>
                <w:rStyle w:val="Hyperlink"/>
                <w:rFonts w:eastAsiaTheme="majorEastAsia"/>
                <w:noProof/>
              </w:rPr>
              <w:t>Appendix C – Information Architecture Scorecards</w:t>
            </w:r>
            <w:r w:rsidR="00A909EA">
              <w:rPr>
                <w:noProof/>
                <w:webHidden/>
              </w:rPr>
              <w:tab/>
            </w:r>
            <w:r w:rsidR="00A909EA">
              <w:rPr>
                <w:noProof/>
                <w:webHidden/>
              </w:rPr>
              <w:fldChar w:fldCharType="begin"/>
            </w:r>
            <w:r w:rsidR="00A909EA">
              <w:rPr>
                <w:noProof/>
                <w:webHidden/>
              </w:rPr>
              <w:instrText xml:space="preserve"> PAGEREF _Toc422847528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448CC7FF" w14:textId="77777777" w:rsidR="00A909EA" w:rsidRDefault="001B1ACA">
          <w:pPr>
            <w:pStyle w:val="TOC2"/>
            <w:tabs>
              <w:tab w:val="left" w:pos="880"/>
              <w:tab w:val="right" w:leader="dot" w:pos="9350"/>
            </w:tabs>
            <w:rPr>
              <w:rFonts w:eastAsiaTheme="minorEastAsia" w:cstheme="minorBidi"/>
              <w:noProof/>
            </w:rPr>
          </w:pPr>
          <w:hyperlink w:anchor="_Toc422847529" w:history="1">
            <w:r w:rsidR="00A909EA" w:rsidRPr="00351C15">
              <w:rPr>
                <w:rStyle w:val="Hyperlink"/>
                <w:rFonts w:eastAsiaTheme="majorEastAsia"/>
                <w:noProof/>
              </w:rPr>
              <w:t>11.4</w:t>
            </w:r>
            <w:r w:rsidR="00A909EA">
              <w:rPr>
                <w:rFonts w:eastAsiaTheme="minorEastAsia" w:cstheme="minorBidi"/>
                <w:noProof/>
              </w:rPr>
              <w:tab/>
            </w:r>
            <w:r w:rsidR="00A909EA" w:rsidRPr="00351C15">
              <w:rPr>
                <w:rStyle w:val="Hyperlink"/>
                <w:rFonts w:eastAsiaTheme="majorEastAsia"/>
                <w:noProof/>
              </w:rPr>
              <w:t>Appendix D – Information Architecture Gap Analysis Details</w:t>
            </w:r>
            <w:r w:rsidR="00A909EA">
              <w:rPr>
                <w:noProof/>
                <w:webHidden/>
              </w:rPr>
              <w:tab/>
            </w:r>
            <w:r w:rsidR="00A909EA">
              <w:rPr>
                <w:noProof/>
                <w:webHidden/>
              </w:rPr>
              <w:fldChar w:fldCharType="begin"/>
            </w:r>
            <w:r w:rsidR="00A909EA">
              <w:rPr>
                <w:noProof/>
                <w:webHidden/>
              </w:rPr>
              <w:instrText xml:space="preserve"> PAGEREF _Toc422847529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67E16C8F" w14:textId="77777777" w:rsidR="00A909EA" w:rsidRDefault="001B1ACA">
          <w:pPr>
            <w:pStyle w:val="TOC2"/>
            <w:tabs>
              <w:tab w:val="left" w:pos="880"/>
              <w:tab w:val="right" w:leader="dot" w:pos="9350"/>
            </w:tabs>
            <w:rPr>
              <w:rFonts w:eastAsiaTheme="minorEastAsia" w:cstheme="minorBidi"/>
              <w:noProof/>
            </w:rPr>
          </w:pPr>
          <w:hyperlink w:anchor="_Toc422847530" w:history="1">
            <w:r w:rsidR="00A909EA" w:rsidRPr="00351C15">
              <w:rPr>
                <w:rStyle w:val="Hyperlink"/>
                <w:rFonts w:eastAsiaTheme="majorEastAsia"/>
                <w:noProof/>
              </w:rPr>
              <w:t>11.5</w:t>
            </w:r>
            <w:r w:rsidR="00A909EA">
              <w:rPr>
                <w:rFonts w:eastAsiaTheme="minorEastAsia" w:cstheme="minorBidi"/>
                <w:noProof/>
              </w:rPr>
              <w:tab/>
            </w:r>
            <w:r w:rsidR="00A909EA" w:rsidRPr="00351C15">
              <w:rPr>
                <w:rStyle w:val="Hyperlink"/>
                <w:rFonts w:eastAsiaTheme="majorEastAsia"/>
                <w:noProof/>
              </w:rPr>
              <w:t>Appendix E – Technical Architecture Scorecards</w:t>
            </w:r>
            <w:r w:rsidR="00A909EA">
              <w:rPr>
                <w:noProof/>
                <w:webHidden/>
              </w:rPr>
              <w:tab/>
            </w:r>
            <w:r w:rsidR="00A909EA">
              <w:rPr>
                <w:noProof/>
                <w:webHidden/>
              </w:rPr>
              <w:fldChar w:fldCharType="begin"/>
            </w:r>
            <w:r w:rsidR="00A909EA">
              <w:rPr>
                <w:noProof/>
                <w:webHidden/>
              </w:rPr>
              <w:instrText xml:space="preserve"> PAGEREF _Toc422847530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4E0E8B81" w14:textId="77777777" w:rsidR="00A909EA" w:rsidRDefault="001B1ACA">
          <w:pPr>
            <w:pStyle w:val="TOC2"/>
            <w:tabs>
              <w:tab w:val="left" w:pos="880"/>
              <w:tab w:val="right" w:leader="dot" w:pos="9350"/>
            </w:tabs>
            <w:rPr>
              <w:rFonts w:eastAsiaTheme="minorEastAsia" w:cstheme="minorBidi"/>
              <w:noProof/>
            </w:rPr>
          </w:pPr>
          <w:hyperlink w:anchor="_Toc422847531" w:history="1">
            <w:r w:rsidR="00A909EA" w:rsidRPr="00351C15">
              <w:rPr>
                <w:rStyle w:val="Hyperlink"/>
                <w:rFonts w:eastAsiaTheme="majorEastAsia"/>
                <w:noProof/>
              </w:rPr>
              <w:t>11.6</w:t>
            </w:r>
            <w:r w:rsidR="00A909EA">
              <w:rPr>
                <w:rFonts w:eastAsiaTheme="minorEastAsia" w:cstheme="minorBidi"/>
                <w:noProof/>
              </w:rPr>
              <w:tab/>
            </w:r>
            <w:r w:rsidR="00A909EA" w:rsidRPr="00351C15">
              <w:rPr>
                <w:rStyle w:val="Hyperlink"/>
                <w:rFonts w:eastAsiaTheme="majorEastAsia"/>
                <w:noProof/>
              </w:rPr>
              <w:t>Appendix F – Technical Architecture Gap Analysis Details</w:t>
            </w:r>
            <w:r w:rsidR="00A909EA">
              <w:rPr>
                <w:noProof/>
                <w:webHidden/>
              </w:rPr>
              <w:tab/>
            </w:r>
            <w:r w:rsidR="00A909EA">
              <w:rPr>
                <w:noProof/>
                <w:webHidden/>
              </w:rPr>
              <w:fldChar w:fldCharType="begin"/>
            </w:r>
            <w:r w:rsidR="00A909EA">
              <w:rPr>
                <w:noProof/>
                <w:webHidden/>
              </w:rPr>
              <w:instrText xml:space="preserve"> PAGEREF _Toc422847531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1F0AC0BD" w14:textId="77777777" w:rsidR="00A909EA" w:rsidRDefault="001B1ACA">
          <w:pPr>
            <w:pStyle w:val="TOC2"/>
            <w:tabs>
              <w:tab w:val="left" w:pos="880"/>
              <w:tab w:val="right" w:leader="dot" w:pos="9350"/>
            </w:tabs>
            <w:rPr>
              <w:rFonts w:eastAsiaTheme="minorEastAsia" w:cstheme="minorBidi"/>
              <w:noProof/>
            </w:rPr>
          </w:pPr>
          <w:hyperlink w:anchor="_Toc422847532" w:history="1">
            <w:r w:rsidR="00A909EA" w:rsidRPr="00351C15">
              <w:rPr>
                <w:rStyle w:val="Hyperlink"/>
                <w:rFonts w:eastAsiaTheme="majorEastAsia"/>
                <w:noProof/>
              </w:rPr>
              <w:t>11.7</w:t>
            </w:r>
            <w:r w:rsidR="00A909EA">
              <w:rPr>
                <w:rFonts w:eastAsiaTheme="minorEastAsia" w:cstheme="minorBidi"/>
                <w:noProof/>
              </w:rPr>
              <w:tab/>
            </w:r>
            <w:r w:rsidR="00A909EA" w:rsidRPr="00351C15">
              <w:rPr>
                <w:rStyle w:val="Hyperlink"/>
                <w:rFonts w:eastAsiaTheme="majorEastAsia"/>
                <w:noProof/>
              </w:rPr>
              <w:t>Appendix G – Seven Standards and Conditions Scorecards</w:t>
            </w:r>
            <w:r w:rsidR="00A909EA">
              <w:rPr>
                <w:noProof/>
                <w:webHidden/>
              </w:rPr>
              <w:tab/>
            </w:r>
            <w:r w:rsidR="00A909EA">
              <w:rPr>
                <w:noProof/>
                <w:webHidden/>
              </w:rPr>
              <w:fldChar w:fldCharType="begin"/>
            </w:r>
            <w:r w:rsidR="00A909EA">
              <w:rPr>
                <w:noProof/>
                <w:webHidden/>
              </w:rPr>
              <w:instrText xml:space="preserve"> PAGEREF _Toc422847532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7A90C336" w14:textId="77777777" w:rsidR="00A909EA" w:rsidRDefault="001B1ACA">
          <w:pPr>
            <w:pStyle w:val="TOC2"/>
            <w:tabs>
              <w:tab w:val="left" w:pos="880"/>
              <w:tab w:val="right" w:leader="dot" w:pos="9350"/>
            </w:tabs>
            <w:rPr>
              <w:rFonts w:eastAsiaTheme="minorEastAsia" w:cstheme="minorBidi"/>
              <w:noProof/>
            </w:rPr>
          </w:pPr>
          <w:hyperlink w:anchor="_Toc422847533" w:history="1">
            <w:r w:rsidR="00A909EA" w:rsidRPr="00351C15">
              <w:rPr>
                <w:rStyle w:val="Hyperlink"/>
                <w:rFonts w:eastAsiaTheme="majorEastAsia"/>
                <w:noProof/>
              </w:rPr>
              <w:t>11.8</w:t>
            </w:r>
            <w:r w:rsidR="00A909EA">
              <w:rPr>
                <w:rFonts w:eastAsiaTheme="minorEastAsia" w:cstheme="minorBidi"/>
                <w:noProof/>
              </w:rPr>
              <w:tab/>
            </w:r>
            <w:r w:rsidR="00A909EA" w:rsidRPr="00351C15">
              <w:rPr>
                <w:rStyle w:val="Hyperlink"/>
                <w:rFonts w:eastAsiaTheme="majorEastAsia"/>
                <w:noProof/>
              </w:rPr>
              <w:t>Appendix H – MITA SS-A Profile Report</w:t>
            </w:r>
            <w:r w:rsidR="00A909EA">
              <w:rPr>
                <w:noProof/>
                <w:webHidden/>
              </w:rPr>
              <w:tab/>
            </w:r>
            <w:r w:rsidR="00A909EA">
              <w:rPr>
                <w:noProof/>
                <w:webHidden/>
              </w:rPr>
              <w:fldChar w:fldCharType="begin"/>
            </w:r>
            <w:r w:rsidR="00A909EA">
              <w:rPr>
                <w:noProof/>
                <w:webHidden/>
              </w:rPr>
              <w:instrText xml:space="preserve"> PAGEREF _Toc422847533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1E9DE36F" w14:textId="77777777" w:rsidR="00A909EA" w:rsidRDefault="001B1ACA">
          <w:pPr>
            <w:pStyle w:val="TOC2"/>
            <w:tabs>
              <w:tab w:val="left" w:pos="880"/>
              <w:tab w:val="right" w:leader="dot" w:pos="9350"/>
            </w:tabs>
            <w:rPr>
              <w:rFonts w:eastAsiaTheme="minorEastAsia" w:cstheme="minorBidi"/>
              <w:noProof/>
            </w:rPr>
          </w:pPr>
          <w:hyperlink w:anchor="_Toc422847534" w:history="1">
            <w:r w:rsidR="00A909EA" w:rsidRPr="00351C15">
              <w:rPr>
                <w:rStyle w:val="Hyperlink"/>
                <w:rFonts w:eastAsiaTheme="majorEastAsia"/>
                <w:noProof/>
              </w:rPr>
              <w:t>11.9</w:t>
            </w:r>
            <w:r w:rsidR="00A909EA">
              <w:rPr>
                <w:rFonts w:eastAsiaTheme="minorEastAsia" w:cstheme="minorBidi"/>
                <w:noProof/>
              </w:rPr>
              <w:tab/>
            </w:r>
            <w:r w:rsidR="00A909EA" w:rsidRPr="00351C15">
              <w:rPr>
                <w:rStyle w:val="Hyperlink"/>
                <w:rFonts w:eastAsiaTheme="majorEastAsia"/>
                <w:noProof/>
              </w:rPr>
              <w:t>Business Process Maps</w:t>
            </w:r>
            <w:r w:rsidR="00A909EA">
              <w:rPr>
                <w:noProof/>
                <w:webHidden/>
              </w:rPr>
              <w:tab/>
            </w:r>
            <w:r w:rsidR="00A909EA">
              <w:rPr>
                <w:noProof/>
                <w:webHidden/>
              </w:rPr>
              <w:fldChar w:fldCharType="begin"/>
            </w:r>
            <w:r w:rsidR="00A909EA">
              <w:rPr>
                <w:noProof/>
                <w:webHidden/>
              </w:rPr>
              <w:instrText xml:space="preserve"> PAGEREF _Toc422847534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2A2AD3B2" w14:textId="77777777" w:rsidR="00A909EA" w:rsidRDefault="001B1ACA">
          <w:pPr>
            <w:pStyle w:val="TOC2"/>
            <w:tabs>
              <w:tab w:val="left" w:pos="1100"/>
              <w:tab w:val="right" w:leader="dot" w:pos="9350"/>
            </w:tabs>
            <w:rPr>
              <w:rFonts w:eastAsiaTheme="minorEastAsia" w:cstheme="minorBidi"/>
              <w:noProof/>
            </w:rPr>
          </w:pPr>
          <w:hyperlink w:anchor="_Toc422847535" w:history="1">
            <w:r w:rsidR="00A909EA" w:rsidRPr="00351C15">
              <w:rPr>
                <w:rStyle w:val="Hyperlink"/>
                <w:rFonts w:eastAsiaTheme="majorEastAsia"/>
                <w:noProof/>
              </w:rPr>
              <w:t>11.10</w:t>
            </w:r>
            <w:r w:rsidR="00A909EA">
              <w:rPr>
                <w:rFonts w:eastAsiaTheme="minorEastAsia" w:cstheme="minorBidi"/>
                <w:noProof/>
              </w:rPr>
              <w:tab/>
            </w:r>
            <w:r w:rsidR="00A909EA" w:rsidRPr="00351C15">
              <w:rPr>
                <w:rStyle w:val="Hyperlink"/>
                <w:rFonts w:eastAsiaTheme="majorEastAsia"/>
                <w:noProof/>
              </w:rPr>
              <w:t>NM MITA 3.0 Model</w:t>
            </w:r>
            <w:r w:rsidR="00A909EA">
              <w:rPr>
                <w:noProof/>
                <w:webHidden/>
              </w:rPr>
              <w:tab/>
            </w:r>
            <w:r w:rsidR="00A909EA">
              <w:rPr>
                <w:noProof/>
                <w:webHidden/>
              </w:rPr>
              <w:fldChar w:fldCharType="begin"/>
            </w:r>
            <w:r w:rsidR="00A909EA">
              <w:rPr>
                <w:noProof/>
                <w:webHidden/>
              </w:rPr>
              <w:instrText xml:space="preserve"> PAGEREF _Toc422847535 \h </w:instrText>
            </w:r>
            <w:r w:rsidR="00A909EA">
              <w:rPr>
                <w:noProof/>
                <w:webHidden/>
              </w:rPr>
            </w:r>
            <w:r w:rsidR="00A909EA">
              <w:rPr>
                <w:noProof/>
                <w:webHidden/>
              </w:rPr>
              <w:fldChar w:fldCharType="separate"/>
            </w:r>
            <w:r w:rsidR="00A909EA">
              <w:rPr>
                <w:noProof/>
                <w:webHidden/>
              </w:rPr>
              <w:t>121</w:t>
            </w:r>
            <w:r w:rsidR="00A909EA">
              <w:rPr>
                <w:noProof/>
                <w:webHidden/>
              </w:rPr>
              <w:fldChar w:fldCharType="end"/>
            </w:r>
          </w:hyperlink>
        </w:p>
        <w:p w14:paraId="45ADE7E3" w14:textId="0B922998" w:rsidR="009334CC" w:rsidRDefault="009334CC">
          <w:r>
            <w:rPr>
              <w:b/>
              <w:bCs/>
              <w:noProof/>
            </w:rPr>
            <w:fldChar w:fldCharType="end"/>
          </w:r>
        </w:p>
      </w:sdtContent>
    </w:sdt>
    <w:p w14:paraId="51EEEC44" w14:textId="77777777" w:rsidR="000641ED" w:rsidRDefault="000641ED">
      <w:pPr>
        <w:pStyle w:val="TableofFigures"/>
        <w:tabs>
          <w:tab w:val="right" w:leader="dot" w:pos="9350"/>
        </w:tabs>
      </w:pPr>
    </w:p>
    <w:p w14:paraId="55EAC44B" w14:textId="77777777" w:rsidR="000641ED" w:rsidRPr="000641ED" w:rsidRDefault="000641ED" w:rsidP="000641ED">
      <w:pPr>
        <w:pStyle w:val="TableofFigures"/>
        <w:tabs>
          <w:tab w:val="right" w:leader="dot" w:pos="9350"/>
        </w:tabs>
        <w:jc w:val="center"/>
        <w:rPr>
          <w:b/>
          <w:sz w:val="36"/>
          <w:szCs w:val="36"/>
        </w:rPr>
      </w:pPr>
      <w:r w:rsidRPr="000641ED">
        <w:rPr>
          <w:b/>
          <w:sz w:val="36"/>
          <w:szCs w:val="36"/>
        </w:rPr>
        <w:t>Table of Tables</w:t>
      </w:r>
    </w:p>
    <w:p w14:paraId="6D3DDAB9" w14:textId="77777777" w:rsidR="00A909EA" w:rsidRDefault="000641ED">
      <w:pPr>
        <w:pStyle w:val="TableofFigures"/>
        <w:tabs>
          <w:tab w:val="right" w:leader="dot" w:pos="9350"/>
        </w:tabs>
        <w:rPr>
          <w:rFonts w:eastAsiaTheme="minorEastAsia" w:cstheme="minorBidi"/>
          <w:noProof/>
        </w:rPr>
      </w:pPr>
      <w:r>
        <w:fldChar w:fldCharType="begin"/>
      </w:r>
      <w:r>
        <w:instrText xml:space="preserve"> TOC \h \z \c "Table" </w:instrText>
      </w:r>
      <w:r>
        <w:fldChar w:fldCharType="separate"/>
      </w:r>
      <w:hyperlink w:anchor="_Toc422847536" w:history="1">
        <w:r w:rsidR="00A909EA" w:rsidRPr="00665F98">
          <w:rPr>
            <w:rStyle w:val="Hyperlink"/>
            <w:noProof/>
          </w:rPr>
          <w:t>Table 1 - New Mexico Business Process Model</w:t>
        </w:r>
        <w:r w:rsidR="00A909EA">
          <w:rPr>
            <w:noProof/>
            <w:webHidden/>
          </w:rPr>
          <w:tab/>
        </w:r>
        <w:r w:rsidR="00A909EA">
          <w:rPr>
            <w:noProof/>
            <w:webHidden/>
          </w:rPr>
          <w:fldChar w:fldCharType="begin"/>
        </w:r>
        <w:r w:rsidR="00A909EA">
          <w:rPr>
            <w:noProof/>
            <w:webHidden/>
          </w:rPr>
          <w:instrText xml:space="preserve"> PAGEREF _Toc422847536 \h </w:instrText>
        </w:r>
        <w:r w:rsidR="00A909EA">
          <w:rPr>
            <w:noProof/>
            <w:webHidden/>
          </w:rPr>
        </w:r>
        <w:r w:rsidR="00A909EA">
          <w:rPr>
            <w:noProof/>
            <w:webHidden/>
          </w:rPr>
          <w:fldChar w:fldCharType="separate"/>
        </w:r>
        <w:r w:rsidR="00A909EA">
          <w:rPr>
            <w:noProof/>
            <w:webHidden/>
          </w:rPr>
          <w:t>16</w:t>
        </w:r>
        <w:r w:rsidR="00A909EA">
          <w:rPr>
            <w:noProof/>
            <w:webHidden/>
          </w:rPr>
          <w:fldChar w:fldCharType="end"/>
        </w:r>
      </w:hyperlink>
    </w:p>
    <w:p w14:paraId="78FCDED1" w14:textId="77777777" w:rsidR="00A909EA" w:rsidRDefault="001B1ACA">
      <w:pPr>
        <w:pStyle w:val="TableofFigures"/>
        <w:tabs>
          <w:tab w:val="right" w:leader="dot" w:pos="9350"/>
        </w:tabs>
        <w:rPr>
          <w:rFonts w:eastAsiaTheme="minorEastAsia" w:cstheme="minorBidi"/>
          <w:noProof/>
        </w:rPr>
      </w:pPr>
      <w:hyperlink w:anchor="_Toc422847537" w:history="1">
        <w:r w:rsidR="00A909EA" w:rsidRPr="00665F98">
          <w:rPr>
            <w:rStyle w:val="Hyperlink"/>
            <w:noProof/>
          </w:rPr>
          <w:t>Table 2 - Subject Matter Expert Inventory</w:t>
        </w:r>
        <w:r w:rsidR="00A909EA">
          <w:rPr>
            <w:noProof/>
            <w:webHidden/>
          </w:rPr>
          <w:tab/>
        </w:r>
        <w:r w:rsidR="00A909EA">
          <w:rPr>
            <w:noProof/>
            <w:webHidden/>
          </w:rPr>
          <w:fldChar w:fldCharType="begin"/>
        </w:r>
        <w:r w:rsidR="00A909EA">
          <w:rPr>
            <w:noProof/>
            <w:webHidden/>
          </w:rPr>
          <w:instrText xml:space="preserve"> PAGEREF _Toc422847537 \h </w:instrText>
        </w:r>
        <w:r w:rsidR="00A909EA">
          <w:rPr>
            <w:noProof/>
            <w:webHidden/>
          </w:rPr>
        </w:r>
        <w:r w:rsidR="00A909EA">
          <w:rPr>
            <w:noProof/>
            <w:webHidden/>
          </w:rPr>
          <w:fldChar w:fldCharType="separate"/>
        </w:r>
        <w:r w:rsidR="00A909EA">
          <w:rPr>
            <w:noProof/>
            <w:webHidden/>
          </w:rPr>
          <w:t>21</w:t>
        </w:r>
        <w:r w:rsidR="00A909EA">
          <w:rPr>
            <w:noProof/>
            <w:webHidden/>
          </w:rPr>
          <w:fldChar w:fldCharType="end"/>
        </w:r>
      </w:hyperlink>
    </w:p>
    <w:p w14:paraId="17FD029F" w14:textId="77777777" w:rsidR="00A909EA" w:rsidRDefault="001B1ACA">
      <w:pPr>
        <w:pStyle w:val="TableofFigures"/>
        <w:tabs>
          <w:tab w:val="right" w:leader="dot" w:pos="9350"/>
        </w:tabs>
        <w:rPr>
          <w:rFonts w:eastAsiaTheme="minorEastAsia" w:cstheme="minorBidi"/>
          <w:noProof/>
        </w:rPr>
      </w:pPr>
      <w:hyperlink w:anchor="_Toc422847538" w:history="1">
        <w:r w:rsidR="00A909EA" w:rsidRPr="00665F98">
          <w:rPr>
            <w:rStyle w:val="Hyperlink"/>
            <w:noProof/>
          </w:rPr>
          <w:t>Table 3 - Stakeholder Data Exchange Inventory</w:t>
        </w:r>
        <w:r w:rsidR="00A909EA">
          <w:rPr>
            <w:noProof/>
            <w:webHidden/>
          </w:rPr>
          <w:tab/>
        </w:r>
        <w:r w:rsidR="00A909EA">
          <w:rPr>
            <w:noProof/>
            <w:webHidden/>
          </w:rPr>
          <w:fldChar w:fldCharType="begin"/>
        </w:r>
        <w:r w:rsidR="00A909EA">
          <w:rPr>
            <w:noProof/>
            <w:webHidden/>
          </w:rPr>
          <w:instrText xml:space="preserve"> PAGEREF _Toc422847538 \h </w:instrText>
        </w:r>
        <w:r w:rsidR="00A909EA">
          <w:rPr>
            <w:noProof/>
            <w:webHidden/>
          </w:rPr>
        </w:r>
        <w:r w:rsidR="00A909EA">
          <w:rPr>
            <w:noProof/>
            <w:webHidden/>
          </w:rPr>
          <w:fldChar w:fldCharType="separate"/>
        </w:r>
        <w:r w:rsidR="00A909EA">
          <w:rPr>
            <w:noProof/>
            <w:webHidden/>
          </w:rPr>
          <w:t>28</w:t>
        </w:r>
        <w:r w:rsidR="00A909EA">
          <w:rPr>
            <w:noProof/>
            <w:webHidden/>
          </w:rPr>
          <w:fldChar w:fldCharType="end"/>
        </w:r>
      </w:hyperlink>
    </w:p>
    <w:p w14:paraId="605A49A1" w14:textId="77777777" w:rsidR="00A909EA" w:rsidRDefault="001B1ACA">
      <w:pPr>
        <w:pStyle w:val="TableofFigures"/>
        <w:tabs>
          <w:tab w:val="right" w:leader="dot" w:pos="9350"/>
        </w:tabs>
        <w:rPr>
          <w:rFonts w:eastAsiaTheme="minorEastAsia" w:cstheme="minorBidi"/>
          <w:noProof/>
        </w:rPr>
      </w:pPr>
      <w:hyperlink w:anchor="_Toc422847539" w:history="1">
        <w:r w:rsidR="00A909EA" w:rsidRPr="00665F98">
          <w:rPr>
            <w:rStyle w:val="Hyperlink"/>
            <w:noProof/>
          </w:rPr>
          <w:t>Table 4 - Systems and Applications Inventory</w:t>
        </w:r>
        <w:r w:rsidR="00A909EA">
          <w:rPr>
            <w:noProof/>
            <w:webHidden/>
          </w:rPr>
          <w:tab/>
        </w:r>
        <w:r w:rsidR="00A909EA">
          <w:rPr>
            <w:noProof/>
            <w:webHidden/>
          </w:rPr>
          <w:fldChar w:fldCharType="begin"/>
        </w:r>
        <w:r w:rsidR="00A909EA">
          <w:rPr>
            <w:noProof/>
            <w:webHidden/>
          </w:rPr>
          <w:instrText xml:space="preserve"> PAGEREF _Toc422847539 \h </w:instrText>
        </w:r>
        <w:r w:rsidR="00A909EA">
          <w:rPr>
            <w:noProof/>
            <w:webHidden/>
          </w:rPr>
        </w:r>
        <w:r w:rsidR="00A909EA">
          <w:rPr>
            <w:noProof/>
            <w:webHidden/>
          </w:rPr>
          <w:fldChar w:fldCharType="separate"/>
        </w:r>
        <w:r w:rsidR="00A909EA">
          <w:rPr>
            <w:noProof/>
            <w:webHidden/>
          </w:rPr>
          <w:t>28</w:t>
        </w:r>
        <w:r w:rsidR="00A909EA">
          <w:rPr>
            <w:noProof/>
            <w:webHidden/>
          </w:rPr>
          <w:fldChar w:fldCharType="end"/>
        </w:r>
      </w:hyperlink>
    </w:p>
    <w:p w14:paraId="02C7845A" w14:textId="77777777" w:rsidR="00A909EA" w:rsidRDefault="001B1ACA">
      <w:pPr>
        <w:pStyle w:val="TableofFigures"/>
        <w:tabs>
          <w:tab w:val="right" w:leader="dot" w:pos="9350"/>
        </w:tabs>
        <w:rPr>
          <w:rFonts w:eastAsiaTheme="minorEastAsia" w:cstheme="minorBidi"/>
          <w:noProof/>
        </w:rPr>
      </w:pPr>
      <w:hyperlink w:anchor="_Toc422847540" w:history="1">
        <w:r w:rsidR="00A909EA" w:rsidRPr="00665F98">
          <w:rPr>
            <w:rStyle w:val="Hyperlink"/>
            <w:noProof/>
          </w:rPr>
          <w:t>Table 5 - Acronyms and Definitions</w:t>
        </w:r>
        <w:r w:rsidR="00A909EA">
          <w:rPr>
            <w:noProof/>
            <w:webHidden/>
          </w:rPr>
          <w:tab/>
        </w:r>
        <w:r w:rsidR="00A909EA">
          <w:rPr>
            <w:noProof/>
            <w:webHidden/>
          </w:rPr>
          <w:fldChar w:fldCharType="begin"/>
        </w:r>
        <w:r w:rsidR="00A909EA">
          <w:rPr>
            <w:noProof/>
            <w:webHidden/>
          </w:rPr>
          <w:instrText xml:space="preserve"> PAGEREF _Toc422847540 \h </w:instrText>
        </w:r>
        <w:r w:rsidR="00A909EA">
          <w:rPr>
            <w:noProof/>
            <w:webHidden/>
          </w:rPr>
        </w:r>
        <w:r w:rsidR="00A909EA">
          <w:rPr>
            <w:noProof/>
            <w:webHidden/>
          </w:rPr>
          <w:fldChar w:fldCharType="separate"/>
        </w:r>
        <w:r w:rsidR="00A909EA">
          <w:rPr>
            <w:noProof/>
            <w:webHidden/>
          </w:rPr>
          <w:t>33</w:t>
        </w:r>
        <w:r w:rsidR="00A909EA">
          <w:rPr>
            <w:noProof/>
            <w:webHidden/>
          </w:rPr>
          <w:fldChar w:fldCharType="end"/>
        </w:r>
      </w:hyperlink>
    </w:p>
    <w:p w14:paraId="3B2D2286" w14:textId="77777777" w:rsidR="00A909EA" w:rsidRDefault="001B1ACA">
      <w:pPr>
        <w:pStyle w:val="TableofFigures"/>
        <w:tabs>
          <w:tab w:val="right" w:leader="dot" w:pos="9350"/>
        </w:tabs>
        <w:rPr>
          <w:rFonts w:eastAsiaTheme="minorEastAsia" w:cstheme="minorBidi"/>
          <w:noProof/>
        </w:rPr>
      </w:pPr>
      <w:hyperlink w:anchor="_Toc422847541" w:history="1">
        <w:r w:rsidR="00A909EA" w:rsidRPr="00665F98">
          <w:rPr>
            <w:rStyle w:val="Hyperlink"/>
            <w:noProof/>
          </w:rPr>
          <w:t>Table 6 - New Mexico Vision and Objectives</w:t>
        </w:r>
        <w:r w:rsidR="00A909EA">
          <w:rPr>
            <w:noProof/>
            <w:webHidden/>
          </w:rPr>
          <w:tab/>
        </w:r>
        <w:r w:rsidR="00A909EA">
          <w:rPr>
            <w:noProof/>
            <w:webHidden/>
          </w:rPr>
          <w:fldChar w:fldCharType="begin"/>
        </w:r>
        <w:r w:rsidR="00A909EA">
          <w:rPr>
            <w:noProof/>
            <w:webHidden/>
          </w:rPr>
          <w:instrText xml:space="preserve"> PAGEREF _Toc422847541 \h </w:instrText>
        </w:r>
        <w:r w:rsidR="00A909EA">
          <w:rPr>
            <w:noProof/>
            <w:webHidden/>
          </w:rPr>
        </w:r>
        <w:r w:rsidR="00A909EA">
          <w:rPr>
            <w:noProof/>
            <w:webHidden/>
          </w:rPr>
          <w:fldChar w:fldCharType="separate"/>
        </w:r>
        <w:r w:rsidR="00A909EA">
          <w:rPr>
            <w:noProof/>
            <w:webHidden/>
          </w:rPr>
          <w:t>44</w:t>
        </w:r>
        <w:r w:rsidR="00A909EA">
          <w:rPr>
            <w:noProof/>
            <w:webHidden/>
          </w:rPr>
          <w:fldChar w:fldCharType="end"/>
        </w:r>
      </w:hyperlink>
    </w:p>
    <w:p w14:paraId="4D924081" w14:textId="77777777" w:rsidR="00A909EA" w:rsidRDefault="001B1ACA">
      <w:pPr>
        <w:pStyle w:val="TableofFigures"/>
        <w:tabs>
          <w:tab w:val="right" w:leader="dot" w:pos="9350"/>
        </w:tabs>
        <w:rPr>
          <w:rFonts w:eastAsiaTheme="minorEastAsia" w:cstheme="minorBidi"/>
          <w:noProof/>
        </w:rPr>
      </w:pPr>
      <w:hyperlink w:anchor="_Toc422847542" w:history="1">
        <w:r w:rsidR="00A909EA" w:rsidRPr="00665F98">
          <w:rPr>
            <w:rStyle w:val="Hyperlink"/>
            <w:noProof/>
          </w:rPr>
          <w:t>Table 7 - Stakeholders and Data Exchanges</w:t>
        </w:r>
        <w:r w:rsidR="00A909EA">
          <w:rPr>
            <w:noProof/>
            <w:webHidden/>
          </w:rPr>
          <w:tab/>
        </w:r>
        <w:r w:rsidR="00A909EA">
          <w:rPr>
            <w:noProof/>
            <w:webHidden/>
          </w:rPr>
          <w:fldChar w:fldCharType="begin"/>
        </w:r>
        <w:r w:rsidR="00A909EA">
          <w:rPr>
            <w:noProof/>
            <w:webHidden/>
          </w:rPr>
          <w:instrText xml:space="preserve"> PAGEREF _Toc422847542 \h </w:instrText>
        </w:r>
        <w:r w:rsidR="00A909EA">
          <w:rPr>
            <w:noProof/>
            <w:webHidden/>
          </w:rPr>
        </w:r>
        <w:r w:rsidR="00A909EA">
          <w:rPr>
            <w:noProof/>
            <w:webHidden/>
          </w:rPr>
          <w:fldChar w:fldCharType="separate"/>
        </w:r>
        <w:r w:rsidR="00A909EA">
          <w:rPr>
            <w:noProof/>
            <w:webHidden/>
          </w:rPr>
          <w:t>47</w:t>
        </w:r>
        <w:r w:rsidR="00A909EA">
          <w:rPr>
            <w:noProof/>
            <w:webHidden/>
          </w:rPr>
          <w:fldChar w:fldCharType="end"/>
        </w:r>
      </w:hyperlink>
    </w:p>
    <w:p w14:paraId="7EC16CD3" w14:textId="77777777" w:rsidR="00A909EA" w:rsidRDefault="001B1ACA">
      <w:pPr>
        <w:pStyle w:val="TableofFigures"/>
        <w:tabs>
          <w:tab w:val="right" w:leader="dot" w:pos="9350"/>
        </w:tabs>
        <w:rPr>
          <w:rFonts w:eastAsiaTheme="minorEastAsia" w:cstheme="minorBidi"/>
          <w:noProof/>
        </w:rPr>
      </w:pPr>
      <w:hyperlink w:anchor="_Toc422847543" w:history="1">
        <w:r w:rsidR="00A909EA" w:rsidRPr="00665F98">
          <w:rPr>
            <w:rStyle w:val="Hyperlink"/>
            <w:noProof/>
          </w:rPr>
          <w:t>Table 8 - Business Relationship Management BA Profile</w:t>
        </w:r>
        <w:r w:rsidR="00A909EA">
          <w:rPr>
            <w:noProof/>
            <w:webHidden/>
          </w:rPr>
          <w:tab/>
        </w:r>
        <w:r w:rsidR="00A909EA">
          <w:rPr>
            <w:noProof/>
            <w:webHidden/>
          </w:rPr>
          <w:fldChar w:fldCharType="begin"/>
        </w:r>
        <w:r w:rsidR="00A909EA">
          <w:rPr>
            <w:noProof/>
            <w:webHidden/>
          </w:rPr>
          <w:instrText xml:space="preserve"> PAGEREF _Toc422847543 \h </w:instrText>
        </w:r>
        <w:r w:rsidR="00A909EA">
          <w:rPr>
            <w:noProof/>
            <w:webHidden/>
          </w:rPr>
        </w:r>
        <w:r w:rsidR="00A909EA">
          <w:rPr>
            <w:noProof/>
            <w:webHidden/>
          </w:rPr>
          <w:fldChar w:fldCharType="separate"/>
        </w:r>
        <w:r w:rsidR="00A909EA">
          <w:rPr>
            <w:noProof/>
            <w:webHidden/>
          </w:rPr>
          <w:t>61</w:t>
        </w:r>
        <w:r w:rsidR="00A909EA">
          <w:rPr>
            <w:noProof/>
            <w:webHidden/>
          </w:rPr>
          <w:fldChar w:fldCharType="end"/>
        </w:r>
      </w:hyperlink>
    </w:p>
    <w:p w14:paraId="5D78E44B" w14:textId="77777777" w:rsidR="00A909EA" w:rsidRDefault="001B1ACA">
      <w:pPr>
        <w:pStyle w:val="TableofFigures"/>
        <w:tabs>
          <w:tab w:val="right" w:leader="dot" w:pos="9350"/>
        </w:tabs>
        <w:rPr>
          <w:rFonts w:eastAsiaTheme="minorEastAsia" w:cstheme="minorBidi"/>
          <w:noProof/>
        </w:rPr>
      </w:pPr>
      <w:hyperlink w:anchor="_Toc422847544" w:history="1">
        <w:r w:rsidR="00A909EA" w:rsidRPr="00665F98">
          <w:rPr>
            <w:rStyle w:val="Hyperlink"/>
            <w:noProof/>
          </w:rPr>
          <w:t>Table 9 - Care Management BA SS-A Profile</w:t>
        </w:r>
        <w:r w:rsidR="00A909EA">
          <w:rPr>
            <w:noProof/>
            <w:webHidden/>
          </w:rPr>
          <w:tab/>
        </w:r>
        <w:r w:rsidR="00A909EA">
          <w:rPr>
            <w:noProof/>
            <w:webHidden/>
          </w:rPr>
          <w:fldChar w:fldCharType="begin"/>
        </w:r>
        <w:r w:rsidR="00A909EA">
          <w:rPr>
            <w:noProof/>
            <w:webHidden/>
          </w:rPr>
          <w:instrText xml:space="preserve"> PAGEREF _Toc422847544 \h </w:instrText>
        </w:r>
        <w:r w:rsidR="00A909EA">
          <w:rPr>
            <w:noProof/>
            <w:webHidden/>
          </w:rPr>
        </w:r>
        <w:r w:rsidR="00A909EA">
          <w:rPr>
            <w:noProof/>
            <w:webHidden/>
          </w:rPr>
          <w:fldChar w:fldCharType="separate"/>
        </w:r>
        <w:r w:rsidR="00A909EA">
          <w:rPr>
            <w:noProof/>
            <w:webHidden/>
          </w:rPr>
          <w:t>63</w:t>
        </w:r>
        <w:r w:rsidR="00A909EA">
          <w:rPr>
            <w:noProof/>
            <w:webHidden/>
          </w:rPr>
          <w:fldChar w:fldCharType="end"/>
        </w:r>
      </w:hyperlink>
    </w:p>
    <w:p w14:paraId="01DB0504" w14:textId="77777777" w:rsidR="00A909EA" w:rsidRDefault="001B1ACA">
      <w:pPr>
        <w:pStyle w:val="TableofFigures"/>
        <w:tabs>
          <w:tab w:val="right" w:leader="dot" w:pos="9350"/>
        </w:tabs>
        <w:rPr>
          <w:rFonts w:eastAsiaTheme="minorEastAsia" w:cstheme="minorBidi"/>
          <w:noProof/>
        </w:rPr>
      </w:pPr>
      <w:hyperlink w:anchor="_Toc422847545" w:history="1">
        <w:r w:rsidR="00A909EA" w:rsidRPr="00665F98">
          <w:rPr>
            <w:rStyle w:val="Hyperlink"/>
            <w:noProof/>
          </w:rPr>
          <w:t>Table 10 - Contractor Management BA SS-A Profile</w:t>
        </w:r>
        <w:r w:rsidR="00A909EA">
          <w:rPr>
            <w:noProof/>
            <w:webHidden/>
          </w:rPr>
          <w:tab/>
        </w:r>
        <w:r w:rsidR="00A909EA">
          <w:rPr>
            <w:noProof/>
            <w:webHidden/>
          </w:rPr>
          <w:fldChar w:fldCharType="begin"/>
        </w:r>
        <w:r w:rsidR="00A909EA">
          <w:rPr>
            <w:noProof/>
            <w:webHidden/>
          </w:rPr>
          <w:instrText xml:space="preserve"> PAGEREF _Toc422847545 \h </w:instrText>
        </w:r>
        <w:r w:rsidR="00A909EA">
          <w:rPr>
            <w:noProof/>
            <w:webHidden/>
          </w:rPr>
        </w:r>
        <w:r w:rsidR="00A909EA">
          <w:rPr>
            <w:noProof/>
            <w:webHidden/>
          </w:rPr>
          <w:fldChar w:fldCharType="separate"/>
        </w:r>
        <w:r w:rsidR="00A909EA">
          <w:rPr>
            <w:noProof/>
            <w:webHidden/>
          </w:rPr>
          <w:t>64</w:t>
        </w:r>
        <w:r w:rsidR="00A909EA">
          <w:rPr>
            <w:noProof/>
            <w:webHidden/>
          </w:rPr>
          <w:fldChar w:fldCharType="end"/>
        </w:r>
      </w:hyperlink>
    </w:p>
    <w:p w14:paraId="4A5C0FEB" w14:textId="77777777" w:rsidR="00A909EA" w:rsidRDefault="001B1ACA">
      <w:pPr>
        <w:pStyle w:val="TableofFigures"/>
        <w:tabs>
          <w:tab w:val="right" w:leader="dot" w:pos="9350"/>
        </w:tabs>
        <w:rPr>
          <w:rFonts w:eastAsiaTheme="minorEastAsia" w:cstheme="minorBidi"/>
          <w:noProof/>
        </w:rPr>
      </w:pPr>
      <w:hyperlink w:anchor="_Toc422847546" w:history="1">
        <w:r w:rsidR="00A909EA" w:rsidRPr="00665F98">
          <w:rPr>
            <w:rStyle w:val="Hyperlink"/>
            <w:noProof/>
          </w:rPr>
          <w:t>Table 11 - Eligibility and Enrollment Management BA SS-A Profile</w:t>
        </w:r>
        <w:r w:rsidR="00A909EA">
          <w:rPr>
            <w:noProof/>
            <w:webHidden/>
          </w:rPr>
          <w:tab/>
        </w:r>
        <w:r w:rsidR="00A909EA">
          <w:rPr>
            <w:noProof/>
            <w:webHidden/>
          </w:rPr>
          <w:fldChar w:fldCharType="begin"/>
        </w:r>
        <w:r w:rsidR="00A909EA">
          <w:rPr>
            <w:noProof/>
            <w:webHidden/>
          </w:rPr>
          <w:instrText xml:space="preserve"> PAGEREF _Toc422847546 \h </w:instrText>
        </w:r>
        <w:r w:rsidR="00A909EA">
          <w:rPr>
            <w:noProof/>
            <w:webHidden/>
          </w:rPr>
        </w:r>
        <w:r w:rsidR="00A909EA">
          <w:rPr>
            <w:noProof/>
            <w:webHidden/>
          </w:rPr>
          <w:fldChar w:fldCharType="separate"/>
        </w:r>
        <w:r w:rsidR="00A909EA">
          <w:rPr>
            <w:noProof/>
            <w:webHidden/>
          </w:rPr>
          <w:t>65</w:t>
        </w:r>
        <w:r w:rsidR="00A909EA">
          <w:rPr>
            <w:noProof/>
            <w:webHidden/>
          </w:rPr>
          <w:fldChar w:fldCharType="end"/>
        </w:r>
      </w:hyperlink>
    </w:p>
    <w:p w14:paraId="48DB7D52" w14:textId="77777777" w:rsidR="00A909EA" w:rsidRDefault="001B1ACA">
      <w:pPr>
        <w:pStyle w:val="TableofFigures"/>
        <w:tabs>
          <w:tab w:val="right" w:leader="dot" w:pos="9350"/>
        </w:tabs>
        <w:rPr>
          <w:rFonts w:eastAsiaTheme="minorEastAsia" w:cstheme="minorBidi"/>
          <w:noProof/>
        </w:rPr>
      </w:pPr>
      <w:hyperlink w:anchor="_Toc422847547" w:history="1">
        <w:r w:rsidR="00A909EA" w:rsidRPr="00665F98">
          <w:rPr>
            <w:rStyle w:val="Hyperlink"/>
            <w:noProof/>
          </w:rPr>
          <w:t>Table 12 - Financial Management BA SS-A Profile</w:t>
        </w:r>
        <w:r w:rsidR="00A909EA">
          <w:rPr>
            <w:noProof/>
            <w:webHidden/>
          </w:rPr>
          <w:tab/>
        </w:r>
        <w:r w:rsidR="00A909EA">
          <w:rPr>
            <w:noProof/>
            <w:webHidden/>
          </w:rPr>
          <w:fldChar w:fldCharType="begin"/>
        </w:r>
        <w:r w:rsidR="00A909EA">
          <w:rPr>
            <w:noProof/>
            <w:webHidden/>
          </w:rPr>
          <w:instrText xml:space="preserve"> PAGEREF _Toc422847547 \h </w:instrText>
        </w:r>
        <w:r w:rsidR="00A909EA">
          <w:rPr>
            <w:noProof/>
            <w:webHidden/>
          </w:rPr>
        </w:r>
        <w:r w:rsidR="00A909EA">
          <w:rPr>
            <w:noProof/>
            <w:webHidden/>
          </w:rPr>
          <w:fldChar w:fldCharType="separate"/>
        </w:r>
        <w:r w:rsidR="00A909EA">
          <w:rPr>
            <w:noProof/>
            <w:webHidden/>
          </w:rPr>
          <w:t>66</w:t>
        </w:r>
        <w:r w:rsidR="00A909EA">
          <w:rPr>
            <w:noProof/>
            <w:webHidden/>
          </w:rPr>
          <w:fldChar w:fldCharType="end"/>
        </w:r>
      </w:hyperlink>
    </w:p>
    <w:p w14:paraId="27638031" w14:textId="77777777" w:rsidR="00A909EA" w:rsidRDefault="001B1ACA">
      <w:pPr>
        <w:pStyle w:val="TableofFigures"/>
        <w:tabs>
          <w:tab w:val="right" w:leader="dot" w:pos="9350"/>
        </w:tabs>
        <w:rPr>
          <w:rFonts w:eastAsiaTheme="minorEastAsia" w:cstheme="minorBidi"/>
          <w:noProof/>
        </w:rPr>
      </w:pPr>
      <w:hyperlink w:anchor="_Toc422847548" w:history="1">
        <w:r w:rsidR="00A909EA" w:rsidRPr="00665F98">
          <w:rPr>
            <w:rStyle w:val="Hyperlink"/>
            <w:noProof/>
          </w:rPr>
          <w:t>Table 13 - Member Management BA SS-A Profile</w:t>
        </w:r>
        <w:r w:rsidR="00A909EA">
          <w:rPr>
            <w:noProof/>
            <w:webHidden/>
          </w:rPr>
          <w:tab/>
        </w:r>
        <w:r w:rsidR="00A909EA">
          <w:rPr>
            <w:noProof/>
            <w:webHidden/>
          </w:rPr>
          <w:fldChar w:fldCharType="begin"/>
        </w:r>
        <w:r w:rsidR="00A909EA">
          <w:rPr>
            <w:noProof/>
            <w:webHidden/>
          </w:rPr>
          <w:instrText xml:space="preserve"> PAGEREF _Toc422847548 \h </w:instrText>
        </w:r>
        <w:r w:rsidR="00A909EA">
          <w:rPr>
            <w:noProof/>
            <w:webHidden/>
          </w:rPr>
        </w:r>
        <w:r w:rsidR="00A909EA">
          <w:rPr>
            <w:noProof/>
            <w:webHidden/>
          </w:rPr>
          <w:fldChar w:fldCharType="separate"/>
        </w:r>
        <w:r w:rsidR="00A909EA">
          <w:rPr>
            <w:noProof/>
            <w:webHidden/>
          </w:rPr>
          <w:t>68</w:t>
        </w:r>
        <w:r w:rsidR="00A909EA">
          <w:rPr>
            <w:noProof/>
            <w:webHidden/>
          </w:rPr>
          <w:fldChar w:fldCharType="end"/>
        </w:r>
      </w:hyperlink>
    </w:p>
    <w:p w14:paraId="2F39A3A1" w14:textId="77777777" w:rsidR="00A909EA" w:rsidRDefault="001B1ACA">
      <w:pPr>
        <w:pStyle w:val="TableofFigures"/>
        <w:tabs>
          <w:tab w:val="right" w:leader="dot" w:pos="9350"/>
        </w:tabs>
        <w:rPr>
          <w:rFonts w:eastAsiaTheme="minorEastAsia" w:cstheme="minorBidi"/>
          <w:noProof/>
        </w:rPr>
      </w:pPr>
      <w:hyperlink w:anchor="_Toc422847549" w:history="1">
        <w:r w:rsidR="00A909EA" w:rsidRPr="00665F98">
          <w:rPr>
            <w:rStyle w:val="Hyperlink"/>
            <w:noProof/>
          </w:rPr>
          <w:t>Table 14 - Operations Management BA SS-A Profile</w:t>
        </w:r>
        <w:r w:rsidR="00A909EA">
          <w:rPr>
            <w:noProof/>
            <w:webHidden/>
          </w:rPr>
          <w:tab/>
        </w:r>
        <w:r w:rsidR="00A909EA">
          <w:rPr>
            <w:noProof/>
            <w:webHidden/>
          </w:rPr>
          <w:fldChar w:fldCharType="begin"/>
        </w:r>
        <w:r w:rsidR="00A909EA">
          <w:rPr>
            <w:noProof/>
            <w:webHidden/>
          </w:rPr>
          <w:instrText xml:space="preserve"> PAGEREF _Toc422847549 \h </w:instrText>
        </w:r>
        <w:r w:rsidR="00A909EA">
          <w:rPr>
            <w:noProof/>
            <w:webHidden/>
          </w:rPr>
        </w:r>
        <w:r w:rsidR="00A909EA">
          <w:rPr>
            <w:noProof/>
            <w:webHidden/>
          </w:rPr>
          <w:fldChar w:fldCharType="separate"/>
        </w:r>
        <w:r w:rsidR="00A909EA">
          <w:rPr>
            <w:noProof/>
            <w:webHidden/>
          </w:rPr>
          <w:t>69</w:t>
        </w:r>
        <w:r w:rsidR="00A909EA">
          <w:rPr>
            <w:noProof/>
            <w:webHidden/>
          </w:rPr>
          <w:fldChar w:fldCharType="end"/>
        </w:r>
      </w:hyperlink>
    </w:p>
    <w:p w14:paraId="51472A6F" w14:textId="77777777" w:rsidR="00A909EA" w:rsidRDefault="001B1ACA">
      <w:pPr>
        <w:pStyle w:val="TableofFigures"/>
        <w:tabs>
          <w:tab w:val="right" w:leader="dot" w:pos="9350"/>
        </w:tabs>
        <w:rPr>
          <w:rFonts w:eastAsiaTheme="minorEastAsia" w:cstheme="minorBidi"/>
          <w:noProof/>
        </w:rPr>
      </w:pPr>
      <w:hyperlink w:anchor="_Toc422847550" w:history="1">
        <w:r w:rsidR="00A909EA" w:rsidRPr="00665F98">
          <w:rPr>
            <w:rStyle w:val="Hyperlink"/>
            <w:noProof/>
          </w:rPr>
          <w:t>Table 15 - Performance Management BA SS-A Profile</w:t>
        </w:r>
        <w:r w:rsidR="00A909EA">
          <w:rPr>
            <w:noProof/>
            <w:webHidden/>
          </w:rPr>
          <w:tab/>
        </w:r>
        <w:r w:rsidR="00A909EA">
          <w:rPr>
            <w:noProof/>
            <w:webHidden/>
          </w:rPr>
          <w:fldChar w:fldCharType="begin"/>
        </w:r>
        <w:r w:rsidR="00A909EA">
          <w:rPr>
            <w:noProof/>
            <w:webHidden/>
          </w:rPr>
          <w:instrText xml:space="preserve"> PAGEREF _Toc422847550 \h </w:instrText>
        </w:r>
        <w:r w:rsidR="00A909EA">
          <w:rPr>
            <w:noProof/>
            <w:webHidden/>
          </w:rPr>
        </w:r>
        <w:r w:rsidR="00A909EA">
          <w:rPr>
            <w:noProof/>
            <w:webHidden/>
          </w:rPr>
          <w:fldChar w:fldCharType="separate"/>
        </w:r>
        <w:r w:rsidR="00A909EA">
          <w:rPr>
            <w:noProof/>
            <w:webHidden/>
          </w:rPr>
          <w:t>70</w:t>
        </w:r>
        <w:r w:rsidR="00A909EA">
          <w:rPr>
            <w:noProof/>
            <w:webHidden/>
          </w:rPr>
          <w:fldChar w:fldCharType="end"/>
        </w:r>
      </w:hyperlink>
    </w:p>
    <w:p w14:paraId="3233C116" w14:textId="77777777" w:rsidR="00A909EA" w:rsidRDefault="001B1ACA">
      <w:pPr>
        <w:pStyle w:val="TableofFigures"/>
        <w:tabs>
          <w:tab w:val="right" w:leader="dot" w:pos="9350"/>
        </w:tabs>
        <w:rPr>
          <w:rFonts w:eastAsiaTheme="minorEastAsia" w:cstheme="minorBidi"/>
          <w:noProof/>
        </w:rPr>
      </w:pPr>
      <w:hyperlink w:anchor="_Toc422847551" w:history="1">
        <w:r w:rsidR="00A909EA" w:rsidRPr="00665F98">
          <w:rPr>
            <w:rStyle w:val="Hyperlink"/>
            <w:noProof/>
          </w:rPr>
          <w:t>Table 16 - Plan Management BA SS-A Profile</w:t>
        </w:r>
        <w:r w:rsidR="00A909EA">
          <w:rPr>
            <w:noProof/>
            <w:webHidden/>
          </w:rPr>
          <w:tab/>
        </w:r>
        <w:r w:rsidR="00A909EA">
          <w:rPr>
            <w:noProof/>
            <w:webHidden/>
          </w:rPr>
          <w:fldChar w:fldCharType="begin"/>
        </w:r>
        <w:r w:rsidR="00A909EA">
          <w:rPr>
            <w:noProof/>
            <w:webHidden/>
          </w:rPr>
          <w:instrText xml:space="preserve"> PAGEREF _Toc422847551 \h </w:instrText>
        </w:r>
        <w:r w:rsidR="00A909EA">
          <w:rPr>
            <w:noProof/>
            <w:webHidden/>
          </w:rPr>
        </w:r>
        <w:r w:rsidR="00A909EA">
          <w:rPr>
            <w:noProof/>
            <w:webHidden/>
          </w:rPr>
          <w:fldChar w:fldCharType="separate"/>
        </w:r>
        <w:r w:rsidR="00A909EA">
          <w:rPr>
            <w:noProof/>
            <w:webHidden/>
          </w:rPr>
          <w:t>71</w:t>
        </w:r>
        <w:r w:rsidR="00A909EA">
          <w:rPr>
            <w:noProof/>
            <w:webHidden/>
          </w:rPr>
          <w:fldChar w:fldCharType="end"/>
        </w:r>
      </w:hyperlink>
    </w:p>
    <w:p w14:paraId="06833DE4" w14:textId="77777777" w:rsidR="00A909EA" w:rsidRDefault="001B1ACA">
      <w:pPr>
        <w:pStyle w:val="TableofFigures"/>
        <w:tabs>
          <w:tab w:val="right" w:leader="dot" w:pos="9350"/>
        </w:tabs>
        <w:rPr>
          <w:rFonts w:eastAsiaTheme="minorEastAsia" w:cstheme="minorBidi"/>
          <w:noProof/>
        </w:rPr>
      </w:pPr>
      <w:hyperlink w:anchor="_Toc422847552" w:history="1">
        <w:r w:rsidR="00A909EA" w:rsidRPr="00665F98">
          <w:rPr>
            <w:rStyle w:val="Hyperlink"/>
            <w:noProof/>
          </w:rPr>
          <w:t>Table 17 - Provider Management BA SS-A Profile</w:t>
        </w:r>
        <w:r w:rsidR="00A909EA">
          <w:rPr>
            <w:noProof/>
            <w:webHidden/>
          </w:rPr>
          <w:tab/>
        </w:r>
        <w:r w:rsidR="00A909EA">
          <w:rPr>
            <w:noProof/>
            <w:webHidden/>
          </w:rPr>
          <w:fldChar w:fldCharType="begin"/>
        </w:r>
        <w:r w:rsidR="00A909EA">
          <w:rPr>
            <w:noProof/>
            <w:webHidden/>
          </w:rPr>
          <w:instrText xml:space="preserve"> PAGEREF _Toc422847552 \h </w:instrText>
        </w:r>
        <w:r w:rsidR="00A909EA">
          <w:rPr>
            <w:noProof/>
            <w:webHidden/>
          </w:rPr>
        </w:r>
        <w:r w:rsidR="00A909EA">
          <w:rPr>
            <w:noProof/>
            <w:webHidden/>
          </w:rPr>
          <w:fldChar w:fldCharType="separate"/>
        </w:r>
        <w:r w:rsidR="00A909EA">
          <w:rPr>
            <w:noProof/>
            <w:webHidden/>
          </w:rPr>
          <w:t>72</w:t>
        </w:r>
        <w:r w:rsidR="00A909EA">
          <w:rPr>
            <w:noProof/>
            <w:webHidden/>
          </w:rPr>
          <w:fldChar w:fldCharType="end"/>
        </w:r>
      </w:hyperlink>
    </w:p>
    <w:p w14:paraId="73E9FF95" w14:textId="77777777" w:rsidR="00A909EA" w:rsidRDefault="001B1ACA">
      <w:pPr>
        <w:pStyle w:val="TableofFigures"/>
        <w:tabs>
          <w:tab w:val="right" w:leader="dot" w:pos="9350"/>
        </w:tabs>
        <w:rPr>
          <w:rFonts w:eastAsiaTheme="minorEastAsia" w:cstheme="minorBidi"/>
          <w:noProof/>
        </w:rPr>
      </w:pPr>
      <w:hyperlink w:anchor="_Toc422847553" w:history="1">
        <w:r w:rsidR="00A909EA" w:rsidRPr="00665F98">
          <w:rPr>
            <w:rStyle w:val="Hyperlink"/>
            <w:noProof/>
          </w:rPr>
          <w:t>Table 18 - Business Architecture SS-A Gap Capability Resolution Descriptions</w:t>
        </w:r>
        <w:r w:rsidR="00A909EA">
          <w:rPr>
            <w:noProof/>
            <w:webHidden/>
          </w:rPr>
          <w:tab/>
        </w:r>
        <w:r w:rsidR="00A909EA">
          <w:rPr>
            <w:noProof/>
            <w:webHidden/>
          </w:rPr>
          <w:fldChar w:fldCharType="begin"/>
        </w:r>
        <w:r w:rsidR="00A909EA">
          <w:rPr>
            <w:noProof/>
            <w:webHidden/>
          </w:rPr>
          <w:instrText xml:space="preserve"> PAGEREF _Toc422847553 \h </w:instrText>
        </w:r>
        <w:r w:rsidR="00A909EA">
          <w:rPr>
            <w:noProof/>
            <w:webHidden/>
          </w:rPr>
        </w:r>
        <w:r w:rsidR="00A909EA">
          <w:rPr>
            <w:noProof/>
            <w:webHidden/>
          </w:rPr>
          <w:fldChar w:fldCharType="separate"/>
        </w:r>
        <w:r w:rsidR="00A909EA">
          <w:rPr>
            <w:noProof/>
            <w:webHidden/>
          </w:rPr>
          <w:t>73</w:t>
        </w:r>
        <w:r w:rsidR="00A909EA">
          <w:rPr>
            <w:noProof/>
            <w:webHidden/>
          </w:rPr>
          <w:fldChar w:fldCharType="end"/>
        </w:r>
      </w:hyperlink>
    </w:p>
    <w:p w14:paraId="72FEFA53" w14:textId="77777777" w:rsidR="00A909EA" w:rsidRDefault="001B1ACA">
      <w:pPr>
        <w:pStyle w:val="TableofFigures"/>
        <w:tabs>
          <w:tab w:val="right" w:leader="dot" w:pos="9350"/>
        </w:tabs>
        <w:rPr>
          <w:rFonts w:eastAsiaTheme="minorEastAsia" w:cstheme="minorBidi"/>
          <w:noProof/>
        </w:rPr>
      </w:pPr>
      <w:hyperlink w:anchor="_Toc422847554" w:history="1">
        <w:r w:rsidR="00A909EA" w:rsidRPr="00665F98">
          <w:rPr>
            <w:rStyle w:val="Hyperlink"/>
            <w:noProof/>
          </w:rPr>
          <w:t>Table 19 - Business Architecture SS-A Resolution Priority</w:t>
        </w:r>
        <w:r w:rsidR="00A909EA">
          <w:rPr>
            <w:noProof/>
            <w:webHidden/>
          </w:rPr>
          <w:tab/>
        </w:r>
        <w:r w:rsidR="00A909EA">
          <w:rPr>
            <w:noProof/>
            <w:webHidden/>
          </w:rPr>
          <w:fldChar w:fldCharType="begin"/>
        </w:r>
        <w:r w:rsidR="00A909EA">
          <w:rPr>
            <w:noProof/>
            <w:webHidden/>
          </w:rPr>
          <w:instrText xml:space="preserve"> PAGEREF _Toc422847554 \h </w:instrText>
        </w:r>
        <w:r w:rsidR="00A909EA">
          <w:rPr>
            <w:noProof/>
            <w:webHidden/>
          </w:rPr>
        </w:r>
        <w:r w:rsidR="00A909EA">
          <w:rPr>
            <w:noProof/>
            <w:webHidden/>
          </w:rPr>
          <w:fldChar w:fldCharType="separate"/>
        </w:r>
        <w:r w:rsidR="00A909EA">
          <w:rPr>
            <w:noProof/>
            <w:webHidden/>
          </w:rPr>
          <w:t>74</w:t>
        </w:r>
        <w:r w:rsidR="00A909EA">
          <w:rPr>
            <w:noProof/>
            <w:webHidden/>
          </w:rPr>
          <w:fldChar w:fldCharType="end"/>
        </w:r>
      </w:hyperlink>
    </w:p>
    <w:p w14:paraId="3AD64474" w14:textId="77777777" w:rsidR="00A909EA" w:rsidRDefault="001B1ACA">
      <w:pPr>
        <w:pStyle w:val="TableofFigures"/>
        <w:tabs>
          <w:tab w:val="right" w:leader="dot" w:pos="9350"/>
        </w:tabs>
        <w:rPr>
          <w:rFonts w:eastAsiaTheme="minorEastAsia" w:cstheme="minorBidi"/>
          <w:noProof/>
        </w:rPr>
      </w:pPr>
      <w:hyperlink w:anchor="_Toc422847555" w:history="1">
        <w:r w:rsidR="00A909EA" w:rsidRPr="00665F98">
          <w:rPr>
            <w:rStyle w:val="Hyperlink"/>
            <w:noProof/>
          </w:rPr>
          <w:t>Table 20 - Business Architecture SS-A Profile</w:t>
        </w:r>
        <w:r w:rsidR="00A909EA">
          <w:rPr>
            <w:noProof/>
            <w:webHidden/>
          </w:rPr>
          <w:tab/>
        </w:r>
        <w:r w:rsidR="00A909EA">
          <w:rPr>
            <w:noProof/>
            <w:webHidden/>
          </w:rPr>
          <w:fldChar w:fldCharType="begin"/>
        </w:r>
        <w:r w:rsidR="00A909EA">
          <w:rPr>
            <w:noProof/>
            <w:webHidden/>
          </w:rPr>
          <w:instrText xml:space="preserve"> PAGEREF _Toc422847555 \h </w:instrText>
        </w:r>
        <w:r w:rsidR="00A909EA">
          <w:rPr>
            <w:noProof/>
            <w:webHidden/>
          </w:rPr>
        </w:r>
        <w:r w:rsidR="00A909EA">
          <w:rPr>
            <w:noProof/>
            <w:webHidden/>
          </w:rPr>
          <w:fldChar w:fldCharType="separate"/>
        </w:r>
        <w:r w:rsidR="00A909EA">
          <w:rPr>
            <w:noProof/>
            <w:webHidden/>
          </w:rPr>
          <w:t>78</w:t>
        </w:r>
        <w:r w:rsidR="00A909EA">
          <w:rPr>
            <w:noProof/>
            <w:webHidden/>
          </w:rPr>
          <w:fldChar w:fldCharType="end"/>
        </w:r>
      </w:hyperlink>
    </w:p>
    <w:p w14:paraId="490CEB2F" w14:textId="77777777" w:rsidR="00A909EA" w:rsidRDefault="001B1ACA">
      <w:pPr>
        <w:pStyle w:val="TableofFigures"/>
        <w:tabs>
          <w:tab w:val="right" w:leader="dot" w:pos="9350"/>
        </w:tabs>
        <w:rPr>
          <w:rFonts w:eastAsiaTheme="minorEastAsia" w:cstheme="minorBidi"/>
          <w:noProof/>
        </w:rPr>
      </w:pPr>
      <w:hyperlink w:anchor="_Toc422847556" w:history="1">
        <w:r w:rsidR="00A909EA" w:rsidRPr="00665F98">
          <w:rPr>
            <w:rStyle w:val="Hyperlink"/>
            <w:noProof/>
          </w:rPr>
          <w:t>Table 21 - State of New Mexico Data Management Strategy</w:t>
        </w:r>
        <w:r w:rsidR="00A909EA">
          <w:rPr>
            <w:noProof/>
            <w:webHidden/>
          </w:rPr>
          <w:tab/>
        </w:r>
        <w:r w:rsidR="00A909EA">
          <w:rPr>
            <w:noProof/>
            <w:webHidden/>
          </w:rPr>
          <w:fldChar w:fldCharType="begin"/>
        </w:r>
        <w:r w:rsidR="00A909EA">
          <w:rPr>
            <w:noProof/>
            <w:webHidden/>
          </w:rPr>
          <w:instrText xml:space="preserve"> PAGEREF _Toc422847556 \h </w:instrText>
        </w:r>
        <w:r w:rsidR="00A909EA">
          <w:rPr>
            <w:noProof/>
            <w:webHidden/>
          </w:rPr>
        </w:r>
        <w:r w:rsidR="00A909EA">
          <w:rPr>
            <w:noProof/>
            <w:webHidden/>
          </w:rPr>
          <w:fldChar w:fldCharType="separate"/>
        </w:r>
        <w:r w:rsidR="00A909EA">
          <w:rPr>
            <w:noProof/>
            <w:webHidden/>
          </w:rPr>
          <w:t>83</w:t>
        </w:r>
        <w:r w:rsidR="00A909EA">
          <w:rPr>
            <w:noProof/>
            <w:webHidden/>
          </w:rPr>
          <w:fldChar w:fldCharType="end"/>
        </w:r>
      </w:hyperlink>
    </w:p>
    <w:p w14:paraId="0FA74A23" w14:textId="77777777" w:rsidR="00A909EA" w:rsidRDefault="001B1ACA">
      <w:pPr>
        <w:pStyle w:val="TableofFigures"/>
        <w:tabs>
          <w:tab w:val="right" w:leader="dot" w:pos="9350"/>
        </w:tabs>
        <w:rPr>
          <w:rFonts w:eastAsiaTheme="minorEastAsia" w:cstheme="minorBidi"/>
          <w:noProof/>
        </w:rPr>
      </w:pPr>
      <w:hyperlink w:anchor="_Toc422847557" w:history="1">
        <w:r w:rsidR="00A909EA" w:rsidRPr="00665F98">
          <w:rPr>
            <w:rStyle w:val="Hyperlink"/>
            <w:noProof/>
          </w:rPr>
          <w:t>Table 22 - Information Architecture SS-A Gap Capability Resolution Descriptions</w:t>
        </w:r>
        <w:r w:rsidR="00A909EA">
          <w:rPr>
            <w:noProof/>
            <w:webHidden/>
          </w:rPr>
          <w:tab/>
        </w:r>
        <w:r w:rsidR="00A909EA">
          <w:rPr>
            <w:noProof/>
            <w:webHidden/>
          </w:rPr>
          <w:fldChar w:fldCharType="begin"/>
        </w:r>
        <w:r w:rsidR="00A909EA">
          <w:rPr>
            <w:noProof/>
            <w:webHidden/>
          </w:rPr>
          <w:instrText xml:space="preserve"> PAGEREF _Toc422847557 \h </w:instrText>
        </w:r>
        <w:r w:rsidR="00A909EA">
          <w:rPr>
            <w:noProof/>
            <w:webHidden/>
          </w:rPr>
        </w:r>
        <w:r w:rsidR="00A909EA">
          <w:rPr>
            <w:noProof/>
            <w:webHidden/>
          </w:rPr>
          <w:fldChar w:fldCharType="separate"/>
        </w:r>
        <w:r w:rsidR="00A909EA">
          <w:rPr>
            <w:noProof/>
            <w:webHidden/>
          </w:rPr>
          <w:t>85</w:t>
        </w:r>
        <w:r w:rsidR="00A909EA">
          <w:rPr>
            <w:noProof/>
            <w:webHidden/>
          </w:rPr>
          <w:fldChar w:fldCharType="end"/>
        </w:r>
      </w:hyperlink>
    </w:p>
    <w:p w14:paraId="1FD3CEF3" w14:textId="77777777" w:rsidR="00A909EA" w:rsidRDefault="001B1ACA">
      <w:pPr>
        <w:pStyle w:val="TableofFigures"/>
        <w:tabs>
          <w:tab w:val="right" w:leader="dot" w:pos="9350"/>
        </w:tabs>
        <w:rPr>
          <w:rFonts w:eastAsiaTheme="minorEastAsia" w:cstheme="minorBidi"/>
          <w:noProof/>
        </w:rPr>
      </w:pPr>
      <w:hyperlink w:anchor="_Toc422847558" w:history="1">
        <w:r w:rsidR="00A909EA" w:rsidRPr="00665F98">
          <w:rPr>
            <w:rStyle w:val="Hyperlink"/>
            <w:noProof/>
          </w:rPr>
          <w:t>Table 23 - Information Architecture SS-A Resolution Priority</w:t>
        </w:r>
        <w:r w:rsidR="00A909EA">
          <w:rPr>
            <w:noProof/>
            <w:webHidden/>
          </w:rPr>
          <w:tab/>
        </w:r>
        <w:r w:rsidR="00A909EA">
          <w:rPr>
            <w:noProof/>
            <w:webHidden/>
          </w:rPr>
          <w:fldChar w:fldCharType="begin"/>
        </w:r>
        <w:r w:rsidR="00A909EA">
          <w:rPr>
            <w:noProof/>
            <w:webHidden/>
          </w:rPr>
          <w:instrText xml:space="preserve"> PAGEREF _Toc422847558 \h </w:instrText>
        </w:r>
        <w:r w:rsidR="00A909EA">
          <w:rPr>
            <w:noProof/>
            <w:webHidden/>
          </w:rPr>
        </w:r>
        <w:r w:rsidR="00A909EA">
          <w:rPr>
            <w:noProof/>
            <w:webHidden/>
          </w:rPr>
          <w:fldChar w:fldCharType="separate"/>
        </w:r>
        <w:r w:rsidR="00A909EA">
          <w:rPr>
            <w:noProof/>
            <w:webHidden/>
          </w:rPr>
          <w:t>86</w:t>
        </w:r>
        <w:r w:rsidR="00A909EA">
          <w:rPr>
            <w:noProof/>
            <w:webHidden/>
          </w:rPr>
          <w:fldChar w:fldCharType="end"/>
        </w:r>
      </w:hyperlink>
    </w:p>
    <w:p w14:paraId="1BB6F687" w14:textId="77777777" w:rsidR="00A909EA" w:rsidRDefault="001B1ACA">
      <w:pPr>
        <w:pStyle w:val="TableofFigures"/>
        <w:tabs>
          <w:tab w:val="right" w:leader="dot" w:pos="9350"/>
        </w:tabs>
        <w:rPr>
          <w:rFonts w:eastAsiaTheme="minorEastAsia" w:cstheme="minorBidi"/>
          <w:noProof/>
        </w:rPr>
      </w:pPr>
      <w:hyperlink w:anchor="_Toc422847559" w:history="1">
        <w:r w:rsidR="00A909EA" w:rsidRPr="00665F98">
          <w:rPr>
            <w:rStyle w:val="Hyperlink"/>
            <w:noProof/>
          </w:rPr>
          <w:t>Table 24 - Information Architecture SS-A Profile</w:t>
        </w:r>
        <w:r w:rsidR="00A909EA">
          <w:rPr>
            <w:noProof/>
            <w:webHidden/>
          </w:rPr>
          <w:tab/>
        </w:r>
        <w:r w:rsidR="00A909EA">
          <w:rPr>
            <w:noProof/>
            <w:webHidden/>
          </w:rPr>
          <w:fldChar w:fldCharType="begin"/>
        </w:r>
        <w:r w:rsidR="00A909EA">
          <w:rPr>
            <w:noProof/>
            <w:webHidden/>
          </w:rPr>
          <w:instrText xml:space="preserve"> PAGEREF _Toc422847559 \h </w:instrText>
        </w:r>
        <w:r w:rsidR="00A909EA">
          <w:rPr>
            <w:noProof/>
            <w:webHidden/>
          </w:rPr>
        </w:r>
        <w:r w:rsidR="00A909EA">
          <w:rPr>
            <w:noProof/>
            <w:webHidden/>
          </w:rPr>
          <w:fldChar w:fldCharType="separate"/>
        </w:r>
        <w:r w:rsidR="00A909EA">
          <w:rPr>
            <w:noProof/>
            <w:webHidden/>
          </w:rPr>
          <w:t>88</w:t>
        </w:r>
        <w:r w:rsidR="00A909EA">
          <w:rPr>
            <w:noProof/>
            <w:webHidden/>
          </w:rPr>
          <w:fldChar w:fldCharType="end"/>
        </w:r>
      </w:hyperlink>
    </w:p>
    <w:p w14:paraId="551C6000" w14:textId="77777777" w:rsidR="00A909EA" w:rsidRDefault="001B1ACA">
      <w:pPr>
        <w:pStyle w:val="TableofFigures"/>
        <w:tabs>
          <w:tab w:val="right" w:leader="dot" w:pos="9350"/>
        </w:tabs>
        <w:rPr>
          <w:rFonts w:eastAsiaTheme="minorEastAsia" w:cstheme="minorBidi"/>
          <w:noProof/>
        </w:rPr>
      </w:pPr>
      <w:hyperlink w:anchor="_Toc422847560" w:history="1">
        <w:r w:rsidR="00A909EA" w:rsidRPr="00665F98">
          <w:rPr>
            <w:rStyle w:val="Hyperlink"/>
            <w:noProof/>
          </w:rPr>
          <w:t>Table 25 - Technical Architecture SS-A Gap Capability Resolution Descriptions</w:t>
        </w:r>
        <w:r w:rsidR="00A909EA">
          <w:rPr>
            <w:noProof/>
            <w:webHidden/>
          </w:rPr>
          <w:tab/>
        </w:r>
        <w:r w:rsidR="00A909EA">
          <w:rPr>
            <w:noProof/>
            <w:webHidden/>
          </w:rPr>
          <w:fldChar w:fldCharType="begin"/>
        </w:r>
        <w:r w:rsidR="00A909EA">
          <w:rPr>
            <w:noProof/>
            <w:webHidden/>
          </w:rPr>
          <w:instrText xml:space="preserve"> PAGEREF _Toc422847560 \h </w:instrText>
        </w:r>
        <w:r w:rsidR="00A909EA">
          <w:rPr>
            <w:noProof/>
            <w:webHidden/>
          </w:rPr>
        </w:r>
        <w:r w:rsidR="00A909EA">
          <w:rPr>
            <w:noProof/>
            <w:webHidden/>
          </w:rPr>
          <w:fldChar w:fldCharType="separate"/>
        </w:r>
        <w:r w:rsidR="00A909EA">
          <w:rPr>
            <w:noProof/>
            <w:webHidden/>
          </w:rPr>
          <w:t>95</w:t>
        </w:r>
        <w:r w:rsidR="00A909EA">
          <w:rPr>
            <w:noProof/>
            <w:webHidden/>
          </w:rPr>
          <w:fldChar w:fldCharType="end"/>
        </w:r>
      </w:hyperlink>
    </w:p>
    <w:p w14:paraId="3C9BBA5D" w14:textId="77777777" w:rsidR="00A909EA" w:rsidRDefault="001B1ACA">
      <w:pPr>
        <w:pStyle w:val="TableofFigures"/>
        <w:tabs>
          <w:tab w:val="right" w:leader="dot" w:pos="9350"/>
        </w:tabs>
        <w:rPr>
          <w:rFonts w:eastAsiaTheme="minorEastAsia" w:cstheme="minorBidi"/>
          <w:noProof/>
        </w:rPr>
      </w:pPr>
      <w:hyperlink w:anchor="_Toc422847561" w:history="1">
        <w:r w:rsidR="00A909EA" w:rsidRPr="00665F98">
          <w:rPr>
            <w:rStyle w:val="Hyperlink"/>
            <w:noProof/>
          </w:rPr>
          <w:t>Table 26 - Technical Architecture SS-A Resolution Priority</w:t>
        </w:r>
        <w:r w:rsidR="00A909EA">
          <w:rPr>
            <w:noProof/>
            <w:webHidden/>
          </w:rPr>
          <w:tab/>
        </w:r>
        <w:r w:rsidR="00A909EA">
          <w:rPr>
            <w:noProof/>
            <w:webHidden/>
          </w:rPr>
          <w:fldChar w:fldCharType="begin"/>
        </w:r>
        <w:r w:rsidR="00A909EA">
          <w:rPr>
            <w:noProof/>
            <w:webHidden/>
          </w:rPr>
          <w:instrText xml:space="preserve"> PAGEREF _Toc422847561 \h </w:instrText>
        </w:r>
        <w:r w:rsidR="00A909EA">
          <w:rPr>
            <w:noProof/>
            <w:webHidden/>
          </w:rPr>
        </w:r>
        <w:r w:rsidR="00A909EA">
          <w:rPr>
            <w:noProof/>
            <w:webHidden/>
          </w:rPr>
          <w:fldChar w:fldCharType="separate"/>
        </w:r>
        <w:r w:rsidR="00A909EA">
          <w:rPr>
            <w:noProof/>
            <w:webHidden/>
          </w:rPr>
          <w:t>96</w:t>
        </w:r>
        <w:r w:rsidR="00A909EA">
          <w:rPr>
            <w:noProof/>
            <w:webHidden/>
          </w:rPr>
          <w:fldChar w:fldCharType="end"/>
        </w:r>
      </w:hyperlink>
    </w:p>
    <w:p w14:paraId="3D495DDF" w14:textId="77777777" w:rsidR="00A909EA" w:rsidRDefault="001B1ACA">
      <w:pPr>
        <w:pStyle w:val="TableofFigures"/>
        <w:tabs>
          <w:tab w:val="right" w:leader="dot" w:pos="9350"/>
        </w:tabs>
        <w:rPr>
          <w:rFonts w:eastAsiaTheme="minorEastAsia" w:cstheme="minorBidi"/>
          <w:noProof/>
        </w:rPr>
      </w:pPr>
      <w:hyperlink w:anchor="_Toc422847562" w:history="1">
        <w:r w:rsidR="00A909EA" w:rsidRPr="00665F98">
          <w:rPr>
            <w:rStyle w:val="Hyperlink"/>
            <w:noProof/>
          </w:rPr>
          <w:t>Table 27 - Technical Architecture SS-A Profile</w:t>
        </w:r>
        <w:r w:rsidR="00A909EA">
          <w:rPr>
            <w:noProof/>
            <w:webHidden/>
          </w:rPr>
          <w:tab/>
        </w:r>
        <w:r w:rsidR="00A909EA">
          <w:rPr>
            <w:noProof/>
            <w:webHidden/>
          </w:rPr>
          <w:fldChar w:fldCharType="begin"/>
        </w:r>
        <w:r w:rsidR="00A909EA">
          <w:rPr>
            <w:noProof/>
            <w:webHidden/>
          </w:rPr>
          <w:instrText xml:space="preserve"> PAGEREF _Toc422847562 \h </w:instrText>
        </w:r>
        <w:r w:rsidR="00A909EA">
          <w:rPr>
            <w:noProof/>
            <w:webHidden/>
          </w:rPr>
        </w:r>
        <w:r w:rsidR="00A909EA">
          <w:rPr>
            <w:noProof/>
            <w:webHidden/>
          </w:rPr>
          <w:fldChar w:fldCharType="separate"/>
        </w:r>
        <w:r w:rsidR="00A909EA">
          <w:rPr>
            <w:noProof/>
            <w:webHidden/>
          </w:rPr>
          <w:t>102</w:t>
        </w:r>
        <w:r w:rsidR="00A909EA">
          <w:rPr>
            <w:noProof/>
            <w:webHidden/>
          </w:rPr>
          <w:fldChar w:fldCharType="end"/>
        </w:r>
      </w:hyperlink>
    </w:p>
    <w:p w14:paraId="42A316EB" w14:textId="77777777" w:rsidR="00A909EA" w:rsidRDefault="001B1ACA">
      <w:pPr>
        <w:pStyle w:val="TableofFigures"/>
        <w:tabs>
          <w:tab w:val="right" w:leader="dot" w:pos="9350"/>
        </w:tabs>
        <w:rPr>
          <w:rFonts w:eastAsiaTheme="minorEastAsia" w:cstheme="minorBidi"/>
          <w:noProof/>
        </w:rPr>
      </w:pPr>
      <w:hyperlink w:anchor="_Toc422847563" w:history="1">
        <w:r w:rsidR="00A909EA" w:rsidRPr="00665F98">
          <w:rPr>
            <w:rStyle w:val="Hyperlink"/>
            <w:noProof/>
          </w:rPr>
          <w:t>Table 28 - Seven Standards and Conditions SS-A Profile</w:t>
        </w:r>
        <w:r w:rsidR="00A909EA">
          <w:rPr>
            <w:noProof/>
            <w:webHidden/>
          </w:rPr>
          <w:tab/>
        </w:r>
        <w:r w:rsidR="00A909EA">
          <w:rPr>
            <w:noProof/>
            <w:webHidden/>
          </w:rPr>
          <w:fldChar w:fldCharType="begin"/>
        </w:r>
        <w:r w:rsidR="00A909EA">
          <w:rPr>
            <w:noProof/>
            <w:webHidden/>
          </w:rPr>
          <w:instrText xml:space="preserve"> PAGEREF _Toc422847563 \h </w:instrText>
        </w:r>
        <w:r w:rsidR="00A909EA">
          <w:rPr>
            <w:noProof/>
            <w:webHidden/>
          </w:rPr>
        </w:r>
        <w:r w:rsidR="00A909EA">
          <w:rPr>
            <w:noProof/>
            <w:webHidden/>
          </w:rPr>
          <w:fldChar w:fldCharType="separate"/>
        </w:r>
        <w:r w:rsidR="00A909EA">
          <w:rPr>
            <w:noProof/>
            <w:webHidden/>
          </w:rPr>
          <w:t>105</w:t>
        </w:r>
        <w:r w:rsidR="00A909EA">
          <w:rPr>
            <w:noProof/>
            <w:webHidden/>
          </w:rPr>
          <w:fldChar w:fldCharType="end"/>
        </w:r>
      </w:hyperlink>
    </w:p>
    <w:p w14:paraId="05B30639" w14:textId="77777777" w:rsidR="00A909EA" w:rsidRDefault="001B1ACA">
      <w:pPr>
        <w:pStyle w:val="TableofFigures"/>
        <w:tabs>
          <w:tab w:val="right" w:leader="dot" w:pos="9350"/>
        </w:tabs>
        <w:rPr>
          <w:rFonts w:eastAsiaTheme="minorEastAsia" w:cstheme="minorBidi"/>
          <w:noProof/>
        </w:rPr>
      </w:pPr>
      <w:hyperlink w:anchor="_Toc422847564" w:history="1">
        <w:r w:rsidR="00A909EA" w:rsidRPr="00665F98">
          <w:rPr>
            <w:rStyle w:val="Hyperlink"/>
            <w:noProof/>
          </w:rPr>
          <w:t>Table 29 - Technology Gap Resolution Roadmap</w:t>
        </w:r>
        <w:r w:rsidR="00A909EA">
          <w:rPr>
            <w:noProof/>
            <w:webHidden/>
          </w:rPr>
          <w:tab/>
        </w:r>
        <w:r w:rsidR="00A909EA">
          <w:rPr>
            <w:noProof/>
            <w:webHidden/>
          </w:rPr>
          <w:fldChar w:fldCharType="begin"/>
        </w:r>
        <w:r w:rsidR="00A909EA">
          <w:rPr>
            <w:noProof/>
            <w:webHidden/>
          </w:rPr>
          <w:instrText xml:space="preserve"> PAGEREF _Toc422847564 \h </w:instrText>
        </w:r>
        <w:r w:rsidR="00A909EA">
          <w:rPr>
            <w:noProof/>
            <w:webHidden/>
          </w:rPr>
        </w:r>
        <w:r w:rsidR="00A909EA">
          <w:rPr>
            <w:noProof/>
            <w:webHidden/>
          </w:rPr>
          <w:fldChar w:fldCharType="separate"/>
        </w:r>
        <w:r w:rsidR="00A909EA">
          <w:rPr>
            <w:noProof/>
            <w:webHidden/>
          </w:rPr>
          <w:t>112</w:t>
        </w:r>
        <w:r w:rsidR="00A909EA">
          <w:rPr>
            <w:noProof/>
            <w:webHidden/>
          </w:rPr>
          <w:fldChar w:fldCharType="end"/>
        </w:r>
      </w:hyperlink>
    </w:p>
    <w:p w14:paraId="40026BCF" w14:textId="77777777" w:rsidR="00A909EA" w:rsidRDefault="001B1ACA">
      <w:pPr>
        <w:pStyle w:val="TableofFigures"/>
        <w:tabs>
          <w:tab w:val="right" w:leader="dot" w:pos="9350"/>
        </w:tabs>
        <w:rPr>
          <w:rFonts w:eastAsiaTheme="minorEastAsia" w:cstheme="minorBidi"/>
          <w:noProof/>
        </w:rPr>
      </w:pPr>
      <w:hyperlink w:anchor="_Toc422847565" w:history="1">
        <w:r w:rsidR="00A909EA" w:rsidRPr="00665F98">
          <w:rPr>
            <w:rStyle w:val="Hyperlink"/>
            <w:noProof/>
          </w:rPr>
          <w:t>Table 30 - Policy Development and Evaluation</w:t>
        </w:r>
        <w:r w:rsidR="00A909EA">
          <w:rPr>
            <w:noProof/>
            <w:webHidden/>
          </w:rPr>
          <w:tab/>
        </w:r>
        <w:r w:rsidR="00A909EA">
          <w:rPr>
            <w:noProof/>
            <w:webHidden/>
          </w:rPr>
          <w:fldChar w:fldCharType="begin"/>
        </w:r>
        <w:r w:rsidR="00A909EA">
          <w:rPr>
            <w:noProof/>
            <w:webHidden/>
          </w:rPr>
          <w:instrText xml:space="preserve"> PAGEREF _Toc422847565 \h </w:instrText>
        </w:r>
        <w:r w:rsidR="00A909EA">
          <w:rPr>
            <w:noProof/>
            <w:webHidden/>
          </w:rPr>
        </w:r>
        <w:r w:rsidR="00A909EA">
          <w:rPr>
            <w:noProof/>
            <w:webHidden/>
          </w:rPr>
          <w:fldChar w:fldCharType="separate"/>
        </w:r>
        <w:r w:rsidR="00A909EA">
          <w:rPr>
            <w:noProof/>
            <w:webHidden/>
          </w:rPr>
          <w:t>117</w:t>
        </w:r>
        <w:r w:rsidR="00A909EA">
          <w:rPr>
            <w:noProof/>
            <w:webHidden/>
          </w:rPr>
          <w:fldChar w:fldCharType="end"/>
        </w:r>
      </w:hyperlink>
    </w:p>
    <w:p w14:paraId="289D4347" w14:textId="58B7DD18" w:rsidR="009334CC" w:rsidRPr="00F70FFC" w:rsidRDefault="000641ED" w:rsidP="009334CC">
      <w:pPr>
        <w:jc w:val="center"/>
      </w:pPr>
      <w:r>
        <w:fldChar w:fldCharType="end"/>
      </w:r>
    </w:p>
    <w:p w14:paraId="5E135290" w14:textId="1CCBF725" w:rsidR="009334CC" w:rsidRPr="000641ED" w:rsidRDefault="009334CC" w:rsidP="009334CC">
      <w:pPr>
        <w:pStyle w:val="TableofFigures"/>
        <w:tabs>
          <w:tab w:val="right" w:leader="dot" w:pos="9350"/>
        </w:tabs>
        <w:jc w:val="center"/>
        <w:rPr>
          <w:b/>
          <w:sz w:val="36"/>
          <w:szCs w:val="36"/>
        </w:rPr>
      </w:pPr>
      <w:r>
        <w:rPr>
          <w:b/>
          <w:sz w:val="36"/>
          <w:szCs w:val="36"/>
        </w:rPr>
        <w:t>Table of Figures</w:t>
      </w:r>
    </w:p>
    <w:p w14:paraId="2394CFEE" w14:textId="77777777" w:rsidR="00A909EA" w:rsidRDefault="009334CC">
      <w:pPr>
        <w:pStyle w:val="TableofFigures"/>
        <w:tabs>
          <w:tab w:val="right" w:leader="dot" w:pos="9350"/>
        </w:tabs>
        <w:rPr>
          <w:rFonts w:eastAsiaTheme="minorEastAsia" w:cstheme="minorBidi"/>
          <w:noProof/>
        </w:rPr>
      </w:pPr>
      <w:r>
        <w:fldChar w:fldCharType="begin"/>
      </w:r>
      <w:r>
        <w:instrText xml:space="preserve"> TOC \h \z \c "Figure" </w:instrText>
      </w:r>
      <w:r>
        <w:fldChar w:fldCharType="separate"/>
      </w:r>
      <w:hyperlink w:anchor="_Toc422847566" w:history="1">
        <w:r w:rsidR="00A909EA" w:rsidRPr="00FC4010">
          <w:rPr>
            <w:rStyle w:val="Hyperlink"/>
            <w:noProof/>
          </w:rPr>
          <w:t>Figure 1 - Approach and Methodology</w:t>
        </w:r>
        <w:r w:rsidR="00A909EA">
          <w:rPr>
            <w:noProof/>
            <w:webHidden/>
          </w:rPr>
          <w:tab/>
        </w:r>
        <w:r w:rsidR="00A909EA">
          <w:rPr>
            <w:noProof/>
            <w:webHidden/>
          </w:rPr>
          <w:fldChar w:fldCharType="begin"/>
        </w:r>
        <w:r w:rsidR="00A909EA">
          <w:rPr>
            <w:noProof/>
            <w:webHidden/>
          </w:rPr>
          <w:instrText xml:space="preserve"> PAGEREF _Toc422847566 \h </w:instrText>
        </w:r>
        <w:r w:rsidR="00A909EA">
          <w:rPr>
            <w:noProof/>
            <w:webHidden/>
          </w:rPr>
        </w:r>
        <w:r w:rsidR="00A909EA">
          <w:rPr>
            <w:noProof/>
            <w:webHidden/>
          </w:rPr>
          <w:fldChar w:fldCharType="separate"/>
        </w:r>
        <w:r w:rsidR="00A909EA">
          <w:rPr>
            <w:noProof/>
            <w:webHidden/>
          </w:rPr>
          <w:t>14</w:t>
        </w:r>
        <w:r w:rsidR="00A909EA">
          <w:rPr>
            <w:noProof/>
            <w:webHidden/>
          </w:rPr>
          <w:fldChar w:fldCharType="end"/>
        </w:r>
      </w:hyperlink>
    </w:p>
    <w:p w14:paraId="1EF995F6" w14:textId="77777777" w:rsidR="00A909EA" w:rsidRDefault="001B1ACA">
      <w:pPr>
        <w:pStyle w:val="TableofFigures"/>
        <w:tabs>
          <w:tab w:val="right" w:leader="dot" w:pos="9350"/>
        </w:tabs>
        <w:rPr>
          <w:rFonts w:eastAsiaTheme="minorEastAsia" w:cstheme="minorBidi"/>
          <w:noProof/>
        </w:rPr>
      </w:pPr>
      <w:hyperlink w:anchor="_Toc422847567" w:history="1">
        <w:r w:rsidR="00A909EA" w:rsidRPr="00FC4010">
          <w:rPr>
            <w:rStyle w:val="Hyperlink"/>
            <w:noProof/>
          </w:rPr>
          <w:t>Figure 2 - To-Be Concept of Operations Diagram</w:t>
        </w:r>
        <w:r w:rsidR="00A909EA">
          <w:rPr>
            <w:noProof/>
            <w:webHidden/>
          </w:rPr>
          <w:tab/>
        </w:r>
        <w:r w:rsidR="00A909EA">
          <w:rPr>
            <w:noProof/>
            <w:webHidden/>
          </w:rPr>
          <w:fldChar w:fldCharType="begin"/>
        </w:r>
        <w:r w:rsidR="00A909EA">
          <w:rPr>
            <w:noProof/>
            <w:webHidden/>
          </w:rPr>
          <w:instrText xml:space="preserve"> PAGEREF _Toc422847567 \h </w:instrText>
        </w:r>
        <w:r w:rsidR="00A909EA">
          <w:rPr>
            <w:noProof/>
            <w:webHidden/>
          </w:rPr>
        </w:r>
        <w:r w:rsidR="00A909EA">
          <w:rPr>
            <w:noProof/>
            <w:webHidden/>
          </w:rPr>
          <w:fldChar w:fldCharType="separate"/>
        </w:r>
        <w:r w:rsidR="00A909EA">
          <w:rPr>
            <w:noProof/>
            <w:webHidden/>
          </w:rPr>
          <w:t>57</w:t>
        </w:r>
        <w:r w:rsidR="00A909EA">
          <w:rPr>
            <w:noProof/>
            <w:webHidden/>
          </w:rPr>
          <w:fldChar w:fldCharType="end"/>
        </w:r>
      </w:hyperlink>
    </w:p>
    <w:p w14:paraId="67FAB031" w14:textId="77777777" w:rsidR="00A909EA" w:rsidRDefault="001B1ACA">
      <w:pPr>
        <w:pStyle w:val="TableofFigures"/>
        <w:tabs>
          <w:tab w:val="right" w:leader="dot" w:pos="9350"/>
        </w:tabs>
        <w:rPr>
          <w:rFonts w:eastAsiaTheme="minorEastAsia" w:cstheme="minorBidi"/>
          <w:noProof/>
        </w:rPr>
      </w:pPr>
      <w:hyperlink w:anchor="_Toc422847568" w:history="1">
        <w:r w:rsidR="00A909EA" w:rsidRPr="00FC4010">
          <w:rPr>
            <w:rStyle w:val="Hyperlink"/>
            <w:noProof/>
          </w:rPr>
          <w:t>Figure 4 - Call Center RFP Timeline</w:t>
        </w:r>
        <w:r w:rsidR="00A909EA">
          <w:rPr>
            <w:noProof/>
            <w:webHidden/>
          </w:rPr>
          <w:tab/>
        </w:r>
        <w:r w:rsidR="00A909EA">
          <w:rPr>
            <w:noProof/>
            <w:webHidden/>
          </w:rPr>
          <w:fldChar w:fldCharType="begin"/>
        </w:r>
        <w:r w:rsidR="00A909EA">
          <w:rPr>
            <w:noProof/>
            <w:webHidden/>
          </w:rPr>
          <w:instrText xml:space="preserve"> PAGEREF _Toc422847568 \h </w:instrText>
        </w:r>
        <w:r w:rsidR="00A909EA">
          <w:rPr>
            <w:noProof/>
            <w:webHidden/>
          </w:rPr>
        </w:r>
        <w:r w:rsidR="00A909EA">
          <w:rPr>
            <w:noProof/>
            <w:webHidden/>
          </w:rPr>
          <w:fldChar w:fldCharType="separate"/>
        </w:r>
        <w:r w:rsidR="00A909EA">
          <w:rPr>
            <w:noProof/>
            <w:webHidden/>
          </w:rPr>
          <w:t>118</w:t>
        </w:r>
        <w:r w:rsidR="00A909EA">
          <w:rPr>
            <w:noProof/>
            <w:webHidden/>
          </w:rPr>
          <w:fldChar w:fldCharType="end"/>
        </w:r>
      </w:hyperlink>
    </w:p>
    <w:p w14:paraId="17463FFD" w14:textId="77777777" w:rsidR="00A909EA" w:rsidRDefault="001B1ACA">
      <w:pPr>
        <w:pStyle w:val="TableofFigures"/>
        <w:tabs>
          <w:tab w:val="right" w:leader="dot" w:pos="9350"/>
        </w:tabs>
        <w:rPr>
          <w:rFonts w:eastAsiaTheme="minorEastAsia" w:cstheme="minorBidi"/>
          <w:noProof/>
        </w:rPr>
      </w:pPr>
      <w:hyperlink w:anchor="_Toc422847569" w:history="1">
        <w:r w:rsidR="00A909EA" w:rsidRPr="00FC4010">
          <w:rPr>
            <w:rStyle w:val="Hyperlink"/>
            <w:noProof/>
          </w:rPr>
          <w:t>Figure 5 – Systems Integrator RFP Timeline</w:t>
        </w:r>
        <w:r w:rsidR="00A909EA">
          <w:rPr>
            <w:noProof/>
            <w:webHidden/>
          </w:rPr>
          <w:tab/>
        </w:r>
        <w:r w:rsidR="00A909EA">
          <w:rPr>
            <w:noProof/>
            <w:webHidden/>
          </w:rPr>
          <w:fldChar w:fldCharType="begin"/>
        </w:r>
        <w:r w:rsidR="00A909EA">
          <w:rPr>
            <w:noProof/>
            <w:webHidden/>
          </w:rPr>
          <w:instrText xml:space="preserve"> PAGEREF _Toc422847569 \h </w:instrText>
        </w:r>
        <w:r w:rsidR="00A909EA">
          <w:rPr>
            <w:noProof/>
            <w:webHidden/>
          </w:rPr>
        </w:r>
        <w:r w:rsidR="00A909EA">
          <w:rPr>
            <w:noProof/>
            <w:webHidden/>
          </w:rPr>
          <w:fldChar w:fldCharType="separate"/>
        </w:r>
        <w:r w:rsidR="00A909EA">
          <w:rPr>
            <w:noProof/>
            <w:webHidden/>
          </w:rPr>
          <w:t>118</w:t>
        </w:r>
        <w:r w:rsidR="00A909EA">
          <w:rPr>
            <w:noProof/>
            <w:webHidden/>
          </w:rPr>
          <w:fldChar w:fldCharType="end"/>
        </w:r>
      </w:hyperlink>
    </w:p>
    <w:p w14:paraId="7D118DDF" w14:textId="77777777" w:rsidR="00A909EA" w:rsidRDefault="001B1ACA">
      <w:pPr>
        <w:pStyle w:val="TableofFigures"/>
        <w:tabs>
          <w:tab w:val="right" w:leader="dot" w:pos="9350"/>
        </w:tabs>
        <w:rPr>
          <w:rFonts w:eastAsiaTheme="minorEastAsia" w:cstheme="minorBidi"/>
          <w:noProof/>
        </w:rPr>
      </w:pPr>
      <w:hyperlink w:anchor="_Toc422847570" w:history="1">
        <w:r w:rsidR="00A909EA" w:rsidRPr="00FC4010">
          <w:rPr>
            <w:rStyle w:val="Hyperlink"/>
            <w:noProof/>
          </w:rPr>
          <w:t>Figure 6 - Data Services RFP Timeline</w:t>
        </w:r>
        <w:r w:rsidR="00A909EA">
          <w:rPr>
            <w:noProof/>
            <w:webHidden/>
          </w:rPr>
          <w:tab/>
        </w:r>
        <w:r w:rsidR="00A909EA">
          <w:rPr>
            <w:noProof/>
            <w:webHidden/>
          </w:rPr>
          <w:fldChar w:fldCharType="begin"/>
        </w:r>
        <w:r w:rsidR="00A909EA">
          <w:rPr>
            <w:noProof/>
            <w:webHidden/>
          </w:rPr>
          <w:instrText xml:space="preserve"> PAGEREF _Toc422847570 \h </w:instrText>
        </w:r>
        <w:r w:rsidR="00A909EA">
          <w:rPr>
            <w:noProof/>
            <w:webHidden/>
          </w:rPr>
        </w:r>
        <w:r w:rsidR="00A909EA">
          <w:rPr>
            <w:noProof/>
            <w:webHidden/>
          </w:rPr>
          <w:fldChar w:fldCharType="separate"/>
        </w:r>
        <w:r w:rsidR="00A909EA">
          <w:rPr>
            <w:noProof/>
            <w:webHidden/>
          </w:rPr>
          <w:t>119</w:t>
        </w:r>
        <w:r w:rsidR="00A909EA">
          <w:rPr>
            <w:noProof/>
            <w:webHidden/>
          </w:rPr>
          <w:fldChar w:fldCharType="end"/>
        </w:r>
      </w:hyperlink>
    </w:p>
    <w:p w14:paraId="257C905C" w14:textId="77777777" w:rsidR="00A909EA" w:rsidRDefault="001B1ACA">
      <w:pPr>
        <w:pStyle w:val="TableofFigures"/>
        <w:tabs>
          <w:tab w:val="right" w:leader="dot" w:pos="9350"/>
        </w:tabs>
        <w:rPr>
          <w:rFonts w:eastAsiaTheme="minorEastAsia" w:cstheme="minorBidi"/>
          <w:noProof/>
        </w:rPr>
      </w:pPr>
      <w:hyperlink w:anchor="_Toc422847571" w:history="1">
        <w:r w:rsidR="00A909EA" w:rsidRPr="00FC4010">
          <w:rPr>
            <w:rStyle w:val="Hyperlink"/>
            <w:noProof/>
          </w:rPr>
          <w:t>Figure 7 -Quality Assurance RFP Timeline</w:t>
        </w:r>
        <w:r w:rsidR="00A909EA">
          <w:rPr>
            <w:noProof/>
            <w:webHidden/>
          </w:rPr>
          <w:tab/>
        </w:r>
        <w:r w:rsidR="00A909EA">
          <w:rPr>
            <w:noProof/>
            <w:webHidden/>
          </w:rPr>
          <w:fldChar w:fldCharType="begin"/>
        </w:r>
        <w:r w:rsidR="00A909EA">
          <w:rPr>
            <w:noProof/>
            <w:webHidden/>
          </w:rPr>
          <w:instrText xml:space="preserve"> PAGEREF _Toc422847571 \h </w:instrText>
        </w:r>
        <w:r w:rsidR="00A909EA">
          <w:rPr>
            <w:noProof/>
            <w:webHidden/>
          </w:rPr>
        </w:r>
        <w:r w:rsidR="00A909EA">
          <w:rPr>
            <w:noProof/>
            <w:webHidden/>
          </w:rPr>
          <w:fldChar w:fldCharType="separate"/>
        </w:r>
        <w:r w:rsidR="00A909EA">
          <w:rPr>
            <w:noProof/>
            <w:webHidden/>
          </w:rPr>
          <w:t>119</w:t>
        </w:r>
        <w:r w:rsidR="00A909EA">
          <w:rPr>
            <w:noProof/>
            <w:webHidden/>
          </w:rPr>
          <w:fldChar w:fldCharType="end"/>
        </w:r>
      </w:hyperlink>
    </w:p>
    <w:p w14:paraId="36BAE613" w14:textId="77777777" w:rsidR="00A909EA" w:rsidRDefault="001B1ACA">
      <w:pPr>
        <w:pStyle w:val="TableofFigures"/>
        <w:tabs>
          <w:tab w:val="right" w:leader="dot" w:pos="9350"/>
        </w:tabs>
        <w:rPr>
          <w:rFonts w:eastAsiaTheme="minorEastAsia" w:cstheme="minorBidi"/>
          <w:noProof/>
        </w:rPr>
      </w:pPr>
      <w:hyperlink w:anchor="_Toc422847572" w:history="1">
        <w:r w:rsidR="00A909EA" w:rsidRPr="00FC4010">
          <w:rPr>
            <w:rStyle w:val="Hyperlink"/>
            <w:noProof/>
          </w:rPr>
          <w:t>Figure 8 - Population Health Management RFP Timeline</w:t>
        </w:r>
        <w:r w:rsidR="00A909EA">
          <w:rPr>
            <w:noProof/>
            <w:webHidden/>
          </w:rPr>
          <w:tab/>
        </w:r>
        <w:r w:rsidR="00A909EA">
          <w:rPr>
            <w:noProof/>
            <w:webHidden/>
          </w:rPr>
          <w:fldChar w:fldCharType="begin"/>
        </w:r>
        <w:r w:rsidR="00A909EA">
          <w:rPr>
            <w:noProof/>
            <w:webHidden/>
          </w:rPr>
          <w:instrText xml:space="preserve"> PAGEREF _Toc422847572 \h </w:instrText>
        </w:r>
        <w:r w:rsidR="00A909EA">
          <w:rPr>
            <w:noProof/>
            <w:webHidden/>
          </w:rPr>
        </w:r>
        <w:r w:rsidR="00A909EA">
          <w:rPr>
            <w:noProof/>
            <w:webHidden/>
          </w:rPr>
          <w:fldChar w:fldCharType="separate"/>
        </w:r>
        <w:r w:rsidR="00A909EA">
          <w:rPr>
            <w:noProof/>
            <w:webHidden/>
          </w:rPr>
          <w:t>119</w:t>
        </w:r>
        <w:r w:rsidR="00A909EA">
          <w:rPr>
            <w:noProof/>
            <w:webHidden/>
          </w:rPr>
          <w:fldChar w:fldCharType="end"/>
        </w:r>
      </w:hyperlink>
    </w:p>
    <w:p w14:paraId="3B1939C6" w14:textId="77777777" w:rsidR="00A909EA" w:rsidRDefault="001B1ACA">
      <w:pPr>
        <w:pStyle w:val="TableofFigures"/>
        <w:tabs>
          <w:tab w:val="right" w:leader="dot" w:pos="9350"/>
        </w:tabs>
        <w:rPr>
          <w:rFonts w:eastAsiaTheme="minorEastAsia" w:cstheme="minorBidi"/>
          <w:noProof/>
        </w:rPr>
      </w:pPr>
      <w:hyperlink w:anchor="_Toc422847573" w:history="1">
        <w:r w:rsidR="00A909EA" w:rsidRPr="00FC4010">
          <w:rPr>
            <w:rStyle w:val="Hyperlink"/>
            <w:noProof/>
          </w:rPr>
          <w:t>Figure 9 - Financial Services RFP Timeline</w:t>
        </w:r>
        <w:r w:rsidR="00A909EA">
          <w:rPr>
            <w:noProof/>
            <w:webHidden/>
          </w:rPr>
          <w:tab/>
        </w:r>
        <w:r w:rsidR="00A909EA">
          <w:rPr>
            <w:noProof/>
            <w:webHidden/>
          </w:rPr>
          <w:fldChar w:fldCharType="begin"/>
        </w:r>
        <w:r w:rsidR="00A909EA">
          <w:rPr>
            <w:noProof/>
            <w:webHidden/>
          </w:rPr>
          <w:instrText xml:space="preserve"> PAGEREF _Toc422847573 \h </w:instrText>
        </w:r>
        <w:r w:rsidR="00A909EA">
          <w:rPr>
            <w:noProof/>
            <w:webHidden/>
          </w:rPr>
        </w:r>
        <w:r w:rsidR="00A909EA">
          <w:rPr>
            <w:noProof/>
            <w:webHidden/>
          </w:rPr>
          <w:fldChar w:fldCharType="separate"/>
        </w:r>
        <w:r w:rsidR="00A909EA">
          <w:rPr>
            <w:noProof/>
            <w:webHidden/>
          </w:rPr>
          <w:t>119</w:t>
        </w:r>
        <w:r w:rsidR="00A909EA">
          <w:rPr>
            <w:noProof/>
            <w:webHidden/>
          </w:rPr>
          <w:fldChar w:fldCharType="end"/>
        </w:r>
      </w:hyperlink>
    </w:p>
    <w:p w14:paraId="7D53E573" w14:textId="57CCC476" w:rsidR="00F70FFC" w:rsidRPr="00F70FFC" w:rsidRDefault="009334CC" w:rsidP="00F70FFC">
      <w:r>
        <w:fldChar w:fldCharType="end"/>
      </w:r>
    </w:p>
    <w:p w14:paraId="169663EB" w14:textId="77777777" w:rsidR="005A42AE" w:rsidRDefault="005A42AE" w:rsidP="00D76702">
      <w:pPr>
        <w:jc w:val="center"/>
      </w:pPr>
    </w:p>
    <w:p w14:paraId="2283DAA8" w14:textId="77777777" w:rsidR="0059223F" w:rsidRDefault="0059223F" w:rsidP="00D76702">
      <w:pPr>
        <w:jc w:val="center"/>
      </w:pPr>
      <w:r>
        <w:br w:type="page"/>
      </w:r>
    </w:p>
    <w:p w14:paraId="37681FEC" w14:textId="77777777" w:rsidR="000B7E12" w:rsidRDefault="009528E6" w:rsidP="007B6C10">
      <w:pPr>
        <w:pStyle w:val="Heading1"/>
      </w:pPr>
      <w:bookmarkStart w:id="2" w:name="_Toc422847435"/>
      <w:r>
        <w:t>Executive Summary</w:t>
      </w:r>
      <w:bookmarkEnd w:id="2"/>
    </w:p>
    <w:p w14:paraId="4249ADD4" w14:textId="1425C8E3" w:rsidR="002F4734" w:rsidRDefault="00DB7F0D" w:rsidP="009E3735">
      <w:r w:rsidRPr="00DB7F0D">
        <w:t xml:space="preserve">The Centers for Medicare and Medicaid </w:t>
      </w:r>
      <w:r w:rsidR="009E3735">
        <w:t xml:space="preserve">Services </w:t>
      </w:r>
      <w:r w:rsidRPr="00DB7F0D">
        <w:t>(CMS) released the Medicaid Information Technology Architecture (MITA) Framework, final version 3.0 in March 2012 (</w:t>
      </w:r>
      <w:hyperlink r:id="rId17" w:history="1">
        <w:r w:rsidRPr="002B16C2">
          <w:rPr>
            <w:rStyle w:val="Hyperlink"/>
          </w:rPr>
          <w:t>http://medicaid.gov/medicaid-chip-program-information/by-topics/data-and-systems/mita/medicaid-information-technology-architecture-mita-30.html</w:t>
        </w:r>
      </w:hyperlink>
      <w:r w:rsidRPr="00DB7F0D">
        <w:t xml:space="preserve">).  </w:t>
      </w:r>
      <w:r w:rsidR="001C2849">
        <w:t>T</w:t>
      </w:r>
      <w:r w:rsidR="001C2849" w:rsidRPr="009E3735">
        <w:t xml:space="preserve">he MITA 3.0 State Self-Assessment (SS-A) </w:t>
      </w:r>
      <w:r w:rsidR="001C2849">
        <w:t xml:space="preserve">is </w:t>
      </w:r>
      <w:r w:rsidR="001C2849" w:rsidRPr="009E3735">
        <w:t xml:space="preserve">an essential </w:t>
      </w:r>
      <w:r w:rsidR="001C2849">
        <w:t>planning tool for improving Medicaid services and the effectiveness of the New Mexico State Medicaid Agency</w:t>
      </w:r>
      <w:r w:rsidR="00694C06">
        <w:t xml:space="preserve"> (SMA)</w:t>
      </w:r>
      <w:r w:rsidR="001C2849">
        <w:t xml:space="preserve">.  The MITA </w:t>
      </w:r>
      <w:r w:rsidR="00C36B6E">
        <w:t xml:space="preserve"> </w:t>
      </w:r>
      <w:r w:rsidR="001C2849">
        <w:t xml:space="preserve">SS-A will provide the foundation for </w:t>
      </w:r>
      <w:r w:rsidR="001C2849" w:rsidRPr="009E3735">
        <w:t xml:space="preserve">planning and implementing New Mexico’s </w:t>
      </w:r>
      <w:r w:rsidR="009A4739" w:rsidRPr="009A4739">
        <w:t>Medicai</w:t>
      </w:r>
      <w:r w:rsidR="009A4739">
        <w:t>d Management Information System (</w:t>
      </w:r>
      <w:r w:rsidR="001C2849" w:rsidRPr="009E3735">
        <w:t>MMIS</w:t>
      </w:r>
      <w:r w:rsidR="009A4739">
        <w:t>)</w:t>
      </w:r>
      <w:r w:rsidR="001C2849" w:rsidRPr="009E3735">
        <w:t xml:space="preserve"> Replacement initiative</w:t>
      </w:r>
      <w:r w:rsidR="001C2849">
        <w:t xml:space="preserve">.  </w:t>
      </w:r>
      <w:r w:rsidR="009E3735" w:rsidRPr="009E3735">
        <w:t>MITA assessments are instrumental in securing federal funding for state Medicaid technology initiatives and captur</w:t>
      </w:r>
      <w:r w:rsidR="004E27BD">
        <w:t>ing</w:t>
      </w:r>
      <w:r w:rsidR="009E3735" w:rsidRPr="009E3735">
        <w:t xml:space="preserve"> both the “As-Is” and “To-Be” of </w:t>
      </w:r>
      <w:r w:rsidR="00E6702B">
        <w:t xml:space="preserve">the </w:t>
      </w:r>
      <w:r w:rsidR="009E3735" w:rsidRPr="009E3735">
        <w:t xml:space="preserve">state’s Medicaid </w:t>
      </w:r>
      <w:r w:rsidR="00E6702B">
        <w:t>Enterprise</w:t>
      </w:r>
      <w:r w:rsidR="009E3735" w:rsidRPr="009E3735">
        <w:t xml:space="preserve">.   MITA assessments also provide roadmaps for states in designing and implementing Medicaid technology initiatives.  </w:t>
      </w:r>
      <w:r w:rsidR="001C2849">
        <w:t xml:space="preserve">In 2014, the State of New Mexico awarded a contract to First Data and netlogx to establish a </w:t>
      </w:r>
      <w:r w:rsidR="001C2849" w:rsidRPr="002F4734">
        <w:t>PMO Team</w:t>
      </w:r>
      <w:r w:rsidR="001C2849">
        <w:t>.</w:t>
      </w:r>
      <w:r w:rsidR="00CC5499">
        <w:t xml:space="preserve"> </w:t>
      </w:r>
      <w:r w:rsidR="001C2849">
        <w:t>This P</w:t>
      </w:r>
      <w:r w:rsidR="009A4739">
        <w:t xml:space="preserve">roject </w:t>
      </w:r>
      <w:r w:rsidR="001C2849">
        <w:t>M</w:t>
      </w:r>
      <w:r w:rsidR="009A4739">
        <w:t xml:space="preserve">anagement </w:t>
      </w:r>
      <w:r w:rsidR="001C2849">
        <w:t>O</w:t>
      </w:r>
      <w:r w:rsidR="009A4739">
        <w:t>ffice (PMO)</w:t>
      </w:r>
      <w:r w:rsidR="001C2849">
        <w:t xml:space="preserve"> Team initiated work to complete the New Mexico MITA SS-A based on the 3.0 version of the Framework by b</w:t>
      </w:r>
      <w:r w:rsidR="002F4734" w:rsidRPr="002F4734">
        <w:t>uilding upon New Mexico’s previously completed MITA 2.01 SS-A, referenc</w:t>
      </w:r>
      <w:r w:rsidR="001C2849">
        <w:t>ing</w:t>
      </w:r>
      <w:r w:rsidR="002F4734" w:rsidRPr="002F4734">
        <w:t xml:space="preserve"> the information about the organization, systems, </w:t>
      </w:r>
      <w:r w:rsidR="002F4734">
        <w:t xml:space="preserve">and </w:t>
      </w:r>
      <w:r w:rsidR="0035265A">
        <w:t>stakeholders</w:t>
      </w:r>
      <w:r w:rsidR="002F4734" w:rsidRPr="002F4734">
        <w:t>.</w:t>
      </w:r>
      <w:r w:rsidR="002F4734" w:rsidRPr="002F4734" w:rsidDel="002F4734">
        <w:t xml:space="preserve"> </w:t>
      </w:r>
    </w:p>
    <w:p w14:paraId="12C13670" w14:textId="57081FD1" w:rsidR="009E3735" w:rsidRDefault="009E3735" w:rsidP="009E3735">
      <w:r>
        <w:t xml:space="preserve">This Executive Summary provides an overview of the New Mexico MITA 3.0 assessment strategy and results to include </w:t>
      </w:r>
      <w:r w:rsidR="00B12A5B">
        <w:t>the</w:t>
      </w:r>
      <w:r>
        <w:t xml:space="preserve"> following:</w:t>
      </w:r>
    </w:p>
    <w:p w14:paraId="195220FC" w14:textId="5304EBE2" w:rsidR="009E3735" w:rsidRDefault="009E3735" w:rsidP="00E06827">
      <w:pPr>
        <w:pStyle w:val="ListParagraph"/>
        <w:numPr>
          <w:ilvl w:val="0"/>
          <w:numId w:val="46"/>
        </w:numPr>
      </w:pPr>
      <w:r>
        <w:t>Approach and Methodology</w:t>
      </w:r>
    </w:p>
    <w:p w14:paraId="7EC82328" w14:textId="51B4C65B" w:rsidR="009E3735" w:rsidRDefault="009E3735" w:rsidP="00E06827">
      <w:pPr>
        <w:pStyle w:val="ListParagraph"/>
        <w:numPr>
          <w:ilvl w:val="0"/>
          <w:numId w:val="46"/>
        </w:numPr>
      </w:pPr>
      <w:r>
        <w:t>MITA Baseline</w:t>
      </w:r>
    </w:p>
    <w:p w14:paraId="5EF9BDE6" w14:textId="1B931F28" w:rsidR="009E3735" w:rsidRDefault="009E3735" w:rsidP="00E06827">
      <w:pPr>
        <w:pStyle w:val="ListParagraph"/>
        <w:numPr>
          <w:ilvl w:val="0"/>
          <w:numId w:val="46"/>
        </w:numPr>
      </w:pPr>
      <w:r>
        <w:t>Concept of Operations</w:t>
      </w:r>
    </w:p>
    <w:p w14:paraId="2DF710E0" w14:textId="1B94DFA2" w:rsidR="009E3735" w:rsidRDefault="009E3735" w:rsidP="00E06827">
      <w:pPr>
        <w:pStyle w:val="ListParagraph"/>
        <w:numPr>
          <w:ilvl w:val="0"/>
          <w:numId w:val="46"/>
        </w:numPr>
      </w:pPr>
      <w:r>
        <w:t>State Self-Assessments</w:t>
      </w:r>
      <w:r w:rsidR="004E27BD">
        <w:t>:</w:t>
      </w:r>
    </w:p>
    <w:p w14:paraId="7A4F1F90" w14:textId="290D4473" w:rsidR="009E3735" w:rsidRDefault="009E3735" w:rsidP="00E06827">
      <w:pPr>
        <w:pStyle w:val="ListParagraph"/>
        <w:numPr>
          <w:ilvl w:val="1"/>
          <w:numId w:val="47"/>
        </w:numPr>
      </w:pPr>
      <w:r>
        <w:t>As-Is</w:t>
      </w:r>
    </w:p>
    <w:p w14:paraId="487ACE60" w14:textId="12CA0885" w:rsidR="009E3735" w:rsidRDefault="009E3735" w:rsidP="00E06827">
      <w:pPr>
        <w:pStyle w:val="ListParagraph"/>
        <w:numPr>
          <w:ilvl w:val="1"/>
          <w:numId w:val="47"/>
        </w:numPr>
      </w:pPr>
      <w:r>
        <w:t>To-Be</w:t>
      </w:r>
    </w:p>
    <w:p w14:paraId="2A4C047B" w14:textId="37A44201" w:rsidR="009E3735" w:rsidRDefault="009E3735" w:rsidP="00E06827">
      <w:pPr>
        <w:pStyle w:val="ListParagraph"/>
        <w:numPr>
          <w:ilvl w:val="1"/>
          <w:numId w:val="47"/>
        </w:numPr>
      </w:pPr>
      <w:r>
        <w:t>As-Is/To-Be Gap Analysis</w:t>
      </w:r>
    </w:p>
    <w:p w14:paraId="4154A0B9" w14:textId="7E91EFF3" w:rsidR="009E3735" w:rsidRDefault="009E3735" w:rsidP="00E06827">
      <w:pPr>
        <w:pStyle w:val="ListParagraph"/>
        <w:numPr>
          <w:ilvl w:val="1"/>
          <w:numId w:val="47"/>
        </w:numPr>
      </w:pPr>
      <w:r>
        <w:t>Business Architecture SS-A</w:t>
      </w:r>
    </w:p>
    <w:p w14:paraId="66A6C254" w14:textId="34D343CE" w:rsidR="009E3735" w:rsidRDefault="009E3735" w:rsidP="00E06827">
      <w:pPr>
        <w:pStyle w:val="ListParagraph"/>
        <w:numPr>
          <w:ilvl w:val="1"/>
          <w:numId w:val="47"/>
        </w:numPr>
      </w:pPr>
      <w:r>
        <w:t>Information Architecture SS-A</w:t>
      </w:r>
    </w:p>
    <w:p w14:paraId="267A0AA7" w14:textId="21AC5F24" w:rsidR="009E3735" w:rsidRDefault="009E3735" w:rsidP="00E06827">
      <w:pPr>
        <w:pStyle w:val="ListParagraph"/>
        <w:numPr>
          <w:ilvl w:val="1"/>
          <w:numId w:val="47"/>
        </w:numPr>
      </w:pPr>
      <w:r>
        <w:t>Technical Architecture SS-A</w:t>
      </w:r>
    </w:p>
    <w:p w14:paraId="32F75EFE" w14:textId="160C13B1" w:rsidR="009E3735" w:rsidRDefault="009E3735" w:rsidP="00E06827">
      <w:pPr>
        <w:pStyle w:val="ListParagraph"/>
        <w:numPr>
          <w:ilvl w:val="1"/>
          <w:numId w:val="47"/>
        </w:numPr>
      </w:pPr>
      <w:r>
        <w:t>MITA Seven Standards and Conditions SS-A</w:t>
      </w:r>
    </w:p>
    <w:p w14:paraId="40E4EC3E" w14:textId="6B0B3F5D" w:rsidR="009E3735" w:rsidRDefault="009E3735" w:rsidP="00E06827">
      <w:pPr>
        <w:pStyle w:val="ListParagraph"/>
        <w:numPr>
          <w:ilvl w:val="0"/>
          <w:numId w:val="46"/>
        </w:numPr>
      </w:pPr>
      <w:r>
        <w:t>The MITA Roadmap</w:t>
      </w:r>
    </w:p>
    <w:p w14:paraId="3604DC32" w14:textId="77777777" w:rsidR="00DB7F0D" w:rsidRPr="00DB7F0D" w:rsidRDefault="00DB7F0D" w:rsidP="0041464D">
      <w:pPr>
        <w:pStyle w:val="Heading2"/>
      </w:pPr>
      <w:bookmarkStart w:id="3" w:name="_Toc422847436"/>
      <w:r w:rsidRPr="00DB7F0D">
        <w:t>Approach and Methodology</w:t>
      </w:r>
      <w:bookmarkEnd w:id="3"/>
    </w:p>
    <w:p w14:paraId="19A118D7" w14:textId="06BDCFE0" w:rsidR="00DB7F0D" w:rsidRPr="00DB7F0D" w:rsidRDefault="00DB7F0D" w:rsidP="00376D9F">
      <w:r w:rsidRPr="00DB7F0D">
        <w:t xml:space="preserve">The MITA 3.0 SS-A approach and methodology </w:t>
      </w:r>
      <w:r w:rsidR="001C2849">
        <w:t>used</w:t>
      </w:r>
      <w:r w:rsidRPr="00DB7F0D">
        <w:t xml:space="preserve"> the MITA expertise of the PMO Team in collaboration with the Subject Matter Experts (SMEs)</w:t>
      </w:r>
      <w:r w:rsidR="00820AE0">
        <w:t xml:space="preserve"> identified by the New Mexico State Medicaid Agency</w:t>
      </w:r>
      <w:r w:rsidRPr="00DB7F0D">
        <w:t xml:space="preserve">.  </w:t>
      </w:r>
      <w:r w:rsidR="002F4734">
        <w:t xml:space="preserve"> </w:t>
      </w:r>
      <w:r w:rsidRPr="00DB7F0D">
        <w:t xml:space="preserve">The foundation of the New Mexico MITA SS-A approach was built </w:t>
      </w:r>
      <w:r w:rsidR="00E93FBA">
        <w:t xml:space="preserve">to accommodate </w:t>
      </w:r>
      <w:r w:rsidRPr="00DB7F0D">
        <w:t>the current workload of the State SME’s.  The goal was to minimize the burden on the State staff while completing this comprehensive assessment of the New Mexico</w:t>
      </w:r>
      <w:r w:rsidR="0033456F">
        <w:t>’s</w:t>
      </w:r>
      <w:r w:rsidRPr="00DB7F0D">
        <w:t xml:space="preserve"> </w:t>
      </w:r>
      <w:r w:rsidR="00643D10" w:rsidRPr="00DB7F0D">
        <w:t xml:space="preserve">Medicaid Business, </w:t>
      </w:r>
      <w:r w:rsidR="009A4739">
        <w:t xml:space="preserve">Information, and </w:t>
      </w:r>
      <w:r w:rsidR="00643D10" w:rsidRPr="00DB7F0D">
        <w:t>Technical Architectures</w:t>
      </w:r>
      <w:r w:rsidRPr="00DB7F0D">
        <w:t>.</w:t>
      </w:r>
      <w:r w:rsidR="00DB48CF">
        <w:t xml:space="preserve"> </w:t>
      </w:r>
      <w:r w:rsidRPr="00DB7F0D">
        <w:t>The PMO Team</w:t>
      </w:r>
      <w:r w:rsidR="009E3735">
        <w:t>’s</w:t>
      </w:r>
      <w:r w:rsidRPr="00DB7F0D">
        <w:t xml:space="preserve"> first focus was on research and analysis activities to gain a thorough understanding of the New Mexico </w:t>
      </w:r>
      <w:r w:rsidR="00DB48CF">
        <w:t xml:space="preserve">State </w:t>
      </w:r>
      <w:r w:rsidRPr="00DB7F0D">
        <w:t xml:space="preserve">Medicaid </w:t>
      </w:r>
      <w:r w:rsidR="00DB48CF">
        <w:t>Agency</w:t>
      </w:r>
      <w:r w:rsidRPr="00DB7F0D">
        <w:t>.  The</w:t>
      </w:r>
      <w:r w:rsidR="00606998">
        <w:t>y</w:t>
      </w:r>
      <w:r w:rsidRPr="00DB7F0D">
        <w:t xml:space="preserve"> gathered documentation and used their understanding of MITA to complete the As</w:t>
      </w:r>
      <w:r w:rsidR="005337FD">
        <w:t>-</w:t>
      </w:r>
      <w:r w:rsidRPr="00DB7F0D">
        <w:t>Is Assessment for the New Mexico Business, Information</w:t>
      </w:r>
      <w:r w:rsidR="004E27BD">
        <w:t>, and Technical</w:t>
      </w:r>
      <w:r w:rsidRPr="00DB7F0D">
        <w:t xml:space="preserve"> Architectures.  </w:t>
      </w:r>
    </w:p>
    <w:p w14:paraId="5442BB8F" w14:textId="401007C5" w:rsidR="00DB7F0D" w:rsidRPr="005D0D3F" w:rsidRDefault="00DB7F0D" w:rsidP="00DB7F0D">
      <w:r w:rsidRPr="00DB7F0D">
        <w:t xml:space="preserve">The draft assessment results were shared with the </w:t>
      </w:r>
      <w:r w:rsidR="00E6702B">
        <w:t xml:space="preserve">New Mexico </w:t>
      </w:r>
      <w:r w:rsidR="00DB48CF">
        <w:t xml:space="preserve">State </w:t>
      </w:r>
      <w:r w:rsidR="00E6702B">
        <w:t xml:space="preserve">Medicaid </w:t>
      </w:r>
      <w:r w:rsidR="00DB48CF">
        <w:t>Agency</w:t>
      </w:r>
      <w:r w:rsidRPr="00DB7F0D">
        <w:t xml:space="preserve"> SMEs for their review and validation</w:t>
      </w:r>
      <w:r w:rsidRPr="005D0D3F">
        <w:t>.</w:t>
      </w:r>
      <w:r w:rsidR="00820AE0" w:rsidRPr="005D0D3F">
        <w:t xml:space="preserve">  New Mexico State Medicaid Agency SMEs were requested to validate the results with all appropriate parties as necessary.</w:t>
      </w:r>
      <w:r w:rsidRPr="005D0D3F">
        <w:t xml:space="preserve">  Additional information provided during this review and validation process was incorporated to complete this MITA 3.0 SS-A.  </w:t>
      </w:r>
    </w:p>
    <w:p w14:paraId="1F22336B" w14:textId="184D62A5" w:rsidR="00DB7F0D" w:rsidRPr="005D0D3F" w:rsidRDefault="00DB7F0D" w:rsidP="00DB7F0D">
      <w:r w:rsidRPr="005D0D3F">
        <w:t xml:space="preserve">The </w:t>
      </w:r>
      <w:r w:rsidR="00512746" w:rsidRPr="005D0D3F">
        <w:t xml:space="preserve">resulting </w:t>
      </w:r>
      <w:r w:rsidRPr="005D0D3F">
        <w:t xml:space="preserve">New Mexico MITA 3.0 SS-A was </w:t>
      </w:r>
      <w:r w:rsidR="00512746" w:rsidRPr="005D0D3F">
        <w:t>developed in accordance with the guidelines established by CMS in the MITA Framework, version 3.0</w:t>
      </w:r>
      <w:r w:rsidR="001A654B" w:rsidRPr="005D0D3F">
        <w:t>, SS-A Companion Guide</w:t>
      </w:r>
      <w:r w:rsidR="00512746" w:rsidRPr="005D0D3F">
        <w:t xml:space="preserve">. The MITA 3.0 SS-A was </w:t>
      </w:r>
      <w:r w:rsidRPr="005D0D3F">
        <w:t xml:space="preserve">divided into four </w:t>
      </w:r>
      <w:r w:rsidR="00694C06">
        <w:t xml:space="preserve">(4) </w:t>
      </w:r>
      <w:r w:rsidRPr="005D0D3F">
        <w:t xml:space="preserve">major phases: </w:t>
      </w:r>
    </w:p>
    <w:p w14:paraId="7E1B5ADF" w14:textId="77777777" w:rsidR="00DB7F0D" w:rsidRPr="005D0D3F" w:rsidRDefault="00DB7F0D" w:rsidP="006A048F">
      <w:pPr>
        <w:pStyle w:val="ListParagraph"/>
      </w:pPr>
      <w:r w:rsidRPr="005D0D3F">
        <w:t>MITA Baseline</w:t>
      </w:r>
    </w:p>
    <w:p w14:paraId="7A7A1664" w14:textId="77777777" w:rsidR="00DB7F0D" w:rsidRPr="005D0D3F" w:rsidRDefault="00DB7F0D" w:rsidP="006A048F">
      <w:pPr>
        <w:pStyle w:val="ListParagraph"/>
      </w:pPr>
      <w:r w:rsidRPr="005D0D3F">
        <w:t>Concept of Operations</w:t>
      </w:r>
    </w:p>
    <w:p w14:paraId="38BA046C" w14:textId="7F67C731" w:rsidR="00DB7F0D" w:rsidRPr="005D0D3F" w:rsidRDefault="00DB7F0D" w:rsidP="006A048F">
      <w:pPr>
        <w:pStyle w:val="ListParagraph"/>
      </w:pPr>
      <w:r w:rsidRPr="005D0D3F">
        <w:t>State Self-Assessments</w:t>
      </w:r>
      <w:r w:rsidR="00E91092" w:rsidRPr="005D0D3F">
        <w:t xml:space="preserve"> including visioning sessions</w:t>
      </w:r>
      <w:r w:rsidR="00226E8A" w:rsidRPr="005D0D3F">
        <w:t>*</w:t>
      </w:r>
    </w:p>
    <w:p w14:paraId="4B42521A" w14:textId="6E375153" w:rsidR="00E91092" w:rsidRPr="005D0D3F" w:rsidRDefault="00DB7F0D" w:rsidP="00226E8A">
      <w:pPr>
        <w:pStyle w:val="ListParagraph"/>
      </w:pPr>
      <w:r w:rsidRPr="005D0D3F">
        <w:t>MITA Roadmap</w:t>
      </w:r>
    </w:p>
    <w:p w14:paraId="5B37D4A9" w14:textId="77777777" w:rsidR="00226E8A" w:rsidRPr="005D0D3F" w:rsidRDefault="00226E8A" w:rsidP="00226E8A">
      <w:pPr>
        <w:spacing w:after="0"/>
        <w:ind w:left="360"/>
      </w:pPr>
    </w:p>
    <w:p w14:paraId="1F12D265" w14:textId="4B51AFD1" w:rsidR="00E91092" w:rsidRDefault="00226E8A" w:rsidP="00226E8A">
      <w:pPr>
        <w:spacing w:after="0"/>
      </w:pPr>
      <w:r w:rsidRPr="005D0D3F">
        <w:t>*</w:t>
      </w:r>
      <w:r w:rsidR="00E91092" w:rsidRPr="005D0D3F">
        <w:t>Visioning sessions were held with SMEs identified by the New Mexico State Medicaid Agency.</w:t>
      </w:r>
    </w:p>
    <w:p w14:paraId="1D9A2319" w14:textId="77777777" w:rsidR="00DB7F0D" w:rsidRPr="00DB7F0D" w:rsidRDefault="00DB7F0D" w:rsidP="0041464D">
      <w:pPr>
        <w:pStyle w:val="Heading2"/>
      </w:pPr>
      <w:bookmarkStart w:id="4" w:name="_Toc422847437"/>
      <w:r w:rsidRPr="00DB7F0D">
        <w:t xml:space="preserve">MITA </w:t>
      </w:r>
      <w:r w:rsidRPr="00BE41D9">
        <w:t>Baseline</w:t>
      </w:r>
      <w:bookmarkEnd w:id="4"/>
    </w:p>
    <w:p w14:paraId="29C2F7CA" w14:textId="77777777" w:rsidR="00C36B6E" w:rsidRDefault="00DB7F0D" w:rsidP="00561E4C">
      <w:r w:rsidRPr="00561E4C">
        <w:t>The MITA Baseline discovers and defines the critical information about the New Mexico Medicaid Enterprise in terms of business, people, systems</w:t>
      </w:r>
      <w:r w:rsidR="00694C06">
        <w:t>,</w:t>
      </w:r>
      <w:r w:rsidRPr="00561E4C">
        <w:t xml:space="preserve"> and vocabulary.</w:t>
      </w:r>
      <w:r w:rsidRPr="00DB7F0D">
        <w:t xml:space="preserve">  </w:t>
      </w:r>
      <w:r w:rsidR="001C2849">
        <w:t xml:space="preserve">The MITA 3.0 Framework defines the Medicaid Enterprise in the MITA context as three (3) spheres of influence.  At the core of the Enterprise is the domain where federal matching funds apply. </w:t>
      </w:r>
      <w:r w:rsidR="005A7B7E">
        <w:t xml:space="preserve"> In New Mexico, this core would be defined as the State Medicaid Agency (SMA). </w:t>
      </w:r>
      <w:r w:rsidR="001C2849">
        <w:t xml:space="preserve"> </w:t>
      </w:r>
      <w:r w:rsidR="005A7B7E">
        <w:t xml:space="preserve">The sphere that circles this core </w:t>
      </w:r>
      <w:r w:rsidR="0035265A">
        <w:t xml:space="preserve">State </w:t>
      </w:r>
      <w:r w:rsidR="00643D10">
        <w:t>Medicaid</w:t>
      </w:r>
      <w:r w:rsidR="0035265A">
        <w:t xml:space="preserve"> Agency </w:t>
      </w:r>
      <w:r w:rsidR="005A7B7E">
        <w:t xml:space="preserve">reflects the interfaces and bridges between the </w:t>
      </w:r>
      <w:r w:rsidR="0035265A">
        <w:t xml:space="preserve">State </w:t>
      </w:r>
      <w:r w:rsidR="00643D10">
        <w:t>Medicaid</w:t>
      </w:r>
      <w:r w:rsidR="0035265A">
        <w:t xml:space="preserve"> Agency </w:t>
      </w:r>
      <w:r w:rsidR="005A7B7E">
        <w:t xml:space="preserve">and the Medicaid </w:t>
      </w:r>
      <w:r w:rsidR="00140DFB">
        <w:t>s</w:t>
      </w:r>
      <w:r w:rsidR="0035265A">
        <w:t>takeholders</w:t>
      </w:r>
      <w:r w:rsidR="005A7B7E">
        <w:t xml:space="preserve"> such as providers, recipients, other state and local agencies, CMS, and other federal agencies.  The outermost sphere of influence is characterized by the exchange of information or influence without involvement of any matching federal funds for the </w:t>
      </w:r>
      <w:r w:rsidR="00140DFB">
        <w:t xml:space="preserve">State Medicaid Agency </w:t>
      </w:r>
      <w:r w:rsidR="00D775CD">
        <w:t>and includes entities</w:t>
      </w:r>
      <w:r w:rsidR="00BC332A">
        <w:t xml:space="preserve"> such as</w:t>
      </w:r>
      <w:r w:rsidR="005A7B7E">
        <w:t xml:space="preserve"> the Office of the National Coordinator for Health I</w:t>
      </w:r>
      <w:r w:rsidR="009A4739">
        <w:t xml:space="preserve">nformation </w:t>
      </w:r>
      <w:r w:rsidR="005A7B7E">
        <w:t>T</w:t>
      </w:r>
      <w:r w:rsidR="009A4739">
        <w:t>echnology</w:t>
      </w:r>
      <w:r w:rsidR="005A7B7E">
        <w:t xml:space="preserve"> (ONC).</w:t>
      </w:r>
      <w:r w:rsidR="001C2849">
        <w:t xml:space="preserve">  </w:t>
      </w:r>
      <w:r w:rsidR="00C36B6E">
        <w:t>New Mexico defines its Medicaid Enterprise as,</w:t>
      </w:r>
      <w:r w:rsidR="00C36B6E" w:rsidRPr="00C36B6E">
        <w:t xml:space="preserve"> </w:t>
      </w:r>
      <w:r w:rsidR="00C36B6E">
        <w:t>“</w:t>
      </w:r>
      <w:r w:rsidR="00C36B6E" w:rsidRPr="00C36B6E">
        <w:t>all stakeholders that are involved in the management, administration, oversight, delivery or consumption of Medicaid services.</w:t>
      </w:r>
      <w:r w:rsidR="00C36B6E">
        <w:t>”</w:t>
      </w:r>
      <w:r w:rsidR="00C36B6E" w:rsidRPr="00C36B6E">
        <w:t xml:space="preserve"> </w:t>
      </w:r>
    </w:p>
    <w:p w14:paraId="3D4124EA" w14:textId="49197321" w:rsidR="00DB7F0D" w:rsidRPr="00DB7F0D" w:rsidRDefault="00C36B6E" w:rsidP="00561E4C">
      <w:r>
        <w:t>T</w:t>
      </w:r>
      <w:r w:rsidR="00DB7F0D" w:rsidRPr="00DB7F0D">
        <w:t xml:space="preserve">he first activity in the MITA Baseline defines the scope of the </w:t>
      </w:r>
      <w:r w:rsidR="00D775CD">
        <w:t>State Medicaid Agency</w:t>
      </w:r>
      <w:r w:rsidR="00DB7F0D" w:rsidRPr="00DB7F0D">
        <w:t xml:space="preserve"> by comparing the New Mexico Medicaid business to the MITA 3.0 Business Process Model.  Building upon the analysis of the New Mexico </w:t>
      </w:r>
      <w:r w:rsidR="005337FD">
        <w:t>B</w:t>
      </w:r>
      <w:r w:rsidR="00DB7F0D" w:rsidRPr="00DB7F0D">
        <w:t xml:space="preserve">usiness </w:t>
      </w:r>
      <w:r w:rsidR="005337FD">
        <w:t xml:space="preserve">Process Model </w:t>
      </w:r>
      <w:r w:rsidR="00DB7F0D" w:rsidRPr="00DB7F0D">
        <w:t xml:space="preserve">completed as part of the MITA 2.01 SS-A, the PMO Team completed a mapping of the New Mexico business processes to the MITA 3.0 Business Process Model and discovered that New Mexico </w:t>
      </w:r>
      <w:r w:rsidR="005337FD">
        <w:t xml:space="preserve">currently </w:t>
      </w:r>
      <w:r w:rsidR="00DB7F0D" w:rsidRPr="00DB7F0D">
        <w:t>performs 78 of the 80 MITA business processes.</w:t>
      </w:r>
      <w:r w:rsidR="00613508">
        <w:t xml:space="preserve">  </w:t>
      </w:r>
      <w:r w:rsidR="00613508" w:rsidRPr="00613508">
        <w:t>Because New Mexico does not charge member copays or operate a spend-down program, the two business processes related to those activities are not required</w:t>
      </w:r>
      <w:r w:rsidR="00613508">
        <w:t xml:space="preserve"> (MITA Processes: </w:t>
      </w:r>
      <w:r w:rsidR="00613508" w:rsidRPr="00613508">
        <w:t xml:space="preserve">FM08 Prepare Member Premium Invoice and </w:t>
      </w:r>
      <w:r w:rsidR="00613508" w:rsidRPr="00613508">
        <w:rPr>
          <w:rFonts w:cs="Arial"/>
        </w:rPr>
        <w:t>OM20 Calculate Spend-Down Amount</w:t>
      </w:r>
      <w:r w:rsidR="00613508" w:rsidRPr="00613508">
        <w:t xml:space="preserve">).   </w:t>
      </w:r>
    </w:p>
    <w:p w14:paraId="0731ECA5" w14:textId="41B83644" w:rsidR="00DB7F0D" w:rsidRPr="00DB7F0D" w:rsidRDefault="00DB7F0D" w:rsidP="00561E4C">
      <w:r w:rsidRPr="00DB7F0D">
        <w:t xml:space="preserve">The second activity in the MITA Baseline was designed to understand the organization that supports the New Mexico </w:t>
      </w:r>
      <w:r w:rsidR="00A521E0">
        <w:t>S</w:t>
      </w:r>
      <w:r w:rsidR="00606998">
        <w:t xml:space="preserve">tate </w:t>
      </w:r>
      <w:r w:rsidR="00694C06">
        <w:t>M</w:t>
      </w:r>
      <w:r w:rsidR="00606998">
        <w:t>ed</w:t>
      </w:r>
      <w:r w:rsidR="001E3104">
        <w:t>i</w:t>
      </w:r>
      <w:r w:rsidR="00606998">
        <w:t xml:space="preserve">caid </w:t>
      </w:r>
      <w:r w:rsidR="00694C06">
        <w:t>A</w:t>
      </w:r>
      <w:r w:rsidR="00606998">
        <w:t>gency</w:t>
      </w:r>
      <w:r w:rsidRPr="00680C72">
        <w:t xml:space="preserve">.  The result of this activity is a SME Inventory </w:t>
      </w:r>
      <w:r w:rsidR="00512746">
        <w:t xml:space="preserve">(Section 3.2) </w:t>
      </w:r>
      <w:r w:rsidRPr="00680C72">
        <w:t xml:space="preserve">that identifies SMEs for each New Mexico business process.  </w:t>
      </w:r>
      <w:r w:rsidR="00110B09">
        <w:t xml:space="preserve">During </w:t>
      </w:r>
      <w:r w:rsidRPr="00680C72">
        <w:t xml:space="preserve">the Baseline activities, the PMO Team </w:t>
      </w:r>
      <w:r w:rsidR="00110B09">
        <w:t xml:space="preserve">also </w:t>
      </w:r>
      <w:r w:rsidRPr="00680C72">
        <w:t xml:space="preserve">documented external </w:t>
      </w:r>
      <w:r w:rsidR="00140DFB">
        <w:t xml:space="preserve">State Medicaid Agency </w:t>
      </w:r>
      <w:r w:rsidR="0035265A">
        <w:t>stakeholders</w:t>
      </w:r>
      <w:r w:rsidRPr="00680C72">
        <w:t xml:space="preserve">.  This </w:t>
      </w:r>
      <w:r w:rsidR="0035265A">
        <w:t>stakeholder</w:t>
      </w:r>
      <w:r w:rsidRPr="00561E4C">
        <w:t xml:space="preserve"> list was organized by MITA Business Area and establishes the </w:t>
      </w:r>
      <w:r w:rsidR="00606998">
        <w:t>s</w:t>
      </w:r>
      <w:r w:rsidR="0035265A">
        <w:t>takeholder</w:t>
      </w:r>
      <w:r w:rsidRPr="00561E4C">
        <w:t xml:space="preserve"> Data Exchange Inventory that was used in developing the Concept of Operations and Information Architecture SS-A.</w:t>
      </w:r>
      <w:r w:rsidRPr="00DB7F0D">
        <w:t xml:space="preserve"> </w:t>
      </w:r>
    </w:p>
    <w:p w14:paraId="21501BEF" w14:textId="6FFE981E" w:rsidR="00DB7F0D" w:rsidRPr="00DB7F0D" w:rsidRDefault="00DB7F0D" w:rsidP="00DB7F0D">
      <w:r w:rsidRPr="00DB7F0D">
        <w:t xml:space="preserve">Building upon an understanding of the processes and people, the next activity identified the systems and applications that are included in the </w:t>
      </w:r>
      <w:r w:rsidR="00A521E0">
        <w:t>S</w:t>
      </w:r>
      <w:r w:rsidR="00606998">
        <w:t xml:space="preserve">tate </w:t>
      </w:r>
      <w:r w:rsidR="00DE5EFF">
        <w:t>M</w:t>
      </w:r>
      <w:r w:rsidR="00606998">
        <w:t xml:space="preserve">edicaid </w:t>
      </w:r>
      <w:r w:rsidR="00DE5EFF">
        <w:t>A</w:t>
      </w:r>
      <w:r w:rsidR="00606998">
        <w:t>gency</w:t>
      </w:r>
      <w:r w:rsidR="006834EC">
        <w:t xml:space="preserve"> per business process area</w:t>
      </w:r>
      <w:r w:rsidRPr="00561E4C">
        <w:t xml:space="preserve">.  </w:t>
      </w:r>
      <w:r w:rsidR="00EE225A">
        <w:t xml:space="preserve">This activity included identifying new systems such as ASPEN and enhancements to the existing MMIS that were implemented since the completion of the MITA 2.0 SS-A. </w:t>
      </w:r>
      <w:r w:rsidR="00DE5EFF">
        <w:t xml:space="preserve"> </w:t>
      </w:r>
      <w:r w:rsidRPr="00376D9F">
        <w:t>This</w:t>
      </w:r>
      <w:r w:rsidR="006834EC">
        <w:t xml:space="preserve"> resulted in a </w:t>
      </w:r>
      <w:r w:rsidRPr="00376D9F">
        <w:t>crosswalk documented in the Systems and Applications Inventory</w:t>
      </w:r>
      <w:r w:rsidR="00512746">
        <w:t xml:space="preserve"> (Section 3.4)</w:t>
      </w:r>
      <w:r w:rsidRPr="00376D9F">
        <w:t>.</w:t>
      </w:r>
    </w:p>
    <w:p w14:paraId="194C56D3" w14:textId="16BD158E" w:rsidR="00DB7F0D" w:rsidRPr="00DB7F0D" w:rsidRDefault="00DB7F0D" w:rsidP="00DB7F0D">
      <w:r w:rsidRPr="00DB7F0D">
        <w:t xml:space="preserve">The final activity of the MITA Baseline establishes the common vocabulary for the </w:t>
      </w:r>
      <w:r w:rsidR="005337FD">
        <w:t>SS-A</w:t>
      </w:r>
      <w:r w:rsidRPr="00DB7F0D">
        <w:t xml:space="preserve">.  Throughout the MITA SS-A activities, the PMO Team captured </w:t>
      </w:r>
      <w:r w:rsidR="005337FD">
        <w:t>a</w:t>
      </w:r>
      <w:r w:rsidRPr="00DB7F0D">
        <w:t xml:space="preserve">cronyms and </w:t>
      </w:r>
      <w:r w:rsidR="00460F71">
        <w:t>definitions</w:t>
      </w:r>
      <w:r w:rsidR="00460F71" w:rsidRPr="00DB7F0D">
        <w:t xml:space="preserve"> </w:t>
      </w:r>
      <w:r w:rsidR="007459B8">
        <w:t xml:space="preserve">(Section 3.5) </w:t>
      </w:r>
      <w:r w:rsidRPr="00DB7F0D">
        <w:t xml:space="preserve">and documented definitions for reference in this </w:t>
      </w:r>
      <w:r w:rsidR="005337FD">
        <w:t>SS-A</w:t>
      </w:r>
      <w:r w:rsidRPr="00DB7F0D">
        <w:t>, as well as throughout the remainder of the MMIS Replacement project.</w:t>
      </w:r>
    </w:p>
    <w:p w14:paraId="20AB9C92" w14:textId="77777777" w:rsidR="00DB7F0D" w:rsidRPr="00DB7F0D" w:rsidRDefault="00DB7F0D" w:rsidP="0041464D">
      <w:pPr>
        <w:pStyle w:val="Heading2"/>
      </w:pPr>
      <w:bookmarkStart w:id="5" w:name="_Toc422847438"/>
      <w:r w:rsidRPr="00DB7F0D">
        <w:t>Concept of Operations</w:t>
      </w:r>
      <w:bookmarkEnd w:id="5"/>
    </w:p>
    <w:p w14:paraId="72A23E30" w14:textId="151EAA5E" w:rsidR="00DB7F0D" w:rsidRPr="00DB7F0D" w:rsidRDefault="00DB7F0D" w:rsidP="00DB7F0D">
      <w:r w:rsidRPr="00DB7F0D">
        <w:t xml:space="preserve">The </w:t>
      </w:r>
      <w:r w:rsidR="00DE5EFF">
        <w:t>Concept of Operations (</w:t>
      </w:r>
      <w:r w:rsidR="00704EAB">
        <w:t>C</w:t>
      </w:r>
      <w:r w:rsidR="00606998">
        <w:t>OO</w:t>
      </w:r>
      <w:r w:rsidR="00DE5EFF">
        <w:t>)</w:t>
      </w:r>
      <w:r w:rsidRPr="00DB7F0D">
        <w:t xml:space="preserve"> provides a framework to describe the transformation of the As-Is operations to the To-Be environment from a business perspective.  </w:t>
      </w:r>
    </w:p>
    <w:p w14:paraId="5538BDA2" w14:textId="7DA6EE42" w:rsidR="00DB7F0D" w:rsidRPr="00DB7F0D" w:rsidRDefault="00DB7F0D" w:rsidP="00DB7F0D">
      <w:r w:rsidRPr="00DB7F0D">
        <w:t>Visioning Sessions were conducted with the</w:t>
      </w:r>
      <w:r w:rsidR="00E6702B">
        <w:t xml:space="preserve"> New Mexico </w:t>
      </w:r>
      <w:r w:rsidR="00140DFB">
        <w:t xml:space="preserve">State Medicaid Agency </w:t>
      </w:r>
      <w:r w:rsidRPr="00DB7F0D">
        <w:t xml:space="preserve">SMEs </w:t>
      </w:r>
      <w:r w:rsidR="007378EE">
        <w:t>and e</w:t>
      </w:r>
      <w:r w:rsidR="00110B09">
        <w:t xml:space="preserve">nterprise partners SMEs </w:t>
      </w:r>
      <w:r w:rsidRPr="00DB7F0D">
        <w:t xml:space="preserve">in the fall of 2014 and the output was a series of recommended improvements aligned to the New Mexico </w:t>
      </w:r>
      <w:r w:rsidR="00140DFB">
        <w:t xml:space="preserve">Medicaid </w:t>
      </w:r>
      <w:r w:rsidRPr="00DB7F0D">
        <w:t>objectives. The resulting objectives and the corresponding improvements focused on:</w:t>
      </w:r>
    </w:p>
    <w:p w14:paraId="7CCFD5FA" w14:textId="19B82C58" w:rsidR="00DB7F0D" w:rsidRPr="00DB7F0D" w:rsidRDefault="00DB7F0D" w:rsidP="006A048F">
      <w:pPr>
        <w:pStyle w:val="ListParagraph"/>
      </w:pPr>
      <w:r w:rsidRPr="00DB7F0D">
        <w:t>Mo</w:t>
      </w:r>
      <w:r w:rsidR="00056870">
        <w:t>dernizing the Medicaid Program</w:t>
      </w:r>
    </w:p>
    <w:p w14:paraId="4C50C7C3" w14:textId="46323D79" w:rsidR="00DB7F0D" w:rsidRPr="00DB7F0D" w:rsidRDefault="00DB7F0D" w:rsidP="006A048F">
      <w:pPr>
        <w:pStyle w:val="ListParagraph"/>
      </w:pPr>
      <w:r w:rsidRPr="00DB7F0D">
        <w:t>Operating the Medicaid Program within Budget Constraints by Controlling Costs and Focusing on Quality o</w:t>
      </w:r>
      <w:r w:rsidR="001D7610">
        <w:t>ver</w:t>
      </w:r>
      <w:r w:rsidRPr="00DB7F0D">
        <w:t xml:space="preserve"> Quantity</w:t>
      </w:r>
    </w:p>
    <w:p w14:paraId="520C6C10" w14:textId="77777777" w:rsidR="00DB7F0D" w:rsidRPr="00DB7F0D" w:rsidRDefault="00DB7F0D" w:rsidP="006A048F">
      <w:pPr>
        <w:pStyle w:val="ListParagraph"/>
      </w:pPr>
      <w:r w:rsidRPr="00DB7F0D">
        <w:t>Adopting and Using Health Information Technology</w:t>
      </w:r>
    </w:p>
    <w:p w14:paraId="419A950D" w14:textId="5E2A9FE5" w:rsidR="00DB7F0D" w:rsidRPr="00DB7F0D" w:rsidRDefault="00DB7F0D" w:rsidP="006A048F">
      <w:pPr>
        <w:pStyle w:val="ListParagraph"/>
      </w:pPr>
      <w:r w:rsidRPr="00DB7F0D">
        <w:t>Improving Program Integrity and Combatting Health Care Fraud, Waste</w:t>
      </w:r>
      <w:r w:rsidR="00DE5EFF">
        <w:t>,</w:t>
      </w:r>
      <w:r w:rsidRPr="00DB7F0D">
        <w:t xml:space="preserve"> and Abuse</w:t>
      </w:r>
    </w:p>
    <w:p w14:paraId="6254FB7F" w14:textId="77777777" w:rsidR="00DB7F0D" w:rsidRPr="00DB7F0D" w:rsidRDefault="00DB7F0D" w:rsidP="006A048F">
      <w:pPr>
        <w:pStyle w:val="ListParagraph"/>
      </w:pPr>
      <w:r w:rsidRPr="00DB7F0D">
        <w:t>Improving Health Outcomes for New Mexicans</w:t>
      </w:r>
    </w:p>
    <w:p w14:paraId="714126ED" w14:textId="77777777" w:rsidR="00DB7F0D" w:rsidRPr="00DB7F0D" w:rsidRDefault="00DB7F0D" w:rsidP="006A048F">
      <w:pPr>
        <w:pStyle w:val="ListParagraph"/>
      </w:pPr>
      <w:r w:rsidRPr="00DB7F0D">
        <w:t>Increasing Administrative Efficiencies for the Determining Participant Application and Eligibility Process</w:t>
      </w:r>
    </w:p>
    <w:p w14:paraId="6B7F5299" w14:textId="77777777" w:rsidR="00DB7F0D" w:rsidRPr="00DB7F0D" w:rsidRDefault="00DB7F0D" w:rsidP="006A048F">
      <w:pPr>
        <w:pStyle w:val="ListParagraph"/>
      </w:pPr>
      <w:r w:rsidRPr="00DB7F0D">
        <w:t>Integrating New Mexico’s Behavioral Health System within the Changing Healthcare Environment</w:t>
      </w:r>
    </w:p>
    <w:p w14:paraId="0E90A535" w14:textId="2E0FCB0F" w:rsidR="00DB7F0D" w:rsidRDefault="00DB7F0D" w:rsidP="006A048F">
      <w:pPr>
        <w:pStyle w:val="ListParagraph"/>
        <w:spacing w:after="240"/>
      </w:pPr>
      <w:r w:rsidRPr="00DB7F0D">
        <w:t xml:space="preserve">Upgrading and/or </w:t>
      </w:r>
      <w:r w:rsidR="0019100E">
        <w:t>R</w:t>
      </w:r>
      <w:r w:rsidR="0019100E" w:rsidRPr="00DB7F0D">
        <w:t xml:space="preserve">eplacing </w:t>
      </w:r>
      <w:r w:rsidRPr="00DB7F0D">
        <w:t xml:space="preserve">IT </w:t>
      </w:r>
      <w:r w:rsidR="0019100E">
        <w:t>S</w:t>
      </w:r>
      <w:r w:rsidR="0019100E" w:rsidRPr="00DB7F0D">
        <w:t xml:space="preserve">ystems </w:t>
      </w:r>
      <w:r w:rsidRPr="00DB7F0D">
        <w:t xml:space="preserve">for </w:t>
      </w:r>
      <w:r w:rsidR="0019100E">
        <w:t>I</w:t>
      </w:r>
      <w:r w:rsidR="0019100E" w:rsidRPr="00DB7F0D">
        <w:t xml:space="preserve">mproved </w:t>
      </w:r>
      <w:r w:rsidR="0019100E">
        <w:t>S</w:t>
      </w:r>
      <w:r w:rsidR="0019100E" w:rsidRPr="00DB7F0D">
        <w:t xml:space="preserve">implicity </w:t>
      </w:r>
      <w:r w:rsidRPr="00DB7F0D">
        <w:t xml:space="preserve">and </w:t>
      </w:r>
      <w:r w:rsidR="0019100E">
        <w:t>B</w:t>
      </w:r>
      <w:r w:rsidR="0019100E" w:rsidRPr="00DB7F0D">
        <w:t xml:space="preserve">etter </w:t>
      </w:r>
      <w:r w:rsidR="0019100E">
        <w:t>E</w:t>
      </w:r>
      <w:r w:rsidR="0019100E" w:rsidRPr="00DB7F0D">
        <w:t>fficiencies</w:t>
      </w:r>
    </w:p>
    <w:p w14:paraId="7F841650" w14:textId="31E6E3DE" w:rsidR="00FD3FE5" w:rsidRPr="00DB7F0D" w:rsidRDefault="00FD3FE5" w:rsidP="006A048F">
      <w:pPr>
        <w:pStyle w:val="ListParagraph"/>
        <w:spacing w:after="240"/>
      </w:pPr>
      <w:r>
        <w:t xml:space="preserve">Improving New Mexico’s </w:t>
      </w:r>
      <w:r w:rsidR="0019100E">
        <w:t xml:space="preserve">Business Systems </w:t>
      </w:r>
      <w:r>
        <w:t xml:space="preserve">and </w:t>
      </w:r>
      <w:r w:rsidR="0019100E">
        <w:t>Services</w:t>
      </w:r>
    </w:p>
    <w:p w14:paraId="5E1E8BD6" w14:textId="1EDA4688" w:rsidR="00DB7F0D" w:rsidRPr="00DB7F0D" w:rsidRDefault="00DB7F0D" w:rsidP="00DB7F0D">
      <w:r w:rsidRPr="00DB7F0D">
        <w:t xml:space="preserve">Building upon the MITA Baseline, </w:t>
      </w:r>
      <w:r w:rsidRPr="0095411C">
        <w:t xml:space="preserve">the </w:t>
      </w:r>
      <w:r w:rsidR="00704EAB">
        <w:t>Concept of Operations</w:t>
      </w:r>
      <w:r w:rsidRPr="0095411C">
        <w:t xml:space="preserve"> identifies each key </w:t>
      </w:r>
      <w:r w:rsidR="0035265A">
        <w:t>Stakeholder</w:t>
      </w:r>
      <w:r w:rsidRPr="0095411C">
        <w:t xml:space="preserve"> of the New Mexico </w:t>
      </w:r>
      <w:r w:rsidR="00140DFB">
        <w:t xml:space="preserve">State Medicaid Agency </w:t>
      </w:r>
      <w:r w:rsidRPr="0095411C">
        <w:t>and identifies the current (As-Is) and future (To-Be) Data Exchanges.</w:t>
      </w:r>
      <w:r w:rsidRPr="00DB7F0D">
        <w:t xml:space="preserve">  The results demonstrate evolution of the types of information and the methods of exchange that will occur with the Providers, Managed Care Organizations (MCOs), Recipients, CMS</w:t>
      </w:r>
      <w:r w:rsidR="00683810">
        <w:t>,</w:t>
      </w:r>
      <w:r w:rsidRPr="00DB7F0D">
        <w:t xml:space="preserve"> and other State, Local</w:t>
      </w:r>
      <w:r w:rsidR="00683810">
        <w:t>,</w:t>
      </w:r>
      <w:r w:rsidRPr="00DB7F0D">
        <w:t xml:space="preserve"> and Federal agencies as </w:t>
      </w:r>
      <w:r w:rsidRPr="005116F1">
        <w:t>well as Other Payers.</w:t>
      </w:r>
      <w:r w:rsidRPr="00DB7F0D">
        <w:t xml:space="preserve"> </w:t>
      </w:r>
    </w:p>
    <w:p w14:paraId="54E789AD" w14:textId="246A4F53" w:rsidR="00DB7F0D" w:rsidRPr="00DB7F0D" w:rsidRDefault="00DB7F0D" w:rsidP="00DB7F0D">
      <w:r w:rsidRPr="00DB7F0D">
        <w:t xml:space="preserve">The transformation of the </w:t>
      </w:r>
      <w:r w:rsidR="00140DFB">
        <w:t xml:space="preserve">State Medicaid Agency </w:t>
      </w:r>
      <w:r w:rsidRPr="00DB7F0D">
        <w:t>will be driven by external legislati</w:t>
      </w:r>
      <w:r w:rsidR="00FD3FE5">
        <w:t>on</w:t>
      </w:r>
      <w:r w:rsidRPr="00DB7F0D">
        <w:t xml:space="preserve">, </w:t>
      </w:r>
      <w:r w:rsidR="002F4734">
        <w:t xml:space="preserve">the </w:t>
      </w:r>
      <w:r w:rsidR="003E181F">
        <w:t>design of a</w:t>
      </w:r>
      <w:r w:rsidR="0060519E">
        <w:t>n</w:t>
      </w:r>
      <w:r w:rsidR="003E181F">
        <w:t xml:space="preserve"> MMIS </w:t>
      </w:r>
      <w:r w:rsidR="00F267CA">
        <w:t xml:space="preserve">Modular </w:t>
      </w:r>
      <w:r w:rsidR="002F4734">
        <w:t>Framework</w:t>
      </w:r>
      <w:r w:rsidR="003E181F">
        <w:t xml:space="preserve"> approach</w:t>
      </w:r>
      <w:r w:rsidR="002F4734">
        <w:t xml:space="preserve">, </w:t>
      </w:r>
      <w:r w:rsidRPr="00DB7F0D">
        <w:t>policy</w:t>
      </w:r>
      <w:r w:rsidR="00683810">
        <w:t>,</w:t>
      </w:r>
      <w:r w:rsidRPr="00DB7F0D">
        <w:t xml:space="preserve"> and other drivers.  As New Mexico responds to </w:t>
      </w:r>
      <w:r w:rsidR="00056870">
        <w:t>S</w:t>
      </w:r>
      <w:r w:rsidRPr="00DB7F0D">
        <w:t xml:space="preserve">tate drivers such as </w:t>
      </w:r>
      <w:r w:rsidR="00FD3FE5">
        <w:t xml:space="preserve">New Mexico’s Managed Care Program, </w:t>
      </w:r>
      <w:r w:rsidRPr="00DB7F0D">
        <w:t>Centennial Care</w:t>
      </w:r>
      <w:r w:rsidR="00FD3FE5">
        <w:t>,</w:t>
      </w:r>
      <w:r w:rsidRPr="00DB7F0D">
        <w:t xml:space="preserve"> projects such as the MMIS Replacement Project</w:t>
      </w:r>
      <w:r w:rsidR="00514910">
        <w:t xml:space="preserve"> with the resulting </w:t>
      </w:r>
      <w:r w:rsidR="00514910" w:rsidRPr="00DB7F0D">
        <w:t>New Mexico MMIS</w:t>
      </w:r>
      <w:r w:rsidR="00514910">
        <w:t xml:space="preserve"> Modular </w:t>
      </w:r>
      <w:r w:rsidR="009A166F">
        <w:t xml:space="preserve">Framework </w:t>
      </w:r>
      <w:r w:rsidR="00514910">
        <w:t>approach</w:t>
      </w:r>
      <w:r w:rsidR="00683810">
        <w:t>,</w:t>
      </w:r>
      <w:r w:rsidRPr="00DB7F0D">
        <w:t xml:space="preserve"> and </w:t>
      </w:r>
      <w:r w:rsidR="00FD3FE5">
        <w:t xml:space="preserve">the </w:t>
      </w:r>
      <w:r w:rsidRPr="00DB7F0D">
        <w:t>ASPEN</w:t>
      </w:r>
      <w:r w:rsidR="00FD3FE5">
        <w:t xml:space="preserve"> eligibility and enrollment system</w:t>
      </w:r>
      <w:r w:rsidRPr="00DB7F0D">
        <w:t xml:space="preserve">, the State will also be faced with ongoing compliance requirements of </w:t>
      </w:r>
      <w:r w:rsidR="0060519E">
        <w:t xml:space="preserve">the </w:t>
      </w:r>
      <w:r w:rsidR="0060519E" w:rsidRPr="0060519E">
        <w:t>Health Insurance Portabilit</w:t>
      </w:r>
      <w:r w:rsidR="0060519E">
        <w:t>y and Accountability Act</w:t>
      </w:r>
      <w:r w:rsidR="0060519E" w:rsidRPr="0060519E">
        <w:t xml:space="preserve"> </w:t>
      </w:r>
      <w:r w:rsidR="0060519E">
        <w:t>(</w:t>
      </w:r>
      <w:r w:rsidRPr="00DB7F0D">
        <w:t>HIPAA</w:t>
      </w:r>
      <w:r w:rsidR="0060519E">
        <w:t>)</w:t>
      </w:r>
      <w:r w:rsidRPr="00DB7F0D">
        <w:t>, the Affordable Care Act</w:t>
      </w:r>
      <w:r w:rsidR="00683810">
        <w:t>,</w:t>
      </w:r>
      <w:r w:rsidRPr="00DB7F0D">
        <w:t xml:space="preserve"> and </w:t>
      </w:r>
      <w:r w:rsidR="0060519E">
        <w:t xml:space="preserve">the </w:t>
      </w:r>
      <w:r w:rsidR="0060519E" w:rsidRPr="0060519E">
        <w:t xml:space="preserve">Health Information Technology for Economic and Clinical Health </w:t>
      </w:r>
      <w:r w:rsidR="0060519E">
        <w:t>Act (</w:t>
      </w:r>
      <w:r w:rsidRPr="00DB7F0D">
        <w:t>HITECH</w:t>
      </w:r>
      <w:r w:rsidR="0060519E">
        <w:t>)</w:t>
      </w:r>
      <w:r w:rsidRPr="00DB7F0D">
        <w:t>.  In addition, the State may also be driven to change by CMS’ vision defined in the CMS Medicaid Moving Forward (MMF) report.  Emerging technology and standards such as Service Oriented Architecture (SOA), Cloud Computing</w:t>
      </w:r>
      <w:r w:rsidR="00683810">
        <w:t>,</w:t>
      </w:r>
      <w:r w:rsidRPr="00DB7F0D">
        <w:t xml:space="preserve"> and </w:t>
      </w:r>
      <w:r w:rsidR="005337FD">
        <w:t>Health Level-7 (</w:t>
      </w:r>
      <w:r w:rsidRPr="00DB7F0D">
        <w:t>HL7</w:t>
      </w:r>
      <w:r w:rsidR="005337FD">
        <w:t>)</w:t>
      </w:r>
      <w:r w:rsidRPr="00DB7F0D">
        <w:t xml:space="preserve"> standards may contribute or enable the State to achieve their future vision. </w:t>
      </w:r>
    </w:p>
    <w:p w14:paraId="51999221" w14:textId="6D484200" w:rsidR="00DB7F0D" w:rsidRPr="00DB7F0D" w:rsidRDefault="00DB7F0D" w:rsidP="00DB7F0D">
      <w:r w:rsidRPr="00DB7F0D">
        <w:t xml:space="preserve">The </w:t>
      </w:r>
      <w:r w:rsidR="00704EAB">
        <w:t>Concept of Operations</w:t>
      </w:r>
      <w:r w:rsidRPr="00DB7F0D">
        <w:t xml:space="preserve"> concludes by presenting conceptual diagrams of the current As-Is </w:t>
      </w:r>
      <w:r w:rsidR="00704EAB">
        <w:t>Concept of Operations</w:t>
      </w:r>
      <w:r w:rsidRPr="00DB7F0D">
        <w:t xml:space="preserve"> and the </w:t>
      </w:r>
      <w:r w:rsidR="00F037E4">
        <w:t>f</w:t>
      </w:r>
      <w:r w:rsidRPr="00DB7F0D">
        <w:t xml:space="preserve">uture To-Be </w:t>
      </w:r>
      <w:r w:rsidR="00704EAB">
        <w:t>Concept of Operations</w:t>
      </w:r>
      <w:r w:rsidRPr="00DB7F0D">
        <w:t xml:space="preserve">. </w:t>
      </w:r>
    </w:p>
    <w:p w14:paraId="0B87E57E" w14:textId="77777777" w:rsidR="00DB7F0D" w:rsidRPr="00DB7F0D" w:rsidRDefault="00DB7F0D" w:rsidP="0041464D">
      <w:pPr>
        <w:pStyle w:val="Heading2"/>
      </w:pPr>
      <w:bookmarkStart w:id="6" w:name="_Toc422847439"/>
      <w:r w:rsidRPr="00DB7F0D">
        <w:t>State Self-Assessments</w:t>
      </w:r>
      <w:bookmarkEnd w:id="6"/>
      <w:r w:rsidRPr="00DB7F0D">
        <w:t xml:space="preserve"> </w:t>
      </w:r>
    </w:p>
    <w:p w14:paraId="387BFEFF" w14:textId="5D9F4330" w:rsidR="00FD3FE5" w:rsidRDefault="00DB7F0D" w:rsidP="00DB7F0D">
      <w:r w:rsidRPr="00DB7F0D">
        <w:t xml:space="preserve">The MITA SS-A activities are comprised of evaluating each Architecture of the </w:t>
      </w:r>
      <w:r w:rsidR="00140DFB">
        <w:t xml:space="preserve">State Medicaid Agency </w:t>
      </w:r>
      <w:r w:rsidRPr="00DB7F0D">
        <w:t>against a corresponding Capability Matrix.  The Capability Matrix defines conditions that correspond to a level of maturity.  The Assessment is completed in t</w:t>
      </w:r>
      <w:r w:rsidR="005116F1">
        <w:t xml:space="preserve">hree </w:t>
      </w:r>
      <w:r w:rsidR="00F037E4">
        <w:t xml:space="preserve">(3) </w:t>
      </w:r>
      <w:r w:rsidRPr="00DB7F0D">
        <w:t>steps</w:t>
      </w:r>
      <w:r w:rsidR="00F037E4">
        <w:t>,</w:t>
      </w:r>
      <w:r w:rsidR="005116F1">
        <w:t xml:space="preserve"> 1) As-Is Assessment, 2) To-Be Assessment</w:t>
      </w:r>
      <w:r w:rsidR="00F037E4">
        <w:t>,</w:t>
      </w:r>
      <w:r w:rsidR="005116F1">
        <w:t xml:space="preserve"> and 3) Gap Analysis</w:t>
      </w:r>
      <w:r w:rsidR="00FD3FE5">
        <w:t xml:space="preserve"> and is presented for each architecture in the following sections of this document:</w:t>
      </w:r>
    </w:p>
    <w:p w14:paraId="1693FEA8" w14:textId="50FE7D5A" w:rsidR="00FD3FE5" w:rsidRDefault="00FD3FE5" w:rsidP="00505622">
      <w:pPr>
        <w:pStyle w:val="ListParagraph"/>
        <w:numPr>
          <w:ilvl w:val="0"/>
          <w:numId w:val="46"/>
        </w:numPr>
      </w:pPr>
      <w:r>
        <w:t>Secti</w:t>
      </w:r>
      <w:r w:rsidR="00514910">
        <w:t>o</w:t>
      </w:r>
      <w:r>
        <w:t>n 5.0 Business Architecture State Self-Assessment</w:t>
      </w:r>
    </w:p>
    <w:p w14:paraId="1EDCE8C8" w14:textId="77777777" w:rsidR="00FD3FE5" w:rsidRDefault="00FD3FE5" w:rsidP="00505622">
      <w:pPr>
        <w:pStyle w:val="ListParagraph"/>
        <w:numPr>
          <w:ilvl w:val="0"/>
          <w:numId w:val="46"/>
        </w:numPr>
      </w:pPr>
      <w:r>
        <w:t>Section 6.0 Information Architecture State Self-Assessment</w:t>
      </w:r>
    </w:p>
    <w:p w14:paraId="777BBCA8" w14:textId="7D763DBF" w:rsidR="00DB7F0D" w:rsidRDefault="00FD3FE5" w:rsidP="00505622">
      <w:pPr>
        <w:pStyle w:val="ListParagraph"/>
        <w:numPr>
          <w:ilvl w:val="0"/>
          <w:numId w:val="46"/>
        </w:numPr>
      </w:pPr>
      <w:r>
        <w:t>Section 7.0 Technical Architecture State Self-</w:t>
      </w:r>
      <w:r w:rsidR="00643D10">
        <w:t>Assessment</w:t>
      </w:r>
      <w:r>
        <w:t xml:space="preserve"> </w:t>
      </w:r>
    </w:p>
    <w:p w14:paraId="0ADCC8F1" w14:textId="77777777" w:rsidR="009A60A9" w:rsidRPr="00DB7F0D" w:rsidRDefault="009A60A9" w:rsidP="000E1582">
      <w:pPr>
        <w:pStyle w:val="ListParagraph"/>
        <w:numPr>
          <w:ilvl w:val="0"/>
          <w:numId w:val="0"/>
        </w:numPr>
        <w:ind w:left="720"/>
      </w:pPr>
    </w:p>
    <w:p w14:paraId="61016779" w14:textId="77777777" w:rsidR="00DB7F0D" w:rsidRPr="00DB7F0D" w:rsidRDefault="00DB7F0D" w:rsidP="00DB7F0D">
      <w:pPr>
        <w:rPr>
          <w:b/>
        </w:rPr>
      </w:pPr>
      <w:r w:rsidRPr="00DB7F0D">
        <w:rPr>
          <w:b/>
        </w:rPr>
        <w:t xml:space="preserve">As-Is Assessment </w:t>
      </w:r>
    </w:p>
    <w:p w14:paraId="0DEB8346" w14:textId="5375F69E" w:rsidR="00DB7F0D" w:rsidRPr="00DB7F0D" w:rsidRDefault="00DB7F0D" w:rsidP="00DB7F0D">
      <w:r w:rsidRPr="00DB7F0D">
        <w:t xml:space="preserve">The first step assesses the State’s current condition and selects an As-Is maturity level that best describes the current New Mexico </w:t>
      </w:r>
      <w:r w:rsidR="00A521E0">
        <w:t>S</w:t>
      </w:r>
      <w:r w:rsidR="009A60A9">
        <w:t>MA</w:t>
      </w:r>
      <w:r w:rsidRPr="00DB7F0D">
        <w:t xml:space="preserve">.  Utilizing the information </w:t>
      </w:r>
      <w:r w:rsidR="009A60A9">
        <w:t xml:space="preserve">that </w:t>
      </w:r>
      <w:r w:rsidRPr="00DB7F0D">
        <w:t>the PMO Team gathered during the MITA Baseline, the</w:t>
      </w:r>
      <w:r w:rsidR="00FD2933">
        <w:t>y</w:t>
      </w:r>
      <w:r w:rsidRPr="00DB7F0D">
        <w:t xml:space="preserve"> completed the As-Is Assessment for the Business, </w:t>
      </w:r>
      <w:r w:rsidR="0060519E">
        <w:t xml:space="preserve">Information, and </w:t>
      </w:r>
      <w:r w:rsidR="009A60A9">
        <w:t>Technical</w:t>
      </w:r>
      <w:r w:rsidRPr="00DB7F0D">
        <w:t xml:space="preserve"> Architectures and Seven Standards and Conditions.</w:t>
      </w:r>
    </w:p>
    <w:p w14:paraId="1F17C0A4" w14:textId="45887F06" w:rsidR="00DB7F0D" w:rsidRPr="00DB7F0D" w:rsidRDefault="00DB7F0D" w:rsidP="00DB7F0D">
      <w:r w:rsidRPr="00DB7F0D">
        <w:t xml:space="preserve">These As-Is Assessment results were shared with the </w:t>
      </w:r>
      <w:r w:rsidR="00E6702B">
        <w:t>State</w:t>
      </w:r>
      <w:r w:rsidR="00E6702B" w:rsidRPr="00DB7F0D">
        <w:t xml:space="preserve"> </w:t>
      </w:r>
      <w:r w:rsidRPr="00DB7F0D">
        <w:t>SMEs for their review and comment.  The PMO Team adjusted the As-Is results based on the comments provided by the SMEs.</w:t>
      </w:r>
    </w:p>
    <w:p w14:paraId="0ADE1535" w14:textId="77777777" w:rsidR="003645F5" w:rsidRDefault="003645F5" w:rsidP="00DB7F0D">
      <w:pPr>
        <w:rPr>
          <w:b/>
        </w:rPr>
      </w:pPr>
    </w:p>
    <w:p w14:paraId="6D460D7F" w14:textId="77777777" w:rsidR="00DB7F0D" w:rsidRPr="00DB7F0D" w:rsidRDefault="00DB7F0D" w:rsidP="00DB7F0D">
      <w:pPr>
        <w:rPr>
          <w:b/>
        </w:rPr>
      </w:pPr>
      <w:r w:rsidRPr="00DB7F0D">
        <w:rPr>
          <w:b/>
        </w:rPr>
        <w:t>To-Be Assessment</w:t>
      </w:r>
    </w:p>
    <w:p w14:paraId="3380AAA3" w14:textId="0C1438AA" w:rsidR="00DB7F0D" w:rsidRPr="00DB7F0D" w:rsidRDefault="00DB7F0D" w:rsidP="00DB7F0D">
      <w:r w:rsidRPr="00DB7F0D">
        <w:t xml:space="preserve">Upon completion of the As-Is Assessment, the PMO Team used the information from the Visioning Sessions as well as the plans that were developed for </w:t>
      </w:r>
      <w:r w:rsidR="0095411C">
        <w:t xml:space="preserve">input into </w:t>
      </w:r>
      <w:r w:rsidRPr="00DB7F0D">
        <w:t xml:space="preserve">the New Mexico MMIS </w:t>
      </w:r>
      <w:r w:rsidR="009A166F">
        <w:t xml:space="preserve">Modular </w:t>
      </w:r>
      <w:r w:rsidRPr="00DB7F0D">
        <w:t xml:space="preserve">Framework </w:t>
      </w:r>
      <w:r w:rsidR="003E181F">
        <w:t>a</w:t>
      </w:r>
      <w:r w:rsidRPr="00DB7F0D">
        <w:t xml:space="preserve">pproach to identify the To-Be maturity levels for the Business, </w:t>
      </w:r>
      <w:r w:rsidR="0060519E">
        <w:t>Information, and Technical</w:t>
      </w:r>
      <w:r w:rsidRPr="00DB7F0D">
        <w:t xml:space="preserve"> Architectures and Seven Standards and Conditions.</w:t>
      </w:r>
    </w:p>
    <w:p w14:paraId="6A1EFF76" w14:textId="77777777" w:rsidR="00DB7F0D" w:rsidRPr="00DB7F0D" w:rsidRDefault="00DB7F0D" w:rsidP="00DB7F0D">
      <w:pPr>
        <w:rPr>
          <w:b/>
        </w:rPr>
      </w:pPr>
      <w:r w:rsidRPr="00DB7F0D">
        <w:rPr>
          <w:b/>
        </w:rPr>
        <w:t>Gap Analysis</w:t>
      </w:r>
    </w:p>
    <w:p w14:paraId="423B4050" w14:textId="1EC1AE96" w:rsidR="00DB7F0D" w:rsidRPr="00DB7F0D" w:rsidRDefault="00DB7F0D" w:rsidP="00DB7F0D">
      <w:r w:rsidRPr="00DB7F0D">
        <w:t>The PMO Team evaluated the differences</w:t>
      </w:r>
      <w:r w:rsidR="009A60A9">
        <w:t>,</w:t>
      </w:r>
      <w:r w:rsidRPr="00DB7F0D">
        <w:t xml:space="preserve"> or gaps</w:t>
      </w:r>
      <w:r w:rsidR="009A60A9">
        <w:t>,</w:t>
      </w:r>
      <w:r w:rsidRPr="00DB7F0D">
        <w:t xml:space="preserve"> between New Mexico’s As-Is and To-Be maturity levels and developed resolution recommendations for each gap in four </w:t>
      </w:r>
      <w:r w:rsidR="009A60A9">
        <w:t xml:space="preserve">(4) </w:t>
      </w:r>
      <w:r w:rsidRPr="00DB7F0D">
        <w:t>major areas:</w:t>
      </w:r>
    </w:p>
    <w:p w14:paraId="761F0CDC" w14:textId="77777777" w:rsidR="00DB7F0D" w:rsidRPr="00DB7F0D" w:rsidRDefault="00DB7F0D" w:rsidP="006A048F">
      <w:pPr>
        <w:pStyle w:val="ListParagraph"/>
      </w:pPr>
      <w:r w:rsidRPr="00DB7F0D">
        <w:t>Organization</w:t>
      </w:r>
    </w:p>
    <w:p w14:paraId="203D3EEC" w14:textId="77777777" w:rsidR="00DB7F0D" w:rsidRPr="00DB7F0D" w:rsidRDefault="00DB7F0D" w:rsidP="006A048F">
      <w:pPr>
        <w:pStyle w:val="ListParagraph"/>
      </w:pPr>
      <w:r w:rsidRPr="00DB7F0D">
        <w:t xml:space="preserve">Policy </w:t>
      </w:r>
    </w:p>
    <w:p w14:paraId="68A3A5E5" w14:textId="77777777" w:rsidR="00DB7F0D" w:rsidRPr="00DB7F0D" w:rsidRDefault="00DB7F0D" w:rsidP="006A048F">
      <w:pPr>
        <w:pStyle w:val="ListParagraph"/>
      </w:pPr>
      <w:r w:rsidRPr="00DB7F0D">
        <w:t>Process</w:t>
      </w:r>
    </w:p>
    <w:p w14:paraId="69202AF0" w14:textId="77777777" w:rsidR="00DB7F0D" w:rsidRPr="00DB7F0D" w:rsidRDefault="00DB7F0D" w:rsidP="006A048F">
      <w:pPr>
        <w:pStyle w:val="ListParagraph"/>
        <w:spacing w:after="240"/>
      </w:pPr>
      <w:r w:rsidRPr="00DB7F0D">
        <w:t>Technology</w:t>
      </w:r>
    </w:p>
    <w:p w14:paraId="121C36D8" w14:textId="5DF940B7" w:rsidR="00DB7F0D" w:rsidRPr="00DB7F0D" w:rsidRDefault="00DB7F0D" w:rsidP="00DB7F0D">
      <w:r w:rsidRPr="00DB7F0D">
        <w:t xml:space="preserve">The results of these </w:t>
      </w:r>
      <w:r w:rsidRPr="00152B05">
        <w:t>three</w:t>
      </w:r>
      <w:r w:rsidRPr="00DB7F0D">
        <w:t xml:space="preserve"> </w:t>
      </w:r>
      <w:r w:rsidR="009A60A9">
        <w:t xml:space="preserve">(3) </w:t>
      </w:r>
      <w:r w:rsidRPr="00DB7F0D">
        <w:t>steps comprise the work that was done to complete the S</w:t>
      </w:r>
      <w:r w:rsidR="009A60A9">
        <w:t>S-A</w:t>
      </w:r>
      <w:r w:rsidRPr="00DB7F0D">
        <w:t>:</w:t>
      </w:r>
    </w:p>
    <w:p w14:paraId="5F70C765" w14:textId="77777777" w:rsidR="00DB7F0D" w:rsidRPr="00DB7F0D" w:rsidRDefault="00DB7F0D" w:rsidP="009146F8">
      <w:pPr>
        <w:pStyle w:val="Heading3"/>
      </w:pPr>
      <w:bookmarkStart w:id="7" w:name="_Toc422847440"/>
      <w:r w:rsidRPr="00DB7F0D">
        <w:t>Business Architecture SS-A</w:t>
      </w:r>
      <w:bookmarkEnd w:id="7"/>
    </w:p>
    <w:p w14:paraId="049E601C" w14:textId="567AC235" w:rsidR="00DB7F0D" w:rsidRPr="00DB7F0D" w:rsidRDefault="00DB7F0D" w:rsidP="00DB7F0D">
      <w:r w:rsidRPr="00DB7F0D">
        <w:t xml:space="preserve">The results of the Business Architecture SS-A are </w:t>
      </w:r>
      <w:r w:rsidR="006A048F">
        <w:t>presented i</w:t>
      </w:r>
      <w:r w:rsidRPr="00DB7F0D">
        <w:t>n Profile Tables</w:t>
      </w:r>
      <w:r w:rsidR="00F8300C">
        <w:t xml:space="preserve"> </w:t>
      </w:r>
      <w:r w:rsidRPr="00DB7F0D">
        <w:t>for the ten (10) Business Areas</w:t>
      </w:r>
      <w:r w:rsidR="006A048F">
        <w:t xml:space="preserve"> and summarized in Table </w:t>
      </w:r>
      <w:r w:rsidR="00F138F1">
        <w:t>20</w:t>
      </w:r>
      <w:r w:rsidRPr="00DB7F0D">
        <w:t>.</w:t>
      </w:r>
      <w:r w:rsidR="00271B65">
        <w:t xml:space="preserve"> </w:t>
      </w:r>
      <w:r w:rsidRPr="00DB7F0D">
        <w:t>In summary, New Mexico’s Business Architecture is currently at MITA Maturity Level 1.  New Mexico plans to advance from their current Level 1 to an overall To-Be Maturity Level 4</w:t>
      </w:r>
      <w:r w:rsidR="00514910">
        <w:t xml:space="preserve">, driven primarily by the New Mexico </w:t>
      </w:r>
      <w:r w:rsidR="00514910" w:rsidRPr="00DB7F0D">
        <w:t>MMIS</w:t>
      </w:r>
      <w:r w:rsidR="00514910">
        <w:t xml:space="preserve"> </w:t>
      </w:r>
      <w:r w:rsidR="009A166F">
        <w:t xml:space="preserve">Modular </w:t>
      </w:r>
      <w:r w:rsidR="00643D10" w:rsidRPr="00DB7F0D">
        <w:t xml:space="preserve">Framework </w:t>
      </w:r>
      <w:r w:rsidR="00514910">
        <w:t>a</w:t>
      </w:r>
      <w:r w:rsidR="00514910" w:rsidRPr="00DB7F0D">
        <w:t>pproach</w:t>
      </w:r>
      <w:r w:rsidR="00514910">
        <w:t xml:space="preserve"> that</w:t>
      </w:r>
      <w:r w:rsidR="007A5342">
        <w:t xml:space="preserve"> </w:t>
      </w:r>
      <w:r w:rsidR="007A5342" w:rsidRPr="007A5342">
        <w:t>aims to achieve interstate data and system interoperability through standardization, reuse, and sharing.</w:t>
      </w:r>
    </w:p>
    <w:p w14:paraId="4AD9D3A9" w14:textId="0FB38313" w:rsidR="00DB7F0D" w:rsidRPr="00DB7F0D" w:rsidRDefault="00DB7F0D" w:rsidP="00DB7F0D">
      <w:r w:rsidRPr="00DB7F0D">
        <w:t>The major themes of the Business Architecture gaps</w:t>
      </w:r>
      <w:r w:rsidR="007D6CEB">
        <w:t>, presented in Appendix B,</w:t>
      </w:r>
      <w:r w:rsidRPr="00DB7F0D">
        <w:t xml:space="preserve"> were:</w:t>
      </w:r>
    </w:p>
    <w:p w14:paraId="2199CACB" w14:textId="77777777" w:rsidR="00DB7F0D" w:rsidRPr="00DB7F0D" w:rsidRDefault="00DB7F0D" w:rsidP="006A048F">
      <w:pPr>
        <w:pStyle w:val="ListParagraph"/>
      </w:pPr>
      <w:r w:rsidRPr="00DB7F0D">
        <w:t>Increasing automation and standardized business processes across the interstate</w:t>
      </w:r>
    </w:p>
    <w:p w14:paraId="2405A3C4" w14:textId="77777777" w:rsidR="00DB7F0D" w:rsidRPr="00DB7F0D" w:rsidRDefault="00DB7F0D" w:rsidP="006A048F">
      <w:pPr>
        <w:pStyle w:val="ListParagraph"/>
      </w:pPr>
      <w:r w:rsidRPr="00DB7F0D">
        <w:t>Adopting national and industry standards for information exchange</w:t>
      </w:r>
    </w:p>
    <w:p w14:paraId="07685DC3" w14:textId="77777777" w:rsidR="00DB7F0D" w:rsidRPr="00DB7F0D" w:rsidRDefault="00DB7F0D" w:rsidP="006A048F">
      <w:pPr>
        <w:pStyle w:val="ListParagraph"/>
        <w:spacing w:after="240"/>
      </w:pPr>
      <w:r w:rsidRPr="00DB7F0D">
        <w:t>Increasing access to clinical data</w:t>
      </w:r>
    </w:p>
    <w:p w14:paraId="49E1C739" w14:textId="7C8577F2" w:rsidR="00DB7F0D" w:rsidRPr="00DB7F0D" w:rsidRDefault="00DB7F0D" w:rsidP="00DB7F0D">
      <w:r w:rsidRPr="00DB7F0D">
        <w:t>With that in mind, as each gap resolution would have an impact on the organization, the high priority gap resolutions focus on addressing impacts to the organization by conducting workforce</w:t>
      </w:r>
      <w:r w:rsidR="00110B09">
        <w:t xml:space="preserve"> impact analysis and transition</w:t>
      </w:r>
      <w:r w:rsidRPr="00DB7F0D">
        <w:t xml:space="preserve"> plans.  Technology resolution recommendations focused on the implementation of a rules engine and the use of web services to support inoperability between systems.  Policy gap resolutions focused on developing and/or adopting regional standards and regional policies.  Process recommendations as the State moves to higher levels of maturity result in elimination of manual business processes.  For that reason, process gap resolutions focused on retiring manual processes and developing regionally standardized processes. </w:t>
      </w:r>
    </w:p>
    <w:p w14:paraId="75A4B730" w14:textId="77777777" w:rsidR="00DB7F0D" w:rsidRPr="00DB7F0D" w:rsidRDefault="00DB7F0D" w:rsidP="009146F8">
      <w:pPr>
        <w:pStyle w:val="Heading3"/>
      </w:pPr>
      <w:bookmarkStart w:id="8" w:name="_Toc422847441"/>
      <w:r w:rsidRPr="00DB7F0D">
        <w:t>Information Architecture SS-A</w:t>
      </w:r>
      <w:bookmarkEnd w:id="8"/>
    </w:p>
    <w:p w14:paraId="4B149257" w14:textId="4C820538" w:rsidR="00DB7F0D" w:rsidRPr="00DB7F0D" w:rsidRDefault="00DB7F0D" w:rsidP="00DB7F0D">
      <w:r w:rsidRPr="00DB7F0D">
        <w:t>The results of the Information Architecture SS-A are summarized in a Profile Table</w:t>
      </w:r>
      <w:r w:rsidR="00F8300C">
        <w:t xml:space="preserve"> (Table </w:t>
      </w:r>
      <w:r w:rsidR="00F138F1">
        <w:t>24</w:t>
      </w:r>
      <w:r w:rsidR="00F8300C">
        <w:t xml:space="preserve">) </w:t>
      </w:r>
      <w:r w:rsidRPr="00DB7F0D">
        <w:t>that contains the ten (10) Business Areas. In summary, New Mexico’s Information Architecture is currently at MITA Maturity Level 1.  New Mexico plans to advance from their current Level 1 to an overall To-Be Maturity Level 4.</w:t>
      </w:r>
    </w:p>
    <w:p w14:paraId="6F3EEEA4" w14:textId="5B21D8E6" w:rsidR="00DB7F0D" w:rsidRPr="00DB7F0D" w:rsidRDefault="00DB7F0D" w:rsidP="00DB7F0D">
      <w:r w:rsidRPr="00DB7F0D">
        <w:t>Very similar to the Business Architecture gap resolutions, Information Architecture high priority gap resolutions focus on addressing impacts to the organization by conducting workforce impact analysis and transitions plans.  Policy gap resolutions focused on developing and/or adopting regional standards and regional policies.  Technology resolution recommendations focused on the implementation of an enterprise repository for data solutions.</w:t>
      </w:r>
    </w:p>
    <w:p w14:paraId="5C55FE04" w14:textId="20E30E60" w:rsidR="00DB7F0D" w:rsidRPr="00DB7F0D" w:rsidRDefault="00DB7F0D" w:rsidP="00DB7F0D">
      <w:r w:rsidRPr="00DB7F0D">
        <w:t xml:space="preserve">The Information Architecture SS-A also includes a New Mexico </w:t>
      </w:r>
      <w:r w:rsidR="00140DFB">
        <w:t xml:space="preserve">State Medicaid Agency </w:t>
      </w:r>
      <w:r w:rsidRPr="00DB7F0D">
        <w:t xml:space="preserve">Data Management Strategy (DMS).   This DMS documents the data management processes, techniques, and products needed by the </w:t>
      </w:r>
      <w:r w:rsidR="00140DFB">
        <w:t xml:space="preserve">State Medicaid Agency </w:t>
      </w:r>
      <w:r w:rsidRPr="00DB7F0D">
        <w:t xml:space="preserve">to achieve optimal sharing of </w:t>
      </w:r>
      <w:r w:rsidR="00A521E0">
        <w:t xml:space="preserve">State </w:t>
      </w:r>
      <w:r w:rsidRPr="00DB7F0D">
        <w:t xml:space="preserve">Medicaid Enterprise information. </w:t>
      </w:r>
    </w:p>
    <w:p w14:paraId="69FEC3C8" w14:textId="77777777" w:rsidR="00DB7F0D" w:rsidRPr="00DB7F0D" w:rsidRDefault="00DB7F0D" w:rsidP="009146F8">
      <w:pPr>
        <w:pStyle w:val="Heading3"/>
      </w:pPr>
      <w:bookmarkStart w:id="9" w:name="_Toc422847442"/>
      <w:r w:rsidRPr="00DB7F0D">
        <w:t>Technical Architecture SS-A</w:t>
      </w:r>
      <w:bookmarkEnd w:id="9"/>
    </w:p>
    <w:p w14:paraId="6DA9B1CF" w14:textId="64A685A8" w:rsidR="00DB7F0D" w:rsidRPr="00DB7F0D" w:rsidRDefault="00DB7F0D" w:rsidP="00DB7F0D">
      <w:r w:rsidRPr="00DB7F0D">
        <w:t>The results of the Technical Architecture SS-A are summarized in a Profile Table</w:t>
      </w:r>
      <w:r w:rsidR="00F8300C">
        <w:t xml:space="preserve"> (Table </w:t>
      </w:r>
      <w:r w:rsidR="00F138F1">
        <w:t>27</w:t>
      </w:r>
      <w:r w:rsidR="00F8300C">
        <w:t>)</w:t>
      </w:r>
      <w:r w:rsidRPr="00DB7F0D">
        <w:t xml:space="preserve"> that contains the ten (10) Business Areas. </w:t>
      </w:r>
      <w:r w:rsidR="004C62AA">
        <w:t xml:space="preserve"> </w:t>
      </w:r>
      <w:r w:rsidRPr="00DB7F0D">
        <w:t>In summary, New Mexico’s Technical Architecture is currently at MITA Maturity Level 1.  New Mexico plans to advance from their current Level 1 to an overall To-Be Maturity Level 4.</w:t>
      </w:r>
    </w:p>
    <w:p w14:paraId="22175075" w14:textId="63626F3F" w:rsidR="00DB7F0D" w:rsidRPr="00DB7F0D" w:rsidRDefault="00DB7F0D" w:rsidP="00DB7F0D">
      <w:r w:rsidRPr="00DB7F0D">
        <w:t xml:space="preserve">Very similar to the Business and Information Architecture gap resolutions, Technical Architecture high priority gap resolutions focused on addressing impacts to the organization by conducting workforce impact analysis and transitions plans.  Policy gap resolutions focused on developing and/or adopting regional standards and regional policies.  Technology resolution recommendations focused on the implementation of a portal services, business intelligence and data analytics, and electronic document management systems. </w:t>
      </w:r>
    </w:p>
    <w:p w14:paraId="73764E86" w14:textId="77777777" w:rsidR="00DB7F0D" w:rsidRPr="00DB7F0D" w:rsidRDefault="00DB7F0D" w:rsidP="009146F8">
      <w:pPr>
        <w:pStyle w:val="Heading3"/>
      </w:pPr>
      <w:bookmarkStart w:id="10" w:name="_Toc422847443"/>
      <w:r w:rsidRPr="00DB7F0D">
        <w:t>Seven Standards and Conditions Assessment</w:t>
      </w:r>
      <w:bookmarkEnd w:id="10"/>
    </w:p>
    <w:p w14:paraId="1CAF6976" w14:textId="491D3BDA" w:rsidR="00DB7F0D" w:rsidRPr="00DB7F0D" w:rsidRDefault="00DB7F0D" w:rsidP="00DB7F0D">
      <w:r w:rsidRPr="00DB7F0D">
        <w:t xml:space="preserve">The results of the Seven Standards and Conditions SS-A are summarized in a Profile Table </w:t>
      </w:r>
      <w:r w:rsidR="00F8300C">
        <w:t xml:space="preserve">(Table </w:t>
      </w:r>
      <w:r w:rsidR="00F138F1">
        <w:t>28</w:t>
      </w:r>
      <w:r w:rsidR="00F8300C">
        <w:t xml:space="preserve">) </w:t>
      </w:r>
      <w:r w:rsidRPr="00DB7F0D">
        <w:t>that contains the ten (10) Business Areas.   In summary, New Mexico’s Seven Standards and Conditions results demonstrate that New Mexico is currently at MITA Maturity Level 1.  New Mexico plans to advance from their current Level 1 to an overall To-Be Maturity Level 4.</w:t>
      </w:r>
    </w:p>
    <w:p w14:paraId="106D943C" w14:textId="77777777" w:rsidR="00DB7F0D" w:rsidRPr="00DB7F0D" w:rsidRDefault="00DB7F0D" w:rsidP="0041464D">
      <w:pPr>
        <w:pStyle w:val="Heading2"/>
      </w:pPr>
      <w:bookmarkStart w:id="11" w:name="_Toc422847444"/>
      <w:r w:rsidRPr="00DB7F0D">
        <w:t>MITA Roadmap</w:t>
      </w:r>
      <w:bookmarkEnd w:id="11"/>
    </w:p>
    <w:p w14:paraId="555F4BD3" w14:textId="27577D2C" w:rsidR="00C90AFA" w:rsidRDefault="00DB7F0D" w:rsidP="00DB7F0D">
      <w:r w:rsidRPr="00DB7F0D">
        <w:t xml:space="preserve">The New Mexico To-Be was driven by the vision of the New Mexico </w:t>
      </w:r>
      <w:r w:rsidR="003E181F">
        <w:t xml:space="preserve">MMIS </w:t>
      </w:r>
      <w:r w:rsidR="00F267CA">
        <w:t xml:space="preserve">Modular </w:t>
      </w:r>
      <w:r w:rsidR="00BE53C2" w:rsidRPr="00DB7F0D">
        <w:t>Framework approach</w:t>
      </w:r>
      <w:r w:rsidRPr="00DB7F0D">
        <w:t xml:space="preserve"> to achieve interstate data and system interoperability through standardization, reuse, and sharing.  Th</w:t>
      </w:r>
      <w:r w:rsidR="003E181F">
        <w:t>is</w:t>
      </w:r>
      <w:r w:rsidRPr="00DB7F0D">
        <w:t xml:space="preserve"> </w:t>
      </w:r>
      <w:r w:rsidR="00F267CA">
        <w:t xml:space="preserve">Modular </w:t>
      </w:r>
      <w:r w:rsidR="005337FD">
        <w:t>Framework approach</w:t>
      </w:r>
      <w:r w:rsidRPr="00DB7F0D">
        <w:t xml:space="preserve"> proposes to procure systems and services within this Framework that will replace the current MMIS</w:t>
      </w:r>
      <w:r w:rsidR="003E181F">
        <w:t xml:space="preserve"> and establish a foundation that can be </w:t>
      </w:r>
      <w:r w:rsidR="00FD3FE5">
        <w:t xml:space="preserve">used </w:t>
      </w:r>
      <w:r w:rsidR="003E181F">
        <w:t>across New Mexico’s Health and Human Services</w:t>
      </w:r>
      <w:r w:rsidR="00110B09">
        <w:t xml:space="preserve"> system</w:t>
      </w:r>
      <w:r w:rsidRPr="00DB7F0D">
        <w:t>. Th</w:t>
      </w:r>
      <w:r w:rsidR="005337FD">
        <w:t>e subsequent</w:t>
      </w:r>
      <w:r w:rsidRPr="00DB7F0D">
        <w:t xml:space="preserve"> RFP plan becomes the technology roadmap for New Mexico to achieve MITA Maturity Level 4.  </w:t>
      </w:r>
    </w:p>
    <w:p w14:paraId="56DC7665" w14:textId="1FDDAE1E" w:rsidR="00DB7F0D" w:rsidRPr="00DB7F0D" w:rsidRDefault="00C90AFA" w:rsidP="00DB7F0D">
      <w:r w:rsidRPr="00DB7F0D">
        <w:t>Other parallel areas of focus are recommended in the areas of Organization, Policy</w:t>
      </w:r>
      <w:r>
        <w:t>,</w:t>
      </w:r>
      <w:r w:rsidRPr="00DB7F0D">
        <w:t xml:space="preserve"> and Process.  The PMO Team encourages </w:t>
      </w:r>
      <w:r>
        <w:t xml:space="preserve">the State of </w:t>
      </w:r>
      <w:r w:rsidRPr="00DB7F0D">
        <w:t xml:space="preserve">New Mexico to focus efforts on </w:t>
      </w:r>
      <w:r>
        <w:t>a</w:t>
      </w:r>
      <w:r w:rsidRPr="00DB7F0D">
        <w:t xml:space="preserve">nalyzing the </w:t>
      </w:r>
      <w:r>
        <w:t>i</w:t>
      </w:r>
      <w:r w:rsidRPr="00DB7F0D">
        <w:t>mpact this transformation project will have on its workforce.  Polic</w:t>
      </w:r>
      <w:r>
        <w:t>y</w:t>
      </w:r>
      <w:r w:rsidRPr="00DB7F0D">
        <w:t xml:space="preserve"> development and maintenance will be very important throughout the transformation.  As processes and technology change, impact to policies must be continually assessed.  In addition, with the migration to MITA Maturity Level 4, there will be a greater need to develop and adopt regional standards and regional agreements to facilitate interstate sharing. As many of these standards do not exist, CMS provides guidance to states on achieving this goal.  In the process area, understanding current business processes will be important as the transformation from manual tasks to automation occur</w:t>
      </w:r>
      <w:r>
        <w:t>s</w:t>
      </w:r>
      <w:r w:rsidRPr="000E1582">
        <w:t>.</w:t>
      </w:r>
      <w:r w:rsidR="00DB7F0D" w:rsidRPr="00DB7F0D">
        <w:t xml:space="preserve"> </w:t>
      </w:r>
    </w:p>
    <w:p w14:paraId="33F641CE" w14:textId="77777777" w:rsidR="008F5E5C" w:rsidRDefault="008F5E5C" w:rsidP="007B6C10">
      <w:pPr>
        <w:pStyle w:val="Heading1"/>
      </w:pPr>
      <w:bookmarkStart w:id="12" w:name="_Toc422847445"/>
      <w:r>
        <w:t>Introduction</w:t>
      </w:r>
      <w:bookmarkEnd w:id="12"/>
    </w:p>
    <w:p w14:paraId="01A29603" w14:textId="1DD0A1E7" w:rsidR="00C90AFA" w:rsidRPr="00C90AFA" w:rsidRDefault="00C90AFA" w:rsidP="00C90AFA">
      <w:r>
        <w:t xml:space="preserve">The purpose of this document is to provide the results of the MITA SS-A performed by the PMO Team in collaboration with SMEs from the State of New Mexico SMA. This MITA SS-A describes the State’s current environment and defines the path for the State Medicaid Agency to migrate to a broader Medicaid Enterprise over the next five (5) years, shifting focus to standardized and expanded information sharing and the ability to make better decisions with that information, resulting in improved population health management, and improving the client experience.  The results of this MITA SS-A will serve as a strategic planning tool and facilitate the modernization of the New Mexico State Medicaid Agency and its systems, processes, and services.     </w:t>
      </w:r>
    </w:p>
    <w:p w14:paraId="1FD72F5F" w14:textId="77777777" w:rsidR="00505622" w:rsidRDefault="00505622" w:rsidP="0041464D">
      <w:pPr>
        <w:pStyle w:val="Heading2"/>
      </w:pPr>
      <w:bookmarkStart w:id="13" w:name="_Toc422847446"/>
      <w:r w:rsidRPr="00505622">
        <w:t>Approach and Methodology</w:t>
      </w:r>
      <w:bookmarkEnd w:id="13"/>
      <w:r w:rsidRPr="00505622">
        <w:t xml:space="preserve"> </w:t>
      </w:r>
    </w:p>
    <w:p w14:paraId="1225B94F" w14:textId="4B61DF0F" w:rsidR="00E76D02" w:rsidRDefault="00057B39" w:rsidP="00342058">
      <w:pPr>
        <w:spacing w:line="240" w:lineRule="auto"/>
      </w:pPr>
      <w:r>
        <w:t xml:space="preserve">The diagram </w:t>
      </w:r>
      <w:r w:rsidR="0084181D">
        <w:t xml:space="preserve">below illustrates </w:t>
      </w:r>
      <w:r w:rsidR="00F82AD3">
        <w:t>the steps</w:t>
      </w:r>
      <w:r w:rsidR="007378EE">
        <w:t xml:space="preserve"> taken </w:t>
      </w:r>
      <w:r w:rsidR="00F82AD3">
        <w:t xml:space="preserve">to gather the information and create </w:t>
      </w:r>
      <w:r w:rsidR="0084181D">
        <w:t xml:space="preserve">the </w:t>
      </w:r>
      <w:r w:rsidR="00F82AD3">
        <w:t>components of the MITA SS-A</w:t>
      </w:r>
      <w:r w:rsidR="00635C96">
        <w:t>:</w:t>
      </w:r>
    </w:p>
    <w:p w14:paraId="4C42C5FE" w14:textId="77777777" w:rsidR="006B1DD5" w:rsidRDefault="006B1DD5" w:rsidP="006B1DD5">
      <w:pPr>
        <w:pStyle w:val="Caption"/>
      </w:pPr>
      <w:bookmarkStart w:id="14" w:name="_Toc418184817"/>
      <w:bookmarkStart w:id="15" w:name="_Toc422847566"/>
      <w:r>
        <w:t xml:space="preserve">Figure </w:t>
      </w:r>
      <w:fldSimple w:instr=" SEQ Figure \* ARABIC ">
        <w:r w:rsidR="005513D3">
          <w:rPr>
            <w:noProof/>
          </w:rPr>
          <w:t>1</w:t>
        </w:r>
      </w:fldSimple>
      <w:r>
        <w:t xml:space="preserve"> - Approach and Methodology</w:t>
      </w:r>
      <w:bookmarkEnd w:id="14"/>
      <w:bookmarkEnd w:id="15"/>
    </w:p>
    <w:p w14:paraId="25473D78" w14:textId="390DEAE1" w:rsidR="00635C96" w:rsidRPr="00635C96" w:rsidRDefault="00635C96" w:rsidP="00635C96">
      <w:r>
        <w:rPr>
          <w:noProof/>
        </w:rPr>
        <w:drawing>
          <wp:inline distT="0" distB="0" distL="0" distR="0" wp14:anchorId="65F87BC0" wp14:editId="08B04F91">
            <wp:extent cx="5486400" cy="160712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B28740" w14:textId="2B699AC4" w:rsidR="000E3E91" w:rsidRDefault="00B82E67" w:rsidP="00342058">
      <w:pPr>
        <w:spacing w:line="240" w:lineRule="auto"/>
      </w:pPr>
      <w:r>
        <w:t xml:space="preserve">The PMO </w:t>
      </w:r>
      <w:r w:rsidR="0084181D">
        <w:t xml:space="preserve">Team </w:t>
      </w:r>
      <w:r w:rsidR="000E3E91">
        <w:t>facilitated a series of visioning sessions with S</w:t>
      </w:r>
      <w:r w:rsidR="00260BD0">
        <w:t>MEs</w:t>
      </w:r>
      <w:r w:rsidR="000E3E91">
        <w:t xml:space="preserve"> from the New Mexico </w:t>
      </w:r>
      <w:r w:rsidR="00A521E0">
        <w:t xml:space="preserve">State </w:t>
      </w:r>
      <w:r w:rsidR="000E3E91">
        <w:t xml:space="preserve">Medicaid </w:t>
      </w:r>
      <w:r w:rsidR="00D775CD">
        <w:t>Agency</w:t>
      </w:r>
      <w:r w:rsidR="002E2435">
        <w:t xml:space="preserve"> and e</w:t>
      </w:r>
      <w:r w:rsidR="007378EE">
        <w:t>nterprise partners</w:t>
      </w:r>
      <w:r w:rsidR="000E3E91">
        <w:t xml:space="preserve">. The purpose of the visioning sessions was to solicit ideas and desired improvements across the </w:t>
      </w:r>
      <w:r w:rsidR="00A521E0">
        <w:t>S</w:t>
      </w:r>
      <w:r w:rsidR="00260BD0">
        <w:t>MA</w:t>
      </w:r>
      <w:r w:rsidR="000E3E91">
        <w:t xml:space="preserve">. The output from the visioning sessions was one of the components for developing the New Mexico </w:t>
      </w:r>
      <w:r w:rsidR="00140DFB">
        <w:t xml:space="preserve">State Medicaid Agency </w:t>
      </w:r>
      <w:r w:rsidR="000E3E91">
        <w:t xml:space="preserve">vision (To-Be). </w:t>
      </w:r>
    </w:p>
    <w:p w14:paraId="66AE5385" w14:textId="7E9D9CD5" w:rsidR="00B82E67" w:rsidRDefault="001A654B" w:rsidP="00342058">
      <w:pPr>
        <w:spacing w:line="240" w:lineRule="auto"/>
      </w:pPr>
      <w:r w:rsidRPr="002342F8">
        <w:t xml:space="preserve">The </w:t>
      </w:r>
      <w:r w:rsidRPr="000E1582">
        <w:t>PMO Team</w:t>
      </w:r>
      <w:r w:rsidRPr="002342F8">
        <w:t xml:space="preserve"> </w:t>
      </w:r>
      <w:r w:rsidR="00B82E67" w:rsidRPr="002342F8">
        <w:t>conducted</w:t>
      </w:r>
      <w:r w:rsidR="00B82E67">
        <w:t xml:space="preserve"> an extensive review of existing </w:t>
      </w:r>
      <w:r w:rsidR="00127C18">
        <w:t xml:space="preserve">State </w:t>
      </w:r>
      <w:r w:rsidR="00B82E67">
        <w:t xml:space="preserve">documentation to become familiar with the New Mexico </w:t>
      </w:r>
      <w:r w:rsidR="00953F7A">
        <w:t>S</w:t>
      </w:r>
      <w:r w:rsidR="002342F8">
        <w:t>MA</w:t>
      </w:r>
      <w:r w:rsidR="005A0D6C">
        <w:t xml:space="preserve"> and</w:t>
      </w:r>
      <w:r w:rsidR="0084181D" w:rsidRPr="002342F8">
        <w:t xml:space="preserve"> then</w:t>
      </w:r>
      <w:r w:rsidR="0084181D">
        <w:t xml:space="preserve"> </w:t>
      </w:r>
      <w:r w:rsidR="00B82E67">
        <w:t xml:space="preserve">gathered information </w:t>
      </w:r>
      <w:r w:rsidR="0084181D">
        <w:t>from</w:t>
      </w:r>
      <w:r w:rsidR="00B82E67">
        <w:t xml:space="preserve"> </w:t>
      </w:r>
      <w:r w:rsidR="00127C18">
        <w:t xml:space="preserve">New </w:t>
      </w:r>
      <w:r w:rsidR="002B7865">
        <w:t>Mexico websites</w:t>
      </w:r>
      <w:r w:rsidR="00B82E67">
        <w:t xml:space="preserve">, and </w:t>
      </w:r>
      <w:r w:rsidR="0084181D">
        <w:t>obtained</w:t>
      </w:r>
      <w:r w:rsidR="00B82E67">
        <w:t xml:space="preserve"> documentation from the State. </w:t>
      </w:r>
      <w:r w:rsidR="0084181D">
        <w:t>T</w:t>
      </w:r>
      <w:r w:rsidR="00821788">
        <w:t xml:space="preserve">he </w:t>
      </w:r>
      <w:r w:rsidR="00B82E67">
        <w:t xml:space="preserve">documentation that was utilized included the </w:t>
      </w:r>
      <w:r w:rsidR="000E3E91">
        <w:t xml:space="preserve">New Mexico </w:t>
      </w:r>
      <w:r w:rsidR="00B82E67">
        <w:t>MITA 2.0</w:t>
      </w:r>
      <w:r w:rsidR="00821788">
        <w:t>1</w:t>
      </w:r>
      <w:r w:rsidR="00B82E67">
        <w:t xml:space="preserve"> </w:t>
      </w:r>
      <w:r w:rsidR="00821788">
        <w:t>SS-A</w:t>
      </w:r>
      <w:r w:rsidR="00B82E67">
        <w:t xml:space="preserve">, policy manuals, organization charts, strategic planning documents, </w:t>
      </w:r>
      <w:r w:rsidR="00057B39">
        <w:t xml:space="preserve">vendor contracts, </w:t>
      </w:r>
      <w:r w:rsidR="002E2435">
        <w:t xml:space="preserve">the </w:t>
      </w:r>
      <w:r w:rsidR="00B82E67">
        <w:t xml:space="preserve">State Medicaid Health Information Technology Plan (SMHP), and Advanced Planning Documents (APDs). The complete inventory of documents that were used to develop the </w:t>
      </w:r>
      <w:r w:rsidR="0084181D">
        <w:t xml:space="preserve">SS-A </w:t>
      </w:r>
      <w:r w:rsidR="00B82E67">
        <w:t xml:space="preserve">are available </w:t>
      </w:r>
      <w:r w:rsidR="00DE3CFC">
        <w:t>i</w:t>
      </w:r>
      <w:r w:rsidR="0084181D">
        <w:t xml:space="preserve">n </w:t>
      </w:r>
      <w:r w:rsidR="0007407B" w:rsidRPr="00691A14">
        <w:t xml:space="preserve">the </w:t>
      </w:r>
      <w:r w:rsidR="001976B2" w:rsidRPr="0024475E">
        <w:t>Document Library</w:t>
      </w:r>
      <w:r w:rsidR="00AB7D26" w:rsidRPr="0024475E">
        <w:t xml:space="preserve"> located </w:t>
      </w:r>
      <w:r w:rsidR="004B35EC">
        <w:t>in</w:t>
      </w:r>
      <w:r w:rsidR="004B35EC" w:rsidRPr="0024475E">
        <w:t xml:space="preserve"> </w:t>
      </w:r>
      <w:r w:rsidR="00AB7D26" w:rsidRPr="0024475E">
        <w:t>Project Documents/</w:t>
      </w:r>
      <w:r w:rsidR="00744E27">
        <w:t>PMO Deliverables/Deliverables/Deliverable 5/MITA/June Submission/Supporting Evidence Documentation.</w:t>
      </w:r>
    </w:p>
    <w:p w14:paraId="33FB8442" w14:textId="0FDC89DE" w:rsidR="00057B39" w:rsidRPr="004F5B31" w:rsidRDefault="00057B39" w:rsidP="00342058">
      <w:pPr>
        <w:spacing w:line="240" w:lineRule="auto"/>
      </w:pPr>
      <w:r w:rsidRPr="004F5B31">
        <w:t xml:space="preserve">After reviewing the </w:t>
      </w:r>
      <w:r>
        <w:t xml:space="preserve">existing </w:t>
      </w:r>
      <w:r w:rsidRPr="004F5B31">
        <w:t>documentation</w:t>
      </w:r>
      <w:r w:rsidRPr="002342F8">
        <w:t xml:space="preserve">, the </w:t>
      </w:r>
      <w:r w:rsidRPr="000E1582">
        <w:t xml:space="preserve">PMO </w:t>
      </w:r>
      <w:r w:rsidR="0084181D" w:rsidRPr="000E1582">
        <w:t>Team</w:t>
      </w:r>
      <w:r w:rsidR="0084181D" w:rsidRPr="002342F8">
        <w:t xml:space="preserve"> </w:t>
      </w:r>
      <w:r w:rsidRPr="002342F8">
        <w:t xml:space="preserve">conducted internal meetings and determined the </w:t>
      </w:r>
      <w:r w:rsidR="00EC634E" w:rsidRPr="002342F8">
        <w:t>As-Is</w:t>
      </w:r>
      <w:r w:rsidRPr="002342F8">
        <w:t xml:space="preserve"> maturity levels for the Business, </w:t>
      </w:r>
      <w:r w:rsidR="00D132BC">
        <w:t xml:space="preserve">Information, and </w:t>
      </w:r>
      <w:r w:rsidRPr="002342F8">
        <w:t>Technical Architecture.  The</w:t>
      </w:r>
      <w:r w:rsidR="00A9085A" w:rsidRPr="002342F8">
        <w:t xml:space="preserve"> </w:t>
      </w:r>
      <w:r w:rsidR="00A9085A" w:rsidRPr="000E1582">
        <w:t>PMO</w:t>
      </w:r>
      <w:r w:rsidRPr="002342F8">
        <w:t xml:space="preserve"> completed the Business Capability Matrices (BCMs), </w:t>
      </w:r>
      <w:r w:rsidR="00D132BC" w:rsidRPr="002342F8">
        <w:t>Information Capability Matrices (ICMs)</w:t>
      </w:r>
      <w:r w:rsidR="00D132BC">
        <w:t xml:space="preserve">, </w:t>
      </w:r>
      <w:r w:rsidR="001F559B">
        <w:t xml:space="preserve">and </w:t>
      </w:r>
      <w:r w:rsidR="001F559B" w:rsidRPr="002342F8">
        <w:t>Technical</w:t>
      </w:r>
      <w:r w:rsidRPr="002342F8">
        <w:t xml:space="preserve"> Capability Matrices (TCMs), and </w:t>
      </w:r>
      <w:r w:rsidR="002342F8">
        <w:t xml:space="preserve"> </w:t>
      </w:r>
      <w:r w:rsidRPr="002342F8">
        <w:t xml:space="preserve">presented </w:t>
      </w:r>
      <w:r w:rsidR="00BE53C2">
        <w:t xml:space="preserve">the results </w:t>
      </w:r>
      <w:r w:rsidRPr="002342F8">
        <w:t xml:space="preserve">to </w:t>
      </w:r>
      <w:r w:rsidR="00BE53C2">
        <w:t xml:space="preserve">the </w:t>
      </w:r>
      <w:r w:rsidR="00127C18" w:rsidRPr="002342F8">
        <w:t>New Mexico</w:t>
      </w:r>
      <w:r w:rsidRPr="002342F8">
        <w:t xml:space="preserve"> </w:t>
      </w:r>
      <w:r w:rsidR="00BE53C2" w:rsidRPr="002342F8">
        <w:t>S</w:t>
      </w:r>
      <w:r w:rsidR="00BE53C2">
        <w:t>ME</w:t>
      </w:r>
      <w:r w:rsidR="00BE53C2" w:rsidRPr="002342F8">
        <w:t>s to</w:t>
      </w:r>
      <w:r w:rsidRPr="002342F8">
        <w:t xml:space="preserve"> validate the accuracy of the content. </w:t>
      </w:r>
      <w:r w:rsidR="00127C18" w:rsidRPr="002342F8">
        <w:t>The</w:t>
      </w:r>
      <w:r w:rsidRPr="002342F8">
        <w:t xml:space="preserve"> </w:t>
      </w:r>
      <w:r w:rsidR="0084181D" w:rsidRPr="0086617E">
        <w:t xml:space="preserve">SMEs </w:t>
      </w:r>
      <w:r w:rsidRPr="00E801A9">
        <w:t>were also presented with the documentation</w:t>
      </w:r>
      <w:r w:rsidRPr="004F5B31">
        <w:t xml:space="preserve"> that was used to determine the capabilities.</w:t>
      </w:r>
    </w:p>
    <w:p w14:paraId="530DA1EE" w14:textId="18D06B93" w:rsidR="005E3CD8" w:rsidRDefault="00057B39" w:rsidP="006C1244">
      <w:pPr>
        <w:spacing w:line="240" w:lineRule="auto"/>
      </w:pPr>
      <w:r w:rsidRPr="004F5B31">
        <w:t xml:space="preserve">The </w:t>
      </w:r>
      <w:r w:rsidR="00127C18">
        <w:t>New Mexico</w:t>
      </w:r>
      <w:r w:rsidRPr="004F5B31">
        <w:t xml:space="preserve"> </w:t>
      </w:r>
      <w:r w:rsidR="0084181D">
        <w:t xml:space="preserve">SMEs </w:t>
      </w:r>
      <w:r w:rsidRPr="004F5B31">
        <w:t xml:space="preserve">reviewed the BCMs, </w:t>
      </w:r>
      <w:r w:rsidR="00D132BC">
        <w:t xml:space="preserve">ICMs, and </w:t>
      </w:r>
      <w:r w:rsidRPr="004F5B31">
        <w:t>TCMs</w:t>
      </w:r>
      <w:r w:rsidRPr="002342F8">
        <w:t xml:space="preserve"> and requested </w:t>
      </w:r>
      <w:r w:rsidR="0084181D" w:rsidRPr="002342F8">
        <w:t xml:space="preserve">any necessary </w:t>
      </w:r>
      <w:r w:rsidRPr="002342F8">
        <w:t>revisions to the</w:t>
      </w:r>
      <w:r w:rsidR="0084181D" w:rsidRPr="002342F8">
        <w:t xml:space="preserve"> matrices</w:t>
      </w:r>
      <w:r w:rsidRPr="002342F8">
        <w:t xml:space="preserve">.  </w:t>
      </w:r>
      <w:r w:rsidR="001E7C2E" w:rsidRPr="002342F8">
        <w:t xml:space="preserve">The SMEs </w:t>
      </w:r>
      <w:r w:rsidRPr="002342F8">
        <w:t xml:space="preserve">provided </w:t>
      </w:r>
      <w:r w:rsidR="001E7C2E" w:rsidRPr="002342F8">
        <w:t xml:space="preserve">supporting </w:t>
      </w:r>
      <w:r w:rsidRPr="002342F8">
        <w:t xml:space="preserve">documentation to </w:t>
      </w:r>
      <w:r w:rsidR="001E7C2E" w:rsidRPr="002342F8">
        <w:t xml:space="preserve">allow the </w:t>
      </w:r>
      <w:r w:rsidR="001E7C2E" w:rsidRPr="000E1582">
        <w:t>PMO Team</w:t>
      </w:r>
      <w:r w:rsidR="001E7C2E" w:rsidRPr="002342F8">
        <w:t xml:space="preserve"> to validate the </w:t>
      </w:r>
      <w:r w:rsidRPr="002342F8">
        <w:t>changes to the assessed capabilities</w:t>
      </w:r>
      <w:r w:rsidR="001E7C2E" w:rsidRPr="002342F8">
        <w:t xml:space="preserve"> in the matrices</w:t>
      </w:r>
      <w:r w:rsidR="00F240D0">
        <w:t xml:space="preserve">, </w:t>
      </w:r>
      <w:r w:rsidRPr="002342F8">
        <w:t xml:space="preserve">revise the </w:t>
      </w:r>
      <w:r w:rsidR="001E7C2E" w:rsidRPr="002342F8">
        <w:t xml:space="preserve">matrices </w:t>
      </w:r>
      <w:r w:rsidRPr="002342F8">
        <w:t xml:space="preserve">based on the information provided by </w:t>
      </w:r>
      <w:r w:rsidR="00127C18" w:rsidRPr="00E801A9">
        <w:t>the State</w:t>
      </w:r>
      <w:r w:rsidR="00D132BC">
        <w:t>,</w:t>
      </w:r>
      <w:r w:rsidR="00127C18" w:rsidRPr="00E801A9">
        <w:t xml:space="preserve"> </w:t>
      </w:r>
      <w:r w:rsidRPr="00E801A9">
        <w:t xml:space="preserve">and the </w:t>
      </w:r>
      <w:r w:rsidR="001E7C2E" w:rsidRPr="00E801A9">
        <w:t xml:space="preserve">finalized documentation was </w:t>
      </w:r>
      <w:r w:rsidRPr="00E801A9">
        <w:t>used to complete the New Mexico MITA 3.0 SS-A</w:t>
      </w:r>
      <w:r w:rsidRPr="008A1568">
        <w:t xml:space="preserve">. </w:t>
      </w:r>
      <w:r w:rsidR="0086617E">
        <w:t xml:space="preserve"> </w:t>
      </w:r>
      <w:r w:rsidRPr="0086617E">
        <w:t xml:space="preserve">All </w:t>
      </w:r>
      <w:r w:rsidR="00127C18" w:rsidRPr="00E801A9">
        <w:t>State</w:t>
      </w:r>
      <w:r w:rsidRPr="00E801A9">
        <w:t xml:space="preserve"> comments on the draft </w:t>
      </w:r>
      <w:r w:rsidR="001E7C2E" w:rsidRPr="00E801A9">
        <w:t xml:space="preserve">documents </w:t>
      </w:r>
      <w:r w:rsidRPr="00E801A9">
        <w:t>were maintained</w:t>
      </w:r>
      <w:r w:rsidRPr="008836DC">
        <w:t xml:space="preserve"> and are available </w:t>
      </w:r>
      <w:r w:rsidR="001E7C2E" w:rsidRPr="008836DC">
        <w:t xml:space="preserve">on </w:t>
      </w:r>
      <w:r w:rsidRPr="0024475E">
        <w:t xml:space="preserve">the </w:t>
      </w:r>
      <w:r w:rsidR="00A43F22" w:rsidRPr="0024475E">
        <w:t xml:space="preserve">Document Library located </w:t>
      </w:r>
      <w:r w:rsidR="004B35EC">
        <w:t>in</w:t>
      </w:r>
      <w:r w:rsidR="004B35EC" w:rsidRPr="0024475E">
        <w:t xml:space="preserve"> </w:t>
      </w:r>
      <w:r w:rsidR="00A43F22" w:rsidRPr="0024475E">
        <w:t>Project Documents/</w:t>
      </w:r>
      <w:r w:rsidR="00744E27">
        <w:t>PMO Deliverables/Deliverables/Deliverable 5/MITA/June Submission/Supporting Evidence Documentation</w:t>
      </w:r>
      <w:r w:rsidR="00A43F22" w:rsidRPr="0024475E">
        <w:t>.</w:t>
      </w:r>
    </w:p>
    <w:p w14:paraId="4D0A0C04" w14:textId="77777777" w:rsidR="009528E6" w:rsidRDefault="009528E6" w:rsidP="007B6C10">
      <w:pPr>
        <w:pStyle w:val="Heading1"/>
      </w:pPr>
      <w:bookmarkStart w:id="16" w:name="_Toc422847447"/>
      <w:bookmarkStart w:id="17" w:name="_Toc399832259"/>
      <w:bookmarkStart w:id="18" w:name="_Toc399832658"/>
      <w:r>
        <w:t>MITA SS-A Baseline</w:t>
      </w:r>
      <w:bookmarkEnd w:id="16"/>
    </w:p>
    <w:p w14:paraId="157BC627" w14:textId="50D11E77" w:rsidR="00F2285E" w:rsidRDefault="00F2285E" w:rsidP="00342058">
      <w:pPr>
        <w:spacing w:line="240" w:lineRule="auto"/>
      </w:pPr>
      <w:r>
        <w:t xml:space="preserve">The MITA SS-A Baseline contains critical information that was </w:t>
      </w:r>
      <w:r w:rsidRPr="002342F8">
        <w:t xml:space="preserve">used as the foundation for the </w:t>
      </w:r>
      <w:r w:rsidR="00D41B58" w:rsidRPr="002342F8">
        <w:t>document</w:t>
      </w:r>
      <w:r w:rsidRPr="002342F8">
        <w:t xml:space="preserve">. </w:t>
      </w:r>
      <w:r w:rsidR="00744E27">
        <w:t>As described in S</w:t>
      </w:r>
      <w:r w:rsidR="006C7717" w:rsidRPr="002342F8">
        <w:t xml:space="preserve">ection 2.1 Approach and Methodology, the </w:t>
      </w:r>
      <w:r w:rsidR="006C7717" w:rsidRPr="000E1582">
        <w:t xml:space="preserve">PMO </w:t>
      </w:r>
      <w:r w:rsidR="001E7C2E" w:rsidRPr="000E1582">
        <w:t>Team</w:t>
      </w:r>
      <w:r w:rsidR="001E7C2E" w:rsidRPr="002342F8">
        <w:t xml:space="preserve"> </w:t>
      </w:r>
      <w:r w:rsidR="006C7717" w:rsidRPr="002342F8">
        <w:t xml:space="preserve">conducted an extensive review of </w:t>
      </w:r>
      <w:r w:rsidR="00127C18" w:rsidRPr="00E801A9">
        <w:t xml:space="preserve">New Mexico </w:t>
      </w:r>
      <w:r w:rsidR="006C7717" w:rsidRPr="00E801A9">
        <w:t>documentation. The following components comprise the MITA</w:t>
      </w:r>
      <w:r w:rsidR="006C7717">
        <w:t xml:space="preserve"> SS-A Baseline:</w:t>
      </w:r>
    </w:p>
    <w:p w14:paraId="486D91B2" w14:textId="77777777" w:rsidR="006C7717" w:rsidRDefault="006C7717" w:rsidP="00E06827">
      <w:pPr>
        <w:pStyle w:val="ListParagraph"/>
        <w:numPr>
          <w:ilvl w:val="0"/>
          <w:numId w:val="37"/>
        </w:numPr>
      </w:pPr>
      <w:r>
        <w:t>New Mexico Business Process Model</w:t>
      </w:r>
    </w:p>
    <w:p w14:paraId="58C8D83B" w14:textId="2C1C22AE" w:rsidR="00B56D66" w:rsidRDefault="00B56D66" w:rsidP="00E06827">
      <w:pPr>
        <w:pStyle w:val="ListParagraph"/>
        <w:numPr>
          <w:ilvl w:val="0"/>
          <w:numId w:val="37"/>
        </w:numPr>
      </w:pPr>
      <w:r>
        <w:t>Subject Matter Expert Inventory</w:t>
      </w:r>
    </w:p>
    <w:p w14:paraId="2E7B371A" w14:textId="415E3731" w:rsidR="006C7717" w:rsidRDefault="0035265A" w:rsidP="00E06827">
      <w:pPr>
        <w:pStyle w:val="ListParagraph"/>
        <w:numPr>
          <w:ilvl w:val="0"/>
          <w:numId w:val="37"/>
        </w:numPr>
      </w:pPr>
      <w:r>
        <w:t>Stakeholder</w:t>
      </w:r>
      <w:r w:rsidR="006C7717">
        <w:t xml:space="preserve"> Data Exchange Inventory</w:t>
      </w:r>
    </w:p>
    <w:p w14:paraId="47FDA754" w14:textId="77777777" w:rsidR="006C7717" w:rsidRDefault="006C7717" w:rsidP="00E06827">
      <w:pPr>
        <w:pStyle w:val="ListParagraph"/>
        <w:numPr>
          <w:ilvl w:val="0"/>
          <w:numId w:val="37"/>
        </w:numPr>
      </w:pPr>
      <w:r>
        <w:t>Systems and Applications Inventory</w:t>
      </w:r>
    </w:p>
    <w:p w14:paraId="690914E9" w14:textId="69EE3B41" w:rsidR="006C7717" w:rsidRPr="00F2285E" w:rsidRDefault="006C7717" w:rsidP="00E06827">
      <w:pPr>
        <w:pStyle w:val="ListParagraph"/>
        <w:numPr>
          <w:ilvl w:val="0"/>
          <w:numId w:val="37"/>
        </w:numPr>
      </w:pPr>
      <w:r>
        <w:t xml:space="preserve">Common </w:t>
      </w:r>
      <w:r w:rsidR="002B7865">
        <w:t>A</w:t>
      </w:r>
      <w:r>
        <w:t>cronyms</w:t>
      </w:r>
      <w:r w:rsidR="002B7865">
        <w:t xml:space="preserve"> and </w:t>
      </w:r>
      <w:r w:rsidR="00460F71">
        <w:t>Definitions</w:t>
      </w:r>
    </w:p>
    <w:p w14:paraId="1C740EDB" w14:textId="21C98874" w:rsidR="009528E6" w:rsidRDefault="009528E6" w:rsidP="0041464D">
      <w:pPr>
        <w:pStyle w:val="Heading2"/>
      </w:pPr>
      <w:bookmarkStart w:id="19" w:name="_Toc422847448"/>
      <w:r>
        <w:t>New Mexico Business Process Model</w:t>
      </w:r>
      <w:bookmarkEnd w:id="19"/>
    </w:p>
    <w:p w14:paraId="2B6AA3BA" w14:textId="5FF0BAF5" w:rsidR="005E7092" w:rsidRDefault="005E7092" w:rsidP="00342058">
      <w:pPr>
        <w:spacing w:line="240" w:lineRule="auto"/>
      </w:pPr>
      <w:r>
        <w:t xml:space="preserve">The New Mexico Business Process Model </w:t>
      </w:r>
      <w:r w:rsidR="00E801A9">
        <w:t xml:space="preserve">(BPM) </w:t>
      </w:r>
      <w:r>
        <w:t xml:space="preserve">was developed by reviewing the business processes identified </w:t>
      </w:r>
      <w:r w:rsidRPr="00491F13">
        <w:t xml:space="preserve">in the </w:t>
      </w:r>
      <w:r w:rsidR="00127C18">
        <w:t xml:space="preserve">New Mexico </w:t>
      </w:r>
      <w:r w:rsidRPr="00491F13">
        <w:t>MITA 2.0 SS-A</w:t>
      </w:r>
      <w:r w:rsidR="00493802">
        <w:t xml:space="preserve"> </w:t>
      </w:r>
      <w:r w:rsidR="00F0259E">
        <w:t>a</w:t>
      </w:r>
      <w:r w:rsidR="006C1244" w:rsidRPr="00491F13">
        <w:t xml:space="preserve">nd </w:t>
      </w:r>
      <w:r w:rsidR="006C1244" w:rsidRPr="008F5E5C">
        <w:t>comparing</w:t>
      </w:r>
      <w:r w:rsidR="001E7C2E" w:rsidRPr="008F5E5C">
        <w:t xml:space="preserve"> the results </w:t>
      </w:r>
      <w:r w:rsidRPr="008F5E5C">
        <w:t xml:space="preserve">to the MITA 3.0 Framework Business Process Model, documenting </w:t>
      </w:r>
      <w:r w:rsidR="001E7C2E" w:rsidRPr="008F5E5C">
        <w:t xml:space="preserve">any </w:t>
      </w:r>
      <w:r w:rsidRPr="008F5E5C">
        <w:t>missing processes</w:t>
      </w:r>
      <w:r w:rsidR="001E7C2E" w:rsidRPr="008F5E5C">
        <w:t xml:space="preserve"> along the way</w:t>
      </w:r>
      <w:r w:rsidRPr="008F5E5C">
        <w:t>.</w:t>
      </w:r>
      <w:r w:rsidR="00501F20" w:rsidRPr="008F5E5C">
        <w:t xml:space="preserve">  The MITA SS-A 3.0 Framework BPM is comprised of </w:t>
      </w:r>
      <w:r w:rsidR="00E801A9">
        <w:t>eighty (</w:t>
      </w:r>
      <w:r w:rsidR="00501F20" w:rsidRPr="008F5E5C">
        <w:t>80</w:t>
      </w:r>
      <w:r w:rsidR="00E801A9">
        <w:t>)</w:t>
      </w:r>
      <w:r w:rsidR="00501F20" w:rsidRPr="008F5E5C">
        <w:t xml:space="preserve"> business processes.  The Member Management business area, comprised of four (4) business processes, has not been defined by CMS.  The PMO MITA SMEs addressed these four (4) processes using their best understanding of CMS’ intentions for these processes.  </w:t>
      </w:r>
      <w:r w:rsidRPr="008F5E5C">
        <w:t xml:space="preserve">The PMO </w:t>
      </w:r>
      <w:r w:rsidR="001E7C2E" w:rsidRPr="008F5E5C">
        <w:t xml:space="preserve">Team </w:t>
      </w:r>
      <w:r w:rsidRPr="008F5E5C">
        <w:t xml:space="preserve">also worked with </w:t>
      </w:r>
      <w:r w:rsidR="00127C18" w:rsidRPr="008F5E5C">
        <w:t>State</w:t>
      </w:r>
      <w:r w:rsidRPr="008F5E5C">
        <w:t xml:space="preserve"> staff to identify the processes that </w:t>
      </w:r>
      <w:r w:rsidR="001E7C2E" w:rsidRPr="008F5E5C">
        <w:t xml:space="preserve">should </w:t>
      </w:r>
      <w:r w:rsidR="00501F20" w:rsidRPr="008F5E5C">
        <w:t>be</w:t>
      </w:r>
      <w:r w:rsidR="001E7C2E">
        <w:t xml:space="preserve"> </w:t>
      </w:r>
      <w:r w:rsidRPr="00491F13">
        <w:t xml:space="preserve">included in the </w:t>
      </w:r>
      <w:r>
        <w:t xml:space="preserve">New Mexico </w:t>
      </w:r>
      <w:r w:rsidRPr="00491F13">
        <w:t>B</w:t>
      </w:r>
      <w:r w:rsidR="00E801A9">
        <w:t>PM</w:t>
      </w:r>
      <w:r w:rsidR="001E7C2E">
        <w:t xml:space="preserve"> and those processes were </w:t>
      </w:r>
      <w:r w:rsidR="006A5E9C">
        <w:t>a</w:t>
      </w:r>
      <w:r w:rsidR="001E7C2E">
        <w:t>dded, as appropriate</w:t>
      </w:r>
      <w:r w:rsidRPr="00491F13">
        <w:t>.</w:t>
      </w:r>
      <w:r>
        <w:t xml:space="preserve"> </w:t>
      </w:r>
      <w:r w:rsidR="006C7717">
        <w:t xml:space="preserve">New Mexico performs </w:t>
      </w:r>
      <w:r w:rsidR="003E6CDA">
        <w:t xml:space="preserve">78 of the 80 </w:t>
      </w:r>
      <w:r w:rsidR="006C7717">
        <w:t>business processes identified in the MITA</w:t>
      </w:r>
      <w:r w:rsidR="00B72C7F">
        <w:t xml:space="preserve"> 3.0</w:t>
      </w:r>
      <w:r w:rsidR="006C7717">
        <w:t xml:space="preserve"> Framework. </w:t>
      </w:r>
      <w:r w:rsidR="00312279">
        <w:t xml:space="preserve">Based on the current scope of the New Mexico Medicaid program, there are </w:t>
      </w:r>
      <w:r w:rsidR="00127C18">
        <w:t xml:space="preserve">two (2) business processes that are not </w:t>
      </w:r>
      <w:r w:rsidR="00312279">
        <w:t xml:space="preserve">applicable to the New Mexico </w:t>
      </w:r>
      <w:r w:rsidR="00047711">
        <w:t>BPM</w:t>
      </w:r>
      <w:r w:rsidR="00312279">
        <w:t xml:space="preserve">.  These processes </w:t>
      </w:r>
      <w:r w:rsidR="00127C18">
        <w:t xml:space="preserve">are </w:t>
      </w:r>
      <w:r w:rsidR="00127C18" w:rsidRPr="00781DDE">
        <w:rPr>
          <w:rFonts w:ascii="Calibri" w:hAnsi="Calibri" w:cs="Arial"/>
        </w:rPr>
        <w:t>OM20 Calculate Spend-Down Amount</w:t>
      </w:r>
      <w:r w:rsidR="00127C18" w:rsidRPr="00AE0A47">
        <w:t xml:space="preserve"> and </w:t>
      </w:r>
      <w:r w:rsidR="00127C18" w:rsidRPr="00781DDE">
        <w:t>FM08 Prepare Member Premium Invoice</w:t>
      </w:r>
      <w:r w:rsidR="00127C18" w:rsidRPr="00AE0A47">
        <w:t xml:space="preserve">. </w:t>
      </w:r>
      <w:r w:rsidR="00E801A9">
        <w:t xml:space="preserve"> </w:t>
      </w:r>
      <w:r w:rsidR="002F4734" w:rsidRPr="00AE0A47">
        <w:t xml:space="preserve">State staff also identified, where applicable, the New Mexico-specific business process name. </w:t>
      </w:r>
      <w:r w:rsidRPr="00AE0A47">
        <w:t xml:space="preserve">The results </w:t>
      </w:r>
      <w:r w:rsidR="00005189" w:rsidRPr="00AE0A47">
        <w:t xml:space="preserve">of the </w:t>
      </w:r>
      <w:r w:rsidR="001E7C2E" w:rsidRPr="00AE0A47">
        <w:t xml:space="preserve">analysis of the </w:t>
      </w:r>
      <w:r w:rsidR="00005189">
        <w:t xml:space="preserve">New Mexico </w:t>
      </w:r>
      <w:r w:rsidR="00E801A9">
        <w:t>BPM</w:t>
      </w:r>
      <w:r w:rsidR="00005189">
        <w:t xml:space="preserve"> </w:t>
      </w:r>
      <w:r>
        <w:t xml:space="preserve">are in the table below. </w:t>
      </w:r>
      <w:r w:rsidR="00127C18">
        <w:t>The b</w:t>
      </w:r>
      <w:r w:rsidR="00005189">
        <w:t xml:space="preserve">usiness processes that are not performed by New Mexico are highlighted in </w:t>
      </w:r>
      <w:r w:rsidR="00E93FBA">
        <w:t>green</w:t>
      </w:r>
      <w:r w:rsidR="00005189">
        <w:t xml:space="preserve"> font. </w:t>
      </w:r>
    </w:p>
    <w:p w14:paraId="641AB739" w14:textId="77777777" w:rsidR="007553B1" w:rsidRDefault="007553B1" w:rsidP="00342058">
      <w:pPr>
        <w:spacing w:line="240" w:lineRule="auto"/>
      </w:pPr>
    </w:p>
    <w:p w14:paraId="289E5B4E" w14:textId="2B4B2586" w:rsidR="00035EC4" w:rsidRDefault="00035EC4" w:rsidP="006C1244">
      <w:pPr>
        <w:pStyle w:val="Caption"/>
        <w:spacing w:before="240"/>
        <w:ind w:left="2160" w:firstLine="720"/>
        <w:jc w:val="left"/>
      </w:pPr>
      <w:bookmarkStart w:id="20" w:name="_Toc422847536"/>
      <w:r>
        <w:t xml:space="preserve">Table </w:t>
      </w:r>
      <w:fldSimple w:instr=" SEQ Table \* ARABIC ">
        <w:r w:rsidR="005513D3">
          <w:rPr>
            <w:noProof/>
          </w:rPr>
          <w:t>1</w:t>
        </w:r>
      </w:fldSimple>
      <w:r w:rsidR="0080789F">
        <w:t xml:space="preserve"> -</w:t>
      </w:r>
      <w:r w:rsidR="00DE51F7">
        <w:t xml:space="preserve"> </w:t>
      </w:r>
      <w:r>
        <w:t>N</w:t>
      </w:r>
      <w:r w:rsidR="00F8300C">
        <w:t>ew Mexico</w:t>
      </w:r>
      <w:r>
        <w:t xml:space="preserve"> Business Process Model</w:t>
      </w:r>
      <w:bookmarkEnd w:id="20"/>
    </w:p>
    <w:tbl>
      <w:tblPr>
        <w:tblStyle w:val="TableGrid82"/>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4778"/>
        <w:gridCol w:w="4572"/>
      </w:tblGrid>
      <w:tr w:rsidR="006B37C4" w:rsidRPr="00E10B13" w14:paraId="78A066D0" w14:textId="77777777" w:rsidTr="006B37C4">
        <w:trPr>
          <w:tblHeader/>
        </w:trPr>
        <w:tc>
          <w:tcPr>
            <w:tcW w:w="2555" w:type="pct"/>
            <w:tcBorders>
              <w:top w:val="single" w:sz="4" w:space="0" w:color="BFBFBF"/>
              <w:left w:val="single" w:sz="4" w:space="0" w:color="BFBFBF"/>
              <w:bottom w:val="single" w:sz="4" w:space="0" w:color="BFBFBF"/>
              <w:right w:val="single" w:sz="4" w:space="0" w:color="BFBFBF"/>
            </w:tcBorders>
            <w:shd w:val="clear" w:color="auto" w:fill="002596"/>
            <w:hideMark/>
          </w:tcPr>
          <w:p w14:paraId="71783215"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MITA 3.0 BPM</w:t>
            </w:r>
          </w:p>
        </w:tc>
        <w:tc>
          <w:tcPr>
            <w:tcW w:w="2445" w:type="pct"/>
            <w:tcBorders>
              <w:top w:val="single" w:sz="4" w:space="0" w:color="BFBFBF"/>
              <w:left w:val="single" w:sz="4" w:space="0" w:color="BFBFBF"/>
              <w:bottom w:val="single" w:sz="4" w:space="0" w:color="BFBFBF"/>
              <w:right w:val="single" w:sz="4" w:space="0" w:color="BFBFBF"/>
            </w:tcBorders>
            <w:shd w:val="clear" w:color="auto" w:fill="002596"/>
            <w:hideMark/>
          </w:tcPr>
          <w:p w14:paraId="2B26553A"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New Mexico BPM</w:t>
            </w:r>
          </w:p>
        </w:tc>
      </w:tr>
      <w:tr w:rsidR="006B37C4" w:rsidRPr="00E10B13" w14:paraId="40972B66"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3C95241C" w14:textId="77777777" w:rsidR="006B37C4" w:rsidRPr="00E10B13" w:rsidRDefault="006B37C4" w:rsidP="006B37C4">
            <w:pPr>
              <w:autoSpaceDE w:val="0"/>
              <w:autoSpaceDN w:val="0"/>
              <w:adjustRightInd w:val="0"/>
              <w:spacing w:before="120" w:after="120"/>
              <w:jc w:val="center"/>
              <w:rPr>
                <w:rFonts w:asciiTheme="minorHAnsi" w:hAnsiTheme="minorHAnsi"/>
                <w:color w:val="000000"/>
                <w:sz w:val="18"/>
                <w:szCs w:val="18"/>
              </w:rPr>
            </w:pPr>
            <w:r w:rsidRPr="00E10B13">
              <w:rPr>
                <w:rFonts w:asciiTheme="minorHAnsi" w:hAnsiTheme="minorHAnsi" w:cs="Arial"/>
                <w:b/>
                <w:bCs/>
              </w:rPr>
              <w:t xml:space="preserve">Business Relationship </w:t>
            </w:r>
            <w:r w:rsidRPr="00E10B13">
              <w:rPr>
                <w:rFonts w:asciiTheme="minorHAnsi" w:eastAsia="Calibri" w:hAnsiTheme="minorHAnsi" w:cs="Arial"/>
                <w:b/>
                <w:bCs/>
                <w:color w:val="FFFFFF" w:themeColor="background1"/>
              </w:rPr>
              <w:t>Management (BR)</w:t>
            </w:r>
          </w:p>
        </w:tc>
      </w:tr>
      <w:tr w:rsidR="006B37C4" w:rsidRPr="00E10B13" w14:paraId="25EBD27C"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268D11C" w14:textId="77777777" w:rsidR="006B37C4" w:rsidRPr="00E10B13" w:rsidRDefault="006B37C4" w:rsidP="006B37C4">
            <w:pPr>
              <w:autoSpaceDE w:val="0"/>
              <w:autoSpaceDN w:val="0"/>
              <w:adjustRightInd w:val="0"/>
              <w:spacing w:before="120" w:after="120"/>
              <w:rPr>
                <w:rFonts w:asciiTheme="minorHAnsi" w:hAnsiTheme="minorHAnsi" w:cs="Arial"/>
                <w:szCs w:val="24"/>
              </w:rPr>
            </w:pPr>
            <w:r w:rsidRPr="00E10B13">
              <w:rPr>
                <w:rFonts w:asciiTheme="minorHAnsi" w:hAnsiTheme="minorHAnsi" w:cs="Arial"/>
              </w:rPr>
              <w:t>BR01 Establish Business Relationship</w:t>
            </w:r>
          </w:p>
        </w:tc>
        <w:tc>
          <w:tcPr>
            <w:tcW w:w="2445" w:type="pct"/>
            <w:tcBorders>
              <w:top w:val="single" w:sz="4" w:space="0" w:color="BFBFBF"/>
              <w:left w:val="single" w:sz="4" w:space="0" w:color="BFBFBF"/>
              <w:bottom w:val="single" w:sz="4" w:space="0" w:color="BFBFBF"/>
              <w:right w:val="single" w:sz="4" w:space="0" w:color="BFBFBF"/>
            </w:tcBorders>
            <w:hideMark/>
          </w:tcPr>
          <w:p w14:paraId="0A2AC59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Memorandum of Understanding (MOU) Execution</w:t>
            </w:r>
          </w:p>
        </w:tc>
      </w:tr>
      <w:tr w:rsidR="006B37C4" w:rsidRPr="00E10B13" w14:paraId="0F213B2A"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2F69D3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BR02 Manage Business Relationship Communications</w:t>
            </w:r>
          </w:p>
        </w:tc>
        <w:tc>
          <w:tcPr>
            <w:tcW w:w="2445" w:type="pct"/>
            <w:tcBorders>
              <w:top w:val="single" w:sz="4" w:space="0" w:color="BFBFBF"/>
              <w:left w:val="single" w:sz="4" w:space="0" w:color="BFBFBF"/>
              <w:bottom w:val="single" w:sz="4" w:space="0" w:color="BFBFBF"/>
              <w:right w:val="single" w:sz="4" w:space="0" w:color="BFBFBF"/>
            </w:tcBorders>
            <w:hideMark/>
          </w:tcPr>
          <w:p w14:paraId="29FAA1E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Business Relationship Communications</w:t>
            </w:r>
          </w:p>
        </w:tc>
      </w:tr>
      <w:tr w:rsidR="006B37C4" w:rsidRPr="00E10B13" w14:paraId="13908D2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8E7687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BR03 Manage Business Relationship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30A0600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Business Relationship Information</w:t>
            </w:r>
          </w:p>
        </w:tc>
      </w:tr>
      <w:tr w:rsidR="006B37C4" w:rsidRPr="00E10B13" w14:paraId="1604509B"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B83521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BR04 Terminate Business Relationship</w:t>
            </w:r>
          </w:p>
        </w:tc>
        <w:tc>
          <w:tcPr>
            <w:tcW w:w="2445" w:type="pct"/>
            <w:tcBorders>
              <w:top w:val="single" w:sz="4" w:space="0" w:color="BFBFBF"/>
              <w:left w:val="single" w:sz="4" w:space="0" w:color="BFBFBF"/>
              <w:bottom w:val="single" w:sz="4" w:space="0" w:color="BFBFBF"/>
              <w:right w:val="single" w:sz="4" w:space="0" w:color="BFBFBF"/>
            </w:tcBorders>
            <w:hideMark/>
          </w:tcPr>
          <w:p w14:paraId="67F0A55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Terminate Business Relationship</w:t>
            </w:r>
          </w:p>
        </w:tc>
      </w:tr>
      <w:tr w:rsidR="006B37C4" w:rsidRPr="00E10B13" w14:paraId="737FE935"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3E94F4CB"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Care Management (CM)</w:t>
            </w:r>
          </w:p>
        </w:tc>
      </w:tr>
      <w:tr w:rsidR="006B37C4" w:rsidRPr="00E10B13" w14:paraId="04514A6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D2291D0"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CM05 Perform Screening and Assessment </w:t>
            </w:r>
          </w:p>
        </w:tc>
        <w:tc>
          <w:tcPr>
            <w:tcW w:w="2445" w:type="pct"/>
            <w:tcBorders>
              <w:top w:val="single" w:sz="4" w:space="0" w:color="BFBFBF"/>
              <w:left w:val="single" w:sz="4" w:space="0" w:color="BFBFBF"/>
              <w:bottom w:val="single" w:sz="4" w:space="0" w:color="BFBFBF"/>
              <w:right w:val="single" w:sz="4" w:space="0" w:color="BFBFBF"/>
            </w:tcBorders>
            <w:hideMark/>
          </w:tcPr>
          <w:p w14:paraId="0240A046" w14:textId="77777777" w:rsidR="006B37C4" w:rsidRPr="00E10B13" w:rsidRDefault="006B37C4" w:rsidP="006B37C4">
            <w:pPr>
              <w:spacing w:before="120" w:after="120"/>
              <w:rPr>
                <w:rFonts w:asciiTheme="minorHAnsi" w:hAnsiTheme="minorHAnsi"/>
              </w:rPr>
            </w:pPr>
            <w:r w:rsidRPr="00E10B13">
              <w:rPr>
                <w:rFonts w:asciiTheme="minorHAnsi" w:hAnsiTheme="minorHAnsi"/>
              </w:rPr>
              <w:t>Needs Assessments</w:t>
            </w:r>
          </w:p>
        </w:tc>
      </w:tr>
      <w:tr w:rsidR="006B37C4" w:rsidRPr="00E10B13" w14:paraId="66B3EAC6"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D9F9135"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CM01 Establish Case </w:t>
            </w:r>
          </w:p>
        </w:tc>
        <w:tc>
          <w:tcPr>
            <w:tcW w:w="2445" w:type="pct"/>
            <w:tcBorders>
              <w:top w:val="single" w:sz="4" w:space="0" w:color="BFBFBF"/>
              <w:left w:val="single" w:sz="4" w:space="0" w:color="BFBFBF"/>
              <w:bottom w:val="single" w:sz="4" w:space="0" w:color="BFBFBF"/>
              <w:right w:val="single" w:sz="4" w:space="0" w:color="BFBFBF"/>
            </w:tcBorders>
            <w:hideMark/>
          </w:tcPr>
          <w:p w14:paraId="2D92758A" w14:textId="77777777" w:rsidR="006B37C4" w:rsidRPr="00E10B13" w:rsidRDefault="006B37C4" w:rsidP="006B37C4">
            <w:pPr>
              <w:spacing w:before="120" w:after="120"/>
              <w:rPr>
                <w:rFonts w:asciiTheme="minorHAnsi" w:hAnsiTheme="minorHAnsi"/>
              </w:rPr>
            </w:pPr>
            <w:r w:rsidRPr="00E10B13">
              <w:rPr>
                <w:rFonts w:asciiTheme="minorHAnsi" w:hAnsiTheme="minorHAnsi"/>
              </w:rPr>
              <w:t>Case Tracking</w:t>
            </w:r>
          </w:p>
        </w:tc>
      </w:tr>
      <w:tr w:rsidR="006B37C4" w:rsidRPr="00E10B13" w14:paraId="5ECCAEB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1F429E40"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CM02 Manage Case Information </w:t>
            </w:r>
          </w:p>
        </w:tc>
        <w:tc>
          <w:tcPr>
            <w:tcW w:w="2445" w:type="pct"/>
            <w:tcBorders>
              <w:top w:val="single" w:sz="4" w:space="0" w:color="BFBFBF"/>
              <w:left w:val="single" w:sz="4" w:space="0" w:color="BFBFBF"/>
              <w:bottom w:val="single" w:sz="4" w:space="0" w:color="BFBFBF"/>
              <w:right w:val="single" w:sz="4" w:space="0" w:color="BFBFBF"/>
            </w:tcBorders>
            <w:hideMark/>
          </w:tcPr>
          <w:p w14:paraId="59BDBB70" w14:textId="77777777" w:rsidR="006B37C4" w:rsidRPr="00E10B13" w:rsidRDefault="006B37C4" w:rsidP="006B37C4">
            <w:pPr>
              <w:spacing w:before="120" w:after="120"/>
              <w:rPr>
                <w:rFonts w:asciiTheme="minorHAnsi" w:hAnsiTheme="minorHAnsi"/>
              </w:rPr>
            </w:pPr>
            <w:r w:rsidRPr="00E10B13">
              <w:rPr>
                <w:rFonts w:asciiTheme="minorHAnsi" w:hAnsiTheme="minorHAnsi"/>
              </w:rPr>
              <w:t>Manage Case</w:t>
            </w:r>
          </w:p>
        </w:tc>
      </w:tr>
      <w:tr w:rsidR="006B37C4" w:rsidRPr="00E10B13" w14:paraId="4E64BA6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D58C746"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CM06 Manage Treatment Plan and Outcomes </w:t>
            </w:r>
          </w:p>
        </w:tc>
        <w:tc>
          <w:tcPr>
            <w:tcW w:w="2445" w:type="pct"/>
            <w:tcBorders>
              <w:top w:val="single" w:sz="4" w:space="0" w:color="BFBFBF"/>
              <w:left w:val="single" w:sz="4" w:space="0" w:color="BFBFBF"/>
              <w:bottom w:val="single" w:sz="4" w:space="0" w:color="BFBFBF"/>
              <w:right w:val="single" w:sz="4" w:space="0" w:color="BFBFBF"/>
            </w:tcBorders>
            <w:hideMark/>
          </w:tcPr>
          <w:p w14:paraId="01E1CC3C" w14:textId="77777777" w:rsidR="006B37C4" w:rsidRPr="00E10B13" w:rsidRDefault="006B37C4" w:rsidP="006B37C4">
            <w:pPr>
              <w:spacing w:before="120" w:after="120"/>
              <w:rPr>
                <w:rFonts w:asciiTheme="minorHAnsi" w:hAnsiTheme="minorHAnsi"/>
              </w:rPr>
            </w:pPr>
            <w:r w:rsidRPr="00E10B13">
              <w:rPr>
                <w:rFonts w:asciiTheme="minorHAnsi" w:hAnsiTheme="minorHAnsi"/>
              </w:rPr>
              <w:t>Care Plans</w:t>
            </w:r>
          </w:p>
        </w:tc>
      </w:tr>
      <w:tr w:rsidR="006B37C4" w:rsidRPr="00E10B13" w14:paraId="5B89732A"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94F68B3" w14:textId="77777777" w:rsidR="006B37C4" w:rsidRPr="00E10B13" w:rsidRDefault="006B37C4" w:rsidP="006B37C4">
            <w:pPr>
              <w:spacing w:before="120" w:after="120"/>
              <w:rPr>
                <w:rFonts w:asciiTheme="minorHAnsi" w:hAnsiTheme="minorHAnsi"/>
              </w:rPr>
            </w:pPr>
            <w:r w:rsidRPr="00E10B13">
              <w:rPr>
                <w:rFonts w:asciiTheme="minorHAnsi" w:hAnsiTheme="minorHAnsi"/>
              </w:rPr>
              <w:t>CM03 Manage Population Health Outreach</w:t>
            </w:r>
          </w:p>
        </w:tc>
        <w:tc>
          <w:tcPr>
            <w:tcW w:w="2445" w:type="pct"/>
            <w:tcBorders>
              <w:top w:val="single" w:sz="4" w:space="0" w:color="BFBFBF"/>
              <w:left w:val="single" w:sz="4" w:space="0" w:color="BFBFBF"/>
              <w:bottom w:val="single" w:sz="4" w:space="0" w:color="BFBFBF"/>
              <w:right w:val="single" w:sz="4" w:space="0" w:color="BFBFBF"/>
            </w:tcBorders>
            <w:hideMark/>
          </w:tcPr>
          <w:p w14:paraId="46704164" w14:textId="77777777" w:rsidR="006B37C4" w:rsidRPr="00E10B13" w:rsidRDefault="006B37C4" w:rsidP="006B37C4">
            <w:pPr>
              <w:spacing w:before="120" w:after="120"/>
              <w:rPr>
                <w:rFonts w:asciiTheme="minorHAnsi" w:hAnsiTheme="minorHAnsi"/>
              </w:rPr>
            </w:pPr>
            <w:r w:rsidRPr="00E10B13">
              <w:rPr>
                <w:rFonts w:asciiTheme="minorHAnsi" w:hAnsiTheme="minorHAnsi"/>
              </w:rPr>
              <w:t>Client Services</w:t>
            </w:r>
          </w:p>
        </w:tc>
      </w:tr>
      <w:tr w:rsidR="006B37C4" w:rsidRPr="00E10B13" w14:paraId="72471370"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3140A4B" w14:textId="77777777" w:rsidR="006B37C4" w:rsidRPr="00E10B13" w:rsidRDefault="006B37C4" w:rsidP="006B37C4">
            <w:pPr>
              <w:spacing w:before="120" w:after="120"/>
              <w:rPr>
                <w:rFonts w:asciiTheme="minorHAnsi" w:hAnsiTheme="minorHAnsi"/>
              </w:rPr>
            </w:pPr>
            <w:r w:rsidRPr="00E10B13">
              <w:rPr>
                <w:rFonts w:asciiTheme="minorHAnsi" w:hAnsiTheme="minorHAnsi"/>
              </w:rPr>
              <w:t>CM04 Manage Registry</w:t>
            </w:r>
          </w:p>
        </w:tc>
        <w:tc>
          <w:tcPr>
            <w:tcW w:w="2445" w:type="pct"/>
            <w:tcBorders>
              <w:top w:val="single" w:sz="4" w:space="0" w:color="BFBFBF"/>
              <w:left w:val="single" w:sz="4" w:space="0" w:color="BFBFBF"/>
              <w:bottom w:val="single" w:sz="4" w:space="0" w:color="BFBFBF"/>
              <w:right w:val="single" w:sz="4" w:space="0" w:color="BFBFBF"/>
            </w:tcBorders>
            <w:hideMark/>
          </w:tcPr>
          <w:p w14:paraId="72DBB8A2" w14:textId="77777777" w:rsidR="006B37C4" w:rsidRPr="00E10B13" w:rsidRDefault="006B37C4" w:rsidP="006B37C4">
            <w:pPr>
              <w:spacing w:before="120" w:after="120"/>
              <w:rPr>
                <w:rFonts w:asciiTheme="minorHAnsi" w:hAnsiTheme="minorHAnsi"/>
              </w:rPr>
            </w:pPr>
            <w:r w:rsidRPr="00E10B13">
              <w:rPr>
                <w:rFonts w:asciiTheme="minorHAnsi" w:hAnsiTheme="minorHAnsi"/>
              </w:rPr>
              <w:t>Manage Registries</w:t>
            </w:r>
          </w:p>
        </w:tc>
      </w:tr>
      <w:tr w:rsidR="006B37C4" w:rsidRPr="00E10B13" w14:paraId="632C1750"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BC1A1CE" w14:textId="77777777" w:rsidR="006B37C4" w:rsidRPr="00E10B13" w:rsidRDefault="006B37C4" w:rsidP="006B37C4">
            <w:pPr>
              <w:spacing w:before="120" w:after="120"/>
              <w:rPr>
                <w:rFonts w:asciiTheme="minorHAnsi" w:hAnsiTheme="minorHAnsi"/>
              </w:rPr>
            </w:pPr>
            <w:r w:rsidRPr="00E10B13">
              <w:rPr>
                <w:rFonts w:asciiTheme="minorHAnsi" w:hAnsiTheme="minorHAnsi"/>
              </w:rPr>
              <w:t>CM07 Authorize Referral</w:t>
            </w:r>
          </w:p>
        </w:tc>
        <w:tc>
          <w:tcPr>
            <w:tcW w:w="2445" w:type="pct"/>
            <w:tcBorders>
              <w:top w:val="single" w:sz="4" w:space="0" w:color="BFBFBF"/>
              <w:left w:val="single" w:sz="4" w:space="0" w:color="BFBFBF"/>
              <w:bottom w:val="single" w:sz="4" w:space="0" w:color="BFBFBF"/>
              <w:right w:val="single" w:sz="4" w:space="0" w:color="BFBFBF"/>
            </w:tcBorders>
            <w:hideMark/>
          </w:tcPr>
          <w:p w14:paraId="3E6927E3" w14:textId="77777777" w:rsidR="006B37C4" w:rsidRPr="00E10B13" w:rsidRDefault="006B37C4" w:rsidP="006B37C4">
            <w:pPr>
              <w:spacing w:before="120" w:after="120"/>
              <w:rPr>
                <w:rFonts w:asciiTheme="minorHAnsi" w:hAnsiTheme="minorHAnsi"/>
              </w:rPr>
            </w:pPr>
            <w:r w:rsidRPr="00E10B13">
              <w:rPr>
                <w:rFonts w:asciiTheme="minorHAnsi" w:hAnsiTheme="minorHAnsi"/>
              </w:rPr>
              <w:t>Authorize Referral/Prior Authorization-Managed Care</w:t>
            </w:r>
          </w:p>
        </w:tc>
      </w:tr>
      <w:tr w:rsidR="006B37C4" w:rsidRPr="00E10B13" w14:paraId="6956F00A"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D874ED3" w14:textId="77777777" w:rsidR="006B37C4" w:rsidRPr="00E10B13" w:rsidRDefault="006B37C4" w:rsidP="006B37C4">
            <w:pPr>
              <w:spacing w:before="120" w:after="120"/>
              <w:rPr>
                <w:rFonts w:asciiTheme="minorHAnsi" w:hAnsiTheme="minorHAnsi"/>
              </w:rPr>
            </w:pPr>
            <w:r w:rsidRPr="00E10B13">
              <w:rPr>
                <w:rFonts w:asciiTheme="minorHAnsi" w:hAnsiTheme="minorHAnsi"/>
              </w:rPr>
              <w:t>CM08 Authorize Service</w:t>
            </w:r>
          </w:p>
        </w:tc>
        <w:tc>
          <w:tcPr>
            <w:tcW w:w="2445" w:type="pct"/>
            <w:tcBorders>
              <w:top w:val="single" w:sz="4" w:space="0" w:color="BFBFBF"/>
              <w:left w:val="single" w:sz="4" w:space="0" w:color="BFBFBF"/>
              <w:bottom w:val="single" w:sz="4" w:space="0" w:color="BFBFBF"/>
              <w:right w:val="single" w:sz="4" w:space="0" w:color="BFBFBF"/>
            </w:tcBorders>
            <w:hideMark/>
          </w:tcPr>
          <w:p w14:paraId="3AE7CAAC" w14:textId="77777777" w:rsidR="006B37C4" w:rsidRPr="00E10B13" w:rsidRDefault="006B37C4" w:rsidP="006B37C4">
            <w:pPr>
              <w:spacing w:before="120" w:after="120"/>
              <w:rPr>
                <w:rFonts w:asciiTheme="minorHAnsi" w:hAnsiTheme="minorHAnsi"/>
              </w:rPr>
            </w:pPr>
            <w:r w:rsidRPr="00E10B13">
              <w:rPr>
                <w:rFonts w:asciiTheme="minorHAnsi" w:hAnsiTheme="minorHAnsi"/>
              </w:rPr>
              <w:t>Prior Authorization and Post Payment Review</w:t>
            </w:r>
          </w:p>
        </w:tc>
      </w:tr>
      <w:tr w:rsidR="006B37C4" w:rsidRPr="00E10B13" w14:paraId="085DADC0"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7439B61" w14:textId="77777777" w:rsidR="006B37C4" w:rsidRPr="00E10B13" w:rsidRDefault="006B37C4" w:rsidP="006B37C4">
            <w:pPr>
              <w:spacing w:before="120" w:after="120"/>
              <w:rPr>
                <w:rFonts w:asciiTheme="minorHAnsi" w:hAnsiTheme="minorHAnsi"/>
              </w:rPr>
            </w:pPr>
            <w:r w:rsidRPr="00E10B13">
              <w:rPr>
                <w:rFonts w:asciiTheme="minorHAnsi" w:hAnsiTheme="minorHAnsi"/>
              </w:rPr>
              <w:t>CM09 Authorize Treatment Plan</w:t>
            </w:r>
          </w:p>
        </w:tc>
        <w:tc>
          <w:tcPr>
            <w:tcW w:w="2445" w:type="pct"/>
            <w:tcBorders>
              <w:top w:val="single" w:sz="4" w:space="0" w:color="BFBFBF"/>
              <w:left w:val="single" w:sz="4" w:space="0" w:color="BFBFBF"/>
              <w:bottom w:val="single" w:sz="4" w:space="0" w:color="BFBFBF"/>
              <w:right w:val="single" w:sz="4" w:space="0" w:color="BFBFBF"/>
            </w:tcBorders>
            <w:hideMark/>
          </w:tcPr>
          <w:p w14:paraId="07ACB9B9" w14:textId="77777777" w:rsidR="006B37C4" w:rsidRPr="00E10B13" w:rsidRDefault="006B37C4" w:rsidP="006B37C4">
            <w:pPr>
              <w:spacing w:before="120" w:after="120"/>
              <w:rPr>
                <w:rFonts w:asciiTheme="minorHAnsi" w:hAnsiTheme="minorHAnsi"/>
              </w:rPr>
            </w:pPr>
            <w:r w:rsidRPr="00E10B13">
              <w:rPr>
                <w:rFonts w:asciiTheme="minorHAnsi" w:hAnsiTheme="minorHAnsi"/>
              </w:rPr>
              <w:t>Utilization Review</w:t>
            </w:r>
          </w:p>
        </w:tc>
      </w:tr>
      <w:tr w:rsidR="006B37C4" w:rsidRPr="00E10B13" w14:paraId="6E904AAC"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0CDF536E"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EEECE1" w:themeColor="background2"/>
              </w:rPr>
            </w:pPr>
            <w:r w:rsidRPr="00E10B13">
              <w:rPr>
                <w:rFonts w:asciiTheme="minorHAnsi" w:hAnsiTheme="minorHAnsi" w:cs="Arial"/>
                <w:b/>
                <w:bCs/>
                <w:color w:val="FFFFFF" w:themeColor="background1"/>
              </w:rPr>
              <w:t>Contractor Management (CO)</w:t>
            </w:r>
          </w:p>
        </w:tc>
      </w:tr>
      <w:tr w:rsidR="006B37C4" w:rsidRPr="00E10B13" w14:paraId="3B0C1BD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08D8CA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CO01 Manage Contractor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415A2A0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Managed Care Plan File</w:t>
            </w:r>
          </w:p>
        </w:tc>
      </w:tr>
      <w:tr w:rsidR="006B37C4" w:rsidRPr="00E10B13" w14:paraId="713D784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A94451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CO02 Manage Contractor Communication</w:t>
            </w:r>
          </w:p>
        </w:tc>
        <w:tc>
          <w:tcPr>
            <w:tcW w:w="2445" w:type="pct"/>
            <w:tcBorders>
              <w:top w:val="single" w:sz="4" w:space="0" w:color="BFBFBF"/>
              <w:left w:val="single" w:sz="4" w:space="0" w:color="BFBFBF"/>
              <w:bottom w:val="single" w:sz="4" w:space="0" w:color="BFBFBF"/>
              <w:right w:val="single" w:sz="4" w:space="0" w:color="BFBFBF"/>
            </w:tcBorders>
            <w:hideMark/>
          </w:tcPr>
          <w:p w14:paraId="052B829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MCO Communications</w:t>
            </w:r>
          </w:p>
        </w:tc>
      </w:tr>
      <w:tr w:rsidR="006B37C4" w:rsidRPr="00E10B13" w14:paraId="25FE4FA6"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E3D0A9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CO03 Perform Contractor Outreach</w:t>
            </w:r>
          </w:p>
        </w:tc>
        <w:tc>
          <w:tcPr>
            <w:tcW w:w="2445" w:type="pct"/>
            <w:tcBorders>
              <w:top w:val="single" w:sz="4" w:space="0" w:color="BFBFBF"/>
              <w:left w:val="single" w:sz="4" w:space="0" w:color="BFBFBF"/>
              <w:bottom w:val="single" w:sz="4" w:space="0" w:color="BFBFBF"/>
              <w:right w:val="single" w:sz="4" w:space="0" w:color="BFBFBF"/>
            </w:tcBorders>
            <w:hideMark/>
          </w:tcPr>
          <w:p w14:paraId="66CB72C1"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MCO and Provider Communications</w:t>
            </w:r>
          </w:p>
        </w:tc>
      </w:tr>
      <w:tr w:rsidR="006B37C4" w:rsidRPr="00E10B13" w14:paraId="12CF512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8425E9C"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CO04 Inquire Contractor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15344F3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Contractor Inquiry</w:t>
            </w:r>
          </w:p>
        </w:tc>
      </w:tr>
      <w:tr w:rsidR="006B37C4" w:rsidRPr="00E10B13" w14:paraId="21A9786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6687DF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CO05 Produce Solicitation</w:t>
            </w:r>
          </w:p>
        </w:tc>
        <w:tc>
          <w:tcPr>
            <w:tcW w:w="2445" w:type="pct"/>
            <w:tcBorders>
              <w:top w:val="single" w:sz="4" w:space="0" w:color="BFBFBF"/>
              <w:left w:val="single" w:sz="4" w:space="0" w:color="BFBFBF"/>
              <w:bottom w:val="single" w:sz="4" w:space="0" w:color="BFBFBF"/>
              <w:right w:val="single" w:sz="4" w:space="0" w:color="BFBFBF"/>
            </w:tcBorders>
            <w:hideMark/>
          </w:tcPr>
          <w:p w14:paraId="61B61751"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Procurement</w:t>
            </w:r>
          </w:p>
        </w:tc>
      </w:tr>
      <w:tr w:rsidR="006B37C4" w:rsidRPr="00E10B13" w14:paraId="425F7C11"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D7D22E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CO06 Award Contract</w:t>
            </w:r>
          </w:p>
        </w:tc>
        <w:tc>
          <w:tcPr>
            <w:tcW w:w="2445" w:type="pct"/>
            <w:tcBorders>
              <w:top w:val="single" w:sz="4" w:space="0" w:color="BFBFBF"/>
              <w:left w:val="single" w:sz="4" w:space="0" w:color="BFBFBF"/>
              <w:bottom w:val="single" w:sz="4" w:space="0" w:color="BFBFBF"/>
              <w:right w:val="single" w:sz="4" w:space="0" w:color="BFBFBF"/>
            </w:tcBorders>
            <w:hideMark/>
          </w:tcPr>
          <w:p w14:paraId="44B0815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Contract Award</w:t>
            </w:r>
          </w:p>
        </w:tc>
      </w:tr>
      <w:tr w:rsidR="006B37C4" w:rsidRPr="00E10B13" w14:paraId="60C6898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427634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CO07 Manage Contract</w:t>
            </w:r>
          </w:p>
        </w:tc>
        <w:tc>
          <w:tcPr>
            <w:tcW w:w="2445" w:type="pct"/>
            <w:tcBorders>
              <w:top w:val="single" w:sz="4" w:space="0" w:color="BFBFBF"/>
              <w:left w:val="single" w:sz="4" w:space="0" w:color="BFBFBF"/>
              <w:bottom w:val="single" w:sz="4" w:space="0" w:color="BFBFBF"/>
              <w:right w:val="single" w:sz="4" w:space="0" w:color="BFBFBF"/>
            </w:tcBorders>
            <w:hideMark/>
          </w:tcPr>
          <w:p w14:paraId="56178E9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Administrative or Health Services Contract</w:t>
            </w:r>
          </w:p>
        </w:tc>
      </w:tr>
      <w:tr w:rsidR="006B37C4" w:rsidRPr="00E10B13" w14:paraId="59A1F62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B97DDBC" w14:textId="77777777" w:rsidR="006B37C4" w:rsidRPr="00E10B13" w:rsidRDefault="006B37C4" w:rsidP="006B37C4">
            <w:pPr>
              <w:spacing w:before="120" w:after="120"/>
              <w:rPr>
                <w:rFonts w:asciiTheme="minorHAnsi" w:hAnsiTheme="minorHAnsi" w:cs="Arial"/>
              </w:rPr>
            </w:pPr>
            <w:r w:rsidRPr="00E10B13">
              <w:rPr>
                <w:rFonts w:asciiTheme="minorHAnsi" w:hAnsiTheme="minorHAnsi" w:cs="Arial"/>
              </w:rPr>
              <w:t>CO08 Close Out Contract</w:t>
            </w:r>
          </w:p>
        </w:tc>
        <w:tc>
          <w:tcPr>
            <w:tcW w:w="2445" w:type="pct"/>
            <w:tcBorders>
              <w:top w:val="single" w:sz="4" w:space="0" w:color="BFBFBF"/>
              <w:left w:val="single" w:sz="4" w:space="0" w:color="BFBFBF"/>
              <w:bottom w:val="single" w:sz="4" w:space="0" w:color="BFBFBF"/>
              <w:right w:val="single" w:sz="4" w:space="0" w:color="BFBFBF"/>
            </w:tcBorders>
            <w:hideMark/>
          </w:tcPr>
          <w:p w14:paraId="4C224445" w14:textId="77777777" w:rsidR="006B37C4" w:rsidRPr="00E10B13" w:rsidRDefault="006B37C4" w:rsidP="006B37C4">
            <w:pPr>
              <w:spacing w:before="120" w:after="120"/>
              <w:rPr>
                <w:rFonts w:asciiTheme="minorHAnsi" w:hAnsiTheme="minorHAnsi"/>
              </w:rPr>
            </w:pPr>
            <w:r w:rsidRPr="00E10B13">
              <w:rPr>
                <w:rFonts w:asciiTheme="minorHAnsi" w:hAnsiTheme="minorHAnsi"/>
              </w:rPr>
              <w:t>Turnover</w:t>
            </w:r>
          </w:p>
        </w:tc>
      </w:tr>
      <w:tr w:rsidR="006B37C4" w:rsidRPr="00E10B13" w14:paraId="12F402C5"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56C8C36"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CO09 Manage Contractor Grievance and Appeal</w:t>
            </w:r>
          </w:p>
        </w:tc>
        <w:tc>
          <w:tcPr>
            <w:tcW w:w="2445" w:type="pct"/>
            <w:tcBorders>
              <w:top w:val="single" w:sz="4" w:space="0" w:color="BFBFBF"/>
              <w:left w:val="single" w:sz="4" w:space="0" w:color="BFBFBF"/>
              <w:bottom w:val="single" w:sz="4" w:space="0" w:color="BFBFBF"/>
              <w:right w:val="single" w:sz="4" w:space="0" w:color="BFBFBF"/>
            </w:tcBorders>
            <w:hideMark/>
          </w:tcPr>
          <w:p w14:paraId="204BB1E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Complaints and Tracking/Trending System</w:t>
            </w:r>
          </w:p>
        </w:tc>
      </w:tr>
      <w:tr w:rsidR="006B37C4" w:rsidRPr="00E10B13" w14:paraId="45E75C44"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361B06F9"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Eligibility and Enrollment Management (EE)</w:t>
            </w:r>
          </w:p>
        </w:tc>
      </w:tr>
      <w:tr w:rsidR="006B37C4" w:rsidRPr="00E10B13" w14:paraId="761DEFD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7CB866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EE01Determine Member Eligibility</w:t>
            </w:r>
          </w:p>
        </w:tc>
        <w:tc>
          <w:tcPr>
            <w:tcW w:w="2445" w:type="pct"/>
            <w:tcBorders>
              <w:top w:val="single" w:sz="4" w:space="0" w:color="BFBFBF"/>
              <w:left w:val="single" w:sz="4" w:space="0" w:color="BFBFBF"/>
              <w:bottom w:val="single" w:sz="4" w:space="0" w:color="BFBFBF"/>
              <w:right w:val="single" w:sz="4" w:space="0" w:color="BFBFBF"/>
            </w:tcBorders>
            <w:hideMark/>
          </w:tcPr>
          <w:p w14:paraId="35F0E8C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Eligibility Determination</w:t>
            </w:r>
          </w:p>
        </w:tc>
      </w:tr>
      <w:tr w:rsidR="006B37C4" w:rsidRPr="00E10B13" w14:paraId="61F02FE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5868F4C"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EE02 Enroll Member</w:t>
            </w:r>
          </w:p>
        </w:tc>
        <w:tc>
          <w:tcPr>
            <w:tcW w:w="2445" w:type="pct"/>
            <w:tcBorders>
              <w:top w:val="single" w:sz="4" w:space="0" w:color="BFBFBF"/>
              <w:left w:val="single" w:sz="4" w:space="0" w:color="BFBFBF"/>
              <w:bottom w:val="single" w:sz="4" w:space="0" w:color="BFBFBF"/>
              <w:right w:val="single" w:sz="4" w:space="0" w:color="BFBFBF"/>
            </w:tcBorders>
            <w:hideMark/>
          </w:tcPr>
          <w:p w14:paraId="46345D68"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Enroll Member</w:t>
            </w:r>
          </w:p>
        </w:tc>
      </w:tr>
      <w:tr w:rsidR="006B37C4" w:rsidRPr="00E10B13" w14:paraId="0C933730"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66B8C6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EE03 Disenroll Member</w:t>
            </w:r>
          </w:p>
        </w:tc>
        <w:tc>
          <w:tcPr>
            <w:tcW w:w="2445" w:type="pct"/>
            <w:tcBorders>
              <w:top w:val="single" w:sz="4" w:space="0" w:color="BFBFBF"/>
              <w:left w:val="single" w:sz="4" w:space="0" w:color="BFBFBF"/>
              <w:bottom w:val="single" w:sz="4" w:space="0" w:color="BFBFBF"/>
              <w:right w:val="single" w:sz="4" w:space="0" w:color="BFBFBF"/>
            </w:tcBorders>
            <w:hideMark/>
          </w:tcPr>
          <w:p w14:paraId="76F7696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Eligibility/Enrollment Termination</w:t>
            </w:r>
          </w:p>
        </w:tc>
      </w:tr>
      <w:tr w:rsidR="006B37C4" w:rsidRPr="00E10B13" w14:paraId="437DADDB"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6B8EAB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EE04 Inquire Member Eligibility</w:t>
            </w:r>
          </w:p>
        </w:tc>
        <w:tc>
          <w:tcPr>
            <w:tcW w:w="2445" w:type="pct"/>
            <w:tcBorders>
              <w:top w:val="single" w:sz="4" w:space="0" w:color="BFBFBF"/>
              <w:left w:val="single" w:sz="4" w:space="0" w:color="BFBFBF"/>
              <w:bottom w:val="single" w:sz="4" w:space="0" w:color="BFBFBF"/>
              <w:right w:val="single" w:sz="4" w:space="0" w:color="BFBFBF"/>
            </w:tcBorders>
            <w:hideMark/>
          </w:tcPr>
          <w:p w14:paraId="7F10D30E"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Eligibility Inquiry</w:t>
            </w:r>
          </w:p>
        </w:tc>
      </w:tr>
      <w:tr w:rsidR="006B37C4" w:rsidRPr="00E10B13" w14:paraId="1DCB250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783887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EE05 Determine Provider Eligibility</w:t>
            </w:r>
          </w:p>
        </w:tc>
        <w:tc>
          <w:tcPr>
            <w:tcW w:w="2445" w:type="pct"/>
            <w:tcBorders>
              <w:top w:val="single" w:sz="4" w:space="0" w:color="BFBFBF"/>
              <w:left w:val="single" w:sz="4" w:space="0" w:color="BFBFBF"/>
              <w:bottom w:val="single" w:sz="4" w:space="0" w:color="BFBFBF"/>
              <w:right w:val="single" w:sz="4" w:space="0" w:color="BFBFBF"/>
            </w:tcBorders>
            <w:hideMark/>
          </w:tcPr>
          <w:p w14:paraId="1C1647BF" w14:textId="77777777" w:rsidR="006B37C4" w:rsidRPr="00E10B13" w:rsidRDefault="006B37C4" w:rsidP="006B37C4">
            <w:pPr>
              <w:autoSpaceDE w:val="0"/>
              <w:autoSpaceDN w:val="0"/>
              <w:adjustRightInd w:val="0"/>
              <w:spacing w:before="120" w:after="120"/>
              <w:rPr>
                <w:rFonts w:asciiTheme="minorHAnsi" w:hAnsiTheme="minorHAnsi"/>
                <w:color w:val="FF0000"/>
              </w:rPr>
            </w:pPr>
            <w:r w:rsidRPr="00E10B13">
              <w:rPr>
                <w:rFonts w:asciiTheme="minorHAnsi" w:hAnsiTheme="minorHAnsi"/>
              </w:rPr>
              <w:t>Determine Provider Eligibility</w:t>
            </w:r>
          </w:p>
        </w:tc>
      </w:tr>
      <w:tr w:rsidR="006B37C4" w:rsidRPr="00E10B13" w14:paraId="503E8C62"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15596C8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EE06 Enroll Provider</w:t>
            </w:r>
          </w:p>
        </w:tc>
        <w:tc>
          <w:tcPr>
            <w:tcW w:w="2445" w:type="pct"/>
            <w:tcBorders>
              <w:top w:val="single" w:sz="4" w:space="0" w:color="BFBFBF"/>
              <w:left w:val="single" w:sz="4" w:space="0" w:color="BFBFBF"/>
              <w:bottom w:val="single" w:sz="4" w:space="0" w:color="BFBFBF"/>
              <w:right w:val="single" w:sz="4" w:space="0" w:color="BFBFBF"/>
            </w:tcBorders>
            <w:hideMark/>
          </w:tcPr>
          <w:p w14:paraId="22A5DDE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Provider Enrollment</w:t>
            </w:r>
          </w:p>
        </w:tc>
      </w:tr>
      <w:tr w:rsidR="006B37C4" w:rsidRPr="00E10B13" w14:paraId="648591A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A9C5E8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EE07 Disenroll Provider</w:t>
            </w:r>
          </w:p>
        </w:tc>
        <w:tc>
          <w:tcPr>
            <w:tcW w:w="2445" w:type="pct"/>
            <w:tcBorders>
              <w:top w:val="single" w:sz="4" w:space="0" w:color="BFBFBF"/>
              <w:left w:val="single" w:sz="4" w:space="0" w:color="BFBFBF"/>
              <w:bottom w:val="single" w:sz="4" w:space="0" w:color="BFBFBF"/>
              <w:right w:val="single" w:sz="4" w:space="0" w:color="BFBFBF"/>
            </w:tcBorders>
            <w:hideMark/>
          </w:tcPr>
          <w:p w14:paraId="2BE3FD9F"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Disenroll Provider</w:t>
            </w:r>
          </w:p>
        </w:tc>
      </w:tr>
      <w:tr w:rsidR="006B37C4" w:rsidRPr="00E10B13" w14:paraId="29B2CF4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331AC26"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EE08 Inquire Provider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53A63101"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Provider Enrollment Status Inquiry</w:t>
            </w:r>
          </w:p>
        </w:tc>
      </w:tr>
      <w:tr w:rsidR="006B37C4" w:rsidRPr="00E10B13" w14:paraId="4236A3A4"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4BC791F1"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Financial Management (FM)</w:t>
            </w:r>
          </w:p>
        </w:tc>
      </w:tr>
      <w:tr w:rsidR="006B37C4" w:rsidRPr="00E10B13" w14:paraId="5F1D6F86"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530A34B" w14:textId="77777777" w:rsidR="006B37C4" w:rsidRPr="00E10B13" w:rsidRDefault="006B37C4" w:rsidP="006B37C4">
            <w:pPr>
              <w:spacing w:before="120" w:after="120"/>
              <w:rPr>
                <w:rFonts w:asciiTheme="minorHAnsi" w:hAnsiTheme="minorHAnsi"/>
              </w:rPr>
            </w:pPr>
            <w:r w:rsidRPr="00E10B13">
              <w:rPr>
                <w:rFonts w:asciiTheme="minorHAnsi" w:hAnsiTheme="minorHAnsi"/>
              </w:rPr>
              <w:t>FM01 Manage Provider Recoupment</w:t>
            </w:r>
          </w:p>
        </w:tc>
        <w:tc>
          <w:tcPr>
            <w:tcW w:w="2445" w:type="pct"/>
            <w:tcBorders>
              <w:top w:val="single" w:sz="4" w:space="0" w:color="BFBFBF"/>
              <w:left w:val="single" w:sz="4" w:space="0" w:color="BFBFBF"/>
              <w:bottom w:val="single" w:sz="4" w:space="0" w:color="BFBFBF"/>
              <w:right w:val="single" w:sz="4" w:space="0" w:color="BFBFBF"/>
            </w:tcBorders>
            <w:hideMark/>
          </w:tcPr>
          <w:p w14:paraId="75F5507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Mass Adjustment Process</w:t>
            </w:r>
          </w:p>
        </w:tc>
      </w:tr>
      <w:tr w:rsidR="006B37C4" w:rsidRPr="00E10B13" w14:paraId="2E6BA840"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74C56CD" w14:textId="77777777" w:rsidR="006B37C4" w:rsidRPr="00E10B13" w:rsidRDefault="006B37C4" w:rsidP="006B37C4">
            <w:pPr>
              <w:spacing w:before="120" w:after="120"/>
              <w:rPr>
                <w:rFonts w:asciiTheme="minorHAnsi" w:hAnsiTheme="minorHAnsi"/>
              </w:rPr>
            </w:pPr>
            <w:r w:rsidRPr="00E10B13">
              <w:rPr>
                <w:rFonts w:asciiTheme="minorHAnsi" w:hAnsiTheme="minorHAnsi"/>
              </w:rPr>
              <w:t>FM02 Manage TPL Recovery</w:t>
            </w:r>
          </w:p>
        </w:tc>
        <w:tc>
          <w:tcPr>
            <w:tcW w:w="2445" w:type="pct"/>
            <w:tcBorders>
              <w:top w:val="single" w:sz="4" w:space="0" w:color="BFBFBF"/>
              <w:left w:val="single" w:sz="4" w:space="0" w:color="BFBFBF"/>
              <w:bottom w:val="single" w:sz="4" w:space="0" w:color="BFBFBF"/>
              <w:right w:val="single" w:sz="4" w:space="0" w:color="BFBFBF"/>
            </w:tcBorders>
            <w:hideMark/>
          </w:tcPr>
          <w:p w14:paraId="16AAB84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TPL</w:t>
            </w:r>
          </w:p>
        </w:tc>
      </w:tr>
      <w:tr w:rsidR="006B37C4" w:rsidRPr="00E10B13" w14:paraId="3DEA82A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32264C8" w14:textId="77777777" w:rsidR="006B37C4" w:rsidRPr="00E10B13" w:rsidRDefault="006B37C4" w:rsidP="006B37C4">
            <w:pPr>
              <w:spacing w:before="120" w:after="120"/>
              <w:rPr>
                <w:rFonts w:asciiTheme="minorHAnsi" w:hAnsiTheme="minorHAnsi"/>
              </w:rPr>
            </w:pPr>
            <w:r w:rsidRPr="00E10B13">
              <w:rPr>
                <w:rFonts w:asciiTheme="minorHAnsi" w:hAnsiTheme="minorHAnsi"/>
              </w:rPr>
              <w:t>FM03 Manage Estate Recovery</w:t>
            </w:r>
          </w:p>
        </w:tc>
        <w:tc>
          <w:tcPr>
            <w:tcW w:w="2445" w:type="pct"/>
            <w:tcBorders>
              <w:top w:val="single" w:sz="4" w:space="0" w:color="BFBFBF"/>
              <w:left w:val="single" w:sz="4" w:space="0" w:color="BFBFBF"/>
              <w:bottom w:val="single" w:sz="4" w:space="0" w:color="BFBFBF"/>
              <w:right w:val="single" w:sz="4" w:space="0" w:color="BFBFBF"/>
            </w:tcBorders>
            <w:hideMark/>
          </w:tcPr>
          <w:p w14:paraId="09813C14"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Estate Recovery</w:t>
            </w:r>
          </w:p>
        </w:tc>
      </w:tr>
      <w:tr w:rsidR="006B37C4" w:rsidRPr="00E10B13" w14:paraId="48E06FDB"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8A289F8" w14:textId="77777777" w:rsidR="006B37C4" w:rsidRPr="00E10B13" w:rsidRDefault="006B37C4" w:rsidP="006B37C4">
            <w:pPr>
              <w:spacing w:before="120" w:after="120"/>
              <w:rPr>
                <w:rFonts w:asciiTheme="minorHAnsi" w:hAnsiTheme="minorHAnsi"/>
              </w:rPr>
            </w:pPr>
            <w:r w:rsidRPr="00E10B13">
              <w:rPr>
                <w:rFonts w:asciiTheme="minorHAnsi" w:hAnsiTheme="minorHAnsi"/>
              </w:rPr>
              <w:t>FM04 Manage Drug Rebate</w:t>
            </w:r>
          </w:p>
        </w:tc>
        <w:tc>
          <w:tcPr>
            <w:tcW w:w="2445" w:type="pct"/>
            <w:tcBorders>
              <w:top w:val="single" w:sz="4" w:space="0" w:color="BFBFBF"/>
              <w:left w:val="single" w:sz="4" w:space="0" w:color="BFBFBF"/>
              <w:bottom w:val="single" w:sz="4" w:space="0" w:color="BFBFBF"/>
              <w:right w:val="single" w:sz="4" w:space="0" w:color="BFBFBF"/>
            </w:tcBorders>
            <w:hideMark/>
          </w:tcPr>
          <w:p w14:paraId="3E93D85E"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Drug Rebate</w:t>
            </w:r>
          </w:p>
        </w:tc>
      </w:tr>
      <w:tr w:rsidR="006B37C4" w:rsidRPr="00E10B13" w14:paraId="7FA0D0D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52FF900" w14:textId="77777777" w:rsidR="006B37C4" w:rsidRPr="00E10B13" w:rsidRDefault="006B37C4" w:rsidP="006B37C4">
            <w:pPr>
              <w:spacing w:before="120" w:after="120"/>
              <w:rPr>
                <w:rFonts w:asciiTheme="minorHAnsi" w:hAnsiTheme="minorHAnsi"/>
              </w:rPr>
            </w:pPr>
            <w:r w:rsidRPr="00E10B13">
              <w:rPr>
                <w:rFonts w:asciiTheme="minorHAnsi" w:hAnsiTheme="minorHAnsi"/>
              </w:rPr>
              <w:t>FM05 Manage Cost Settlement</w:t>
            </w:r>
          </w:p>
        </w:tc>
        <w:tc>
          <w:tcPr>
            <w:tcW w:w="2445" w:type="pct"/>
            <w:tcBorders>
              <w:top w:val="single" w:sz="4" w:space="0" w:color="BFBFBF"/>
              <w:left w:val="single" w:sz="4" w:space="0" w:color="BFBFBF"/>
              <w:bottom w:val="single" w:sz="4" w:space="0" w:color="BFBFBF"/>
              <w:right w:val="single" w:sz="4" w:space="0" w:color="BFBFBF"/>
            </w:tcBorders>
            <w:hideMark/>
          </w:tcPr>
          <w:p w14:paraId="7C706A09"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Cost Settlement</w:t>
            </w:r>
          </w:p>
        </w:tc>
      </w:tr>
      <w:tr w:rsidR="006B37C4" w:rsidRPr="00E10B13" w14:paraId="2A77D9E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7785511"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FM06 Manage Accounts Receivable Information </w:t>
            </w:r>
          </w:p>
        </w:tc>
        <w:tc>
          <w:tcPr>
            <w:tcW w:w="2445" w:type="pct"/>
            <w:tcBorders>
              <w:top w:val="single" w:sz="4" w:space="0" w:color="BFBFBF"/>
              <w:left w:val="single" w:sz="4" w:space="0" w:color="BFBFBF"/>
              <w:bottom w:val="single" w:sz="4" w:space="0" w:color="BFBFBF"/>
              <w:right w:val="single" w:sz="4" w:space="0" w:color="BFBFBF"/>
            </w:tcBorders>
            <w:hideMark/>
          </w:tcPr>
          <w:p w14:paraId="3E645759"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Accounting and Financial Subsystem</w:t>
            </w:r>
          </w:p>
        </w:tc>
      </w:tr>
      <w:tr w:rsidR="006B37C4" w:rsidRPr="00E10B13" w14:paraId="503C4B6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2F06F2E"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FM07 Manage Accounts Receivable Funds </w:t>
            </w:r>
          </w:p>
        </w:tc>
        <w:tc>
          <w:tcPr>
            <w:tcW w:w="2445" w:type="pct"/>
            <w:tcBorders>
              <w:top w:val="single" w:sz="4" w:space="0" w:color="BFBFBF"/>
              <w:left w:val="single" w:sz="4" w:space="0" w:color="BFBFBF"/>
              <w:bottom w:val="single" w:sz="4" w:space="0" w:color="BFBFBF"/>
              <w:right w:val="single" w:sz="4" w:space="0" w:color="BFBFBF"/>
            </w:tcBorders>
            <w:hideMark/>
          </w:tcPr>
          <w:p w14:paraId="6CE60AE1"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Accounts Receivable Funds</w:t>
            </w:r>
          </w:p>
        </w:tc>
      </w:tr>
      <w:tr w:rsidR="006B37C4" w:rsidRPr="00E10B13" w14:paraId="69B3E7DC"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4259D63" w14:textId="77777777" w:rsidR="006B37C4" w:rsidRPr="00E10B13" w:rsidRDefault="006B37C4" w:rsidP="006B37C4">
            <w:pPr>
              <w:spacing w:before="120" w:after="120"/>
              <w:rPr>
                <w:rFonts w:asciiTheme="minorHAnsi" w:hAnsiTheme="minorHAnsi"/>
                <w:color w:val="00B050"/>
              </w:rPr>
            </w:pPr>
            <w:r w:rsidRPr="00E10B13">
              <w:rPr>
                <w:rFonts w:asciiTheme="minorHAnsi" w:hAnsiTheme="minorHAnsi"/>
                <w:color w:val="00B050"/>
              </w:rPr>
              <w:t>FM08 Prepare Member Premium Invoice</w:t>
            </w:r>
          </w:p>
        </w:tc>
        <w:tc>
          <w:tcPr>
            <w:tcW w:w="2445" w:type="pct"/>
            <w:tcBorders>
              <w:top w:val="single" w:sz="4" w:space="0" w:color="BFBFBF"/>
              <w:left w:val="single" w:sz="4" w:space="0" w:color="BFBFBF"/>
              <w:bottom w:val="single" w:sz="4" w:space="0" w:color="BFBFBF"/>
              <w:right w:val="single" w:sz="4" w:space="0" w:color="BFBFBF"/>
            </w:tcBorders>
            <w:hideMark/>
          </w:tcPr>
          <w:p w14:paraId="2213B92E" w14:textId="6762C2FC"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New Mexico does not charge members premiums.  Therefore this MITA business proce</w:t>
            </w:r>
            <w:r w:rsidR="008A60F4">
              <w:rPr>
                <w:rFonts w:asciiTheme="minorHAnsi" w:hAnsiTheme="minorHAnsi"/>
                <w:color w:val="00B050"/>
              </w:rPr>
              <w:t xml:space="preserve">ss is not applicable to or </w:t>
            </w:r>
            <w:r w:rsidRPr="00E10B13">
              <w:rPr>
                <w:rFonts w:asciiTheme="minorHAnsi" w:hAnsiTheme="minorHAnsi"/>
                <w:color w:val="00B050"/>
              </w:rPr>
              <w:t>a part of the NM Business Process Model</w:t>
            </w:r>
          </w:p>
        </w:tc>
      </w:tr>
      <w:tr w:rsidR="006B37C4" w:rsidRPr="00E10B13" w14:paraId="53AD45B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5D2CE1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FM09 Manage Contractor Payment</w:t>
            </w:r>
          </w:p>
        </w:tc>
        <w:tc>
          <w:tcPr>
            <w:tcW w:w="2445" w:type="pct"/>
            <w:tcBorders>
              <w:top w:val="single" w:sz="4" w:space="0" w:color="BFBFBF"/>
              <w:left w:val="single" w:sz="4" w:space="0" w:color="BFBFBF"/>
              <w:bottom w:val="single" w:sz="4" w:space="0" w:color="BFBFBF"/>
              <w:right w:val="single" w:sz="4" w:space="0" w:color="BFBFBF"/>
            </w:tcBorders>
            <w:hideMark/>
          </w:tcPr>
          <w:p w14:paraId="733858A2"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Process Contractor Invoices</w:t>
            </w:r>
          </w:p>
        </w:tc>
      </w:tr>
      <w:tr w:rsidR="006B37C4" w:rsidRPr="00E10B13" w14:paraId="17E448EC"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958A24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FM10 Manage Member Financial Participation </w:t>
            </w:r>
          </w:p>
        </w:tc>
        <w:tc>
          <w:tcPr>
            <w:tcW w:w="2445" w:type="pct"/>
            <w:tcBorders>
              <w:top w:val="single" w:sz="4" w:space="0" w:color="BFBFBF"/>
              <w:left w:val="single" w:sz="4" w:space="0" w:color="BFBFBF"/>
              <w:bottom w:val="single" w:sz="4" w:space="0" w:color="BFBFBF"/>
              <w:right w:val="single" w:sz="4" w:space="0" w:color="BFBFBF"/>
            </w:tcBorders>
            <w:hideMark/>
          </w:tcPr>
          <w:p w14:paraId="1855352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Prepare Medicare Buy-in Payment</w:t>
            </w:r>
          </w:p>
        </w:tc>
      </w:tr>
      <w:tr w:rsidR="006B37C4" w:rsidRPr="00E10B13" w14:paraId="4F765E5C"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BCE4AF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FM11 Manage Capitation Payment </w:t>
            </w:r>
          </w:p>
        </w:tc>
        <w:tc>
          <w:tcPr>
            <w:tcW w:w="2445" w:type="pct"/>
            <w:tcBorders>
              <w:top w:val="single" w:sz="4" w:space="0" w:color="BFBFBF"/>
              <w:left w:val="single" w:sz="4" w:space="0" w:color="BFBFBF"/>
              <w:bottom w:val="single" w:sz="4" w:space="0" w:color="BFBFBF"/>
              <w:right w:val="single" w:sz="4" w:space="0" w:color="BFBFBF"/>
            </w:tcBorders>
            <w:hideMark/>
          </w:tcPr>
          <w:p w14:paraId="241EDFA4"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MCO Capitation Payments</w:t>
            </w:r>
          </w:p>
        </w:tc>
      </w:tr>
      <w:tr w:rsidR="006B37C4" w:rsidRPr="00E10B13" w14:paraId="7CAA84D2"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B0EC9B7"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FM12 Manage Incentive Payment</w:t>
            </w:r>
          </w:p>
        </w:tc>
        <w:tc>
          <w:tcPr>
            <w:tcW w:w="2445" w:type="pct"/>
            <w:tcBorders>
              <w:top w:val="single" w:sz="4" w:space="0" w:color="BFBFBF"/>
              <w:left w:val="single" w:sz="4" w:space="0" w:color="BFBFBF"/>
              <w:bottom w:val="single" w:sz="4" w:space="0" w:color="BFBFBF"/>
              <w:right w:val="single" w:sz="4" w:space="0" w:color="BFBFBF"/>
            </w:tcBorders>
            <w:hideMark/>
          </w:tcPr>
          <w:p w14:paraId="515D203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Incentive Payment</w:t>
            </w:r>
          </w:p>
        </w:tc>
      </w:tr>
      <w:tr w:rsidR="006B37C4" w:rsidRPr="00E10B13" w14:paraId="76CECD35"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4B6632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FM13 Manage Accounts Payable Information </w:t>
            </w:r>
          </w:p>
        </w:tc>
        <w:tc>
          <w:tcPr>
            <w:tcW w:w="2445" w:type="pct"/>
            <w:tcBorders>
              <w:top w:val="single" w:sz="4" w:space="0" w:color="BFBFBF"/>
              <w:left w:val="single" w:sz="4" w:space="0" w:color="BFBFBF"/>
              <w:bottom w:val="single" w:sz="4" w:space="0" w:color="BFBFBF"/>
              <w:right w:val="single" w:sz="4" w:space="0" w:color="BFBFBF"/>
            </w:tcBorders>
            <w:hideMark/>
          </w:tcPr>
          <w:p w14:paraId="54059FC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Accounting and Financial Subsystem</w:t>
            </w:r>
          </w:p>
        </w:tc>
      </w:tr>
      <w:tr w:rsidR="006B37C4" w:rsidRPr="00E10B13" w14:paraId="3533FCE5"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6A3747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FM14 Manage Accounts Payable Disbursement </w:t>
            </w:r>
          </w:p>
        </w:tc>
        <w:tc>
          <w:tcPr>
            <w:tcW w:w="2445" w:type="pct"/>
            <w:tcBorders>
              <w:top w:val="single" w:sz="4" w:space="0" w:color="BFBFBF"/>
              <w:left w:val="single" w:sz="4" w:space="0" w:color="BFBFBF"/>
              <w:bottom w:val="single" w:sz="4" w:space="0" w:color="BFBFBF"/>
              <w:right w:val="single" w:sz="4" w:space="0" w:color="BFBFBF"/>
            </w:tcBorders>
            <w:hideMark/>
          </w:tcPr>
          <w:p w14:paraId="77B90AE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Prepare Provider EFT/Check</w:t>
            </w:r>
          </w:p>
          <w:p w14:paraId="10E4D109"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Prepare MCO Check</w:t>
            </w:r>
          </w:p>
        </w:tc>
      </w:tr>
      <w:tr w:rsidR="006B37C4" w:rsidRPr="00E10B13" w14:paraId="52407CD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679A0A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FM15 Manage 1099s</w:t>
            </w:r>
          </w:p>
        </w:tc>
        <w:tc>
          <w:tcPr>
            <w:tcW w:w="2445" w:type="pct"/>
            <w:tcBorders>
              <w:top w:val="single" w:sz="4" w:space="0" w:color="BFBFBF"/>
              <w:left w:val="single" w:sz="4" w:space="0" w:color="BFBFBF"/>
              <w:bottom w:val="single" w:sz="4" w:space="0" w:color="BFBFBF"/>
              <w:right w:val="single" w:sz="4" w:space="0" w:color="BFBFBF"/>
            </w:tcBorders>
            <w:hideMark/>
          </w:tcPr>
          <w:p w14:paraId="2314064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Annual 1099 Process</w:t>
            </w:r>
          </w:p>
        </w:tc>
      </w:tr>
      <w:tr w:rsidR="006B37C4" w:rsidRPr="00E10B13" w14:paraId="0857F9D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F02622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FM16 Formulate Budget</w:t>
            </w:r>
          </w:p>
        </w:tc>
        <w:tc>
          <w:tcPr>
            <w:tcW w:w="2445" w:type="pct"/>
            <w:tcBorders>
              <w:top w:val="single" w:sz="4" w:space="0" w:color="BFBFBF"/>
              <w:left w:val="single" w:sz="4" w:space="0" w:color="BFBFBF"/>
              <w:bottom w:val="single" w:sz="4" w:space="0" w:color="BFBFBF"/>
              <w:right w:val="single" w:sz="4" w:space="0" w:color="BFBFBF"/>
            </w:tcBorders>
            <w:hideMark/>
          </w:tcPr>
          <w:p w14:paraId="697B68E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Develop Projection Model</w:t>
            </w:r>
          </w:p>
          <w:p w14:paraId="3E74226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CMS-37</w:t>
            </w:r>
          </w:p>
        </w:tc>
      </w:tr>
      <w:tr w:rsidR="006B37C4" w:rsidRPr="00E10B13" w14:paraId="45D9A16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218B10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FM17 Manage Budget Information </w:t>
            </w:r>
          </w:p>
        </w:tc>
        <w:tc>
          <w:tcPr>
            <w:tcW w:w="2445" w:type="pct"/>
            <w:tcBorders>
              <w:top w:val="single" w:sz="4" w:space="0" w:color="BFBFBF"/>
              <w:left w:val="single" w:sz="4" w:space="0" w:color="BFBFBF"/>
              <w:bottom w:val="single" w:sz="4" w:space="0" w:color="BFBFBF"/>
              <w:right w:val="single" w:sz="4" w:space="0" w:color="BFBFBF"/>
            </w:tcBorders>
            <w:hideMark/>
          </w:tcPr>
          <w:p w14:paraId="784D3AE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Budget Information</w:t>
            </w:r>
          </w:p>
        </w:tc>
      </w:tr>
      <w:tr w:rsidR="006B37C4" w:rsidRPr="00E10B13" w14:paraId="11A5434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913005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FM18 Manage Fund </w:t>
            </w:r>
          </w:p>
        </w:tc>
        <w:tc>
          <w:tcPr>
            <w:tcW w:w="2445" w:type="pct"/>
            <w:tcBorders>
              <w:top w:val="single" w:sz="4" w:space="0" w:color="BFBFBF"/>
              <w:left w:val="single" w:sz="4" w:space="0" w:color="BFBFBF"/>
              <w:bottom w:val="single" w:sz="4" w:space="0" w:color="BFBFBF"/>
              <w:right w:val="single" w:sz="4" w:space="0" w:color="BFBFBF"/>
            </w:tcBorders>
            <w:hideMark/>
          </w:tcPr>
          <w:p w14:paraId="7901858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FFP for Services</w:t>
            </w:r>
          </w:p>
          <w:p w14:paraId="4A6BE65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FFP for MMIS</w:t>
            </w:r>
          </w:p>
          <w:p w14:paraId="2870FCF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Cash Management</w:t>
            </w:r>
          </w:p>
        </w:tc>
      </w:tr>
      <w:tr w:rsidR="006B37C4" w:rsidRPr="00E10B13" w14:paraId="2EE443D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C12F9C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rPr>
              <w:t>FM19 Generate Financial Report</w:t>
            </w:r>
          </w:p>
        </w:tc>
        <w:tc>
          <w:tcPr>
            <w:tcW w:w="2445" w:type="pct"/>
            <w:tcBorders>
              <w:top w:val="single" w:sz="4" w:space="0" w:color="BFBFBF"/>
              <w:left w:val="single" w:sz="4" w:space="0" w:color="BFBFBF"/>
              <w:bottom w:val="single" w:sz="4" w:space="0" w:color="BFBFBF"/>
              <w:right w:val="single" w:sz="4" w:space="0" w:color="BFBFBF"/>
            </w:tcBorders>
            <w:hideMark/>
          </w:tcPr>
          <w:p w14:paraId="4F05DC61" w14:textId="34BCE5DC" w:rsidR="006B37C4" w:rsidRPr="00E10B13" w:rsidRDefault="008A60F4" w:rsidP="006B37C4">
            <w:pPr>
              <w:autoSpaceDE w:val="0"/>
              <w:autoSpaceDN w:val="0"/>
              <w:adjustRightInd w:val="0"/>
              <w:spacing w:before="120" w:after="120"/>
              <w:rPr>
                <w:rFonts w:asciiTheme="minorHAnsi" w:hAnsiTheme="minorHAnsi"/>
              </w:rPr>
            </w:pPr>
            <w:r>
              <w:rPr>
                <w:rFonts w:asciiTheme="minorHAnsi" w:hAnsiTheme="minorHAnsi"/>
              </w:rPr>
              <w:t xml:space="preserve">CMS – 64 and CMS </w:t>
            </w:r>
            <w:r w:rsidRPr="00E10B13">
              <w:rPr>
                <w:rFonts w:asciiTheme="minorHAnsi" w:hAnsiTheme="minorHAnsi"/>
              </w:rPr>
              <w:t xml:space="preserve">– </w:t>
            </w:r>
            <w:r w:rsidR="006B37C4" w:rsidRPr="00E10B13">
              <w:rPr>
                <w:rFonts w:asciiTheme="minorHAnsi" w:hAnsiTheme="minorHAnsi"/>
              </w:rPr>
              <w:t>21 Reports</w:t>
            </w:r>
          </w:p>
        </w:tc>
      </w:tr>
      <w:tr w:rsidR="006B37C4" w:rsidRPr="00E10B13" w14:paraId="7C225BF9"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060B5757"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Member Management (ME)</w:t>
            </w:r>
          </w:p>
        </w:tc>
      </w:tr>
      <w:tr w:rsidR="006B37C4" w:rsidRPr="00E10B13" w14:paraId="587E664B"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D2F6893"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ME01 Manage Member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2ECBB8D4"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Recipient File Maintenance</w:t>
            </w:r>
          </w:p>
        </w:tc>
      </w:tr>
      <w:tr w:rsidR="006B37C4" w:rsidRPr="00E10B13" w14:paraId="3F206911"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4273DD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ME02 Manage Applicant and Member Communication</w:t>
            </w:r>
          </w:p>
        </w:tc>
        <w:tc>
          <w:tcPr>
            <w:tcW w:w="2445" w:type="pct"/>
            <w:tcBorders>
              <w:top w:val="single" w:sz="4" w:space="0" w:color="BFBFBF"/>
              <w:left w:val="single" w:sz="4" w:space="0" w:color="BFBFBF"/>
              <w:bottom w:val="single" w:sz="4" w:space="0" w:color="BFBFBF"/>
              <w:right w:val="single" w:sz="4" w:space="0" w:color="BFBFBF"/>
            </w:tcBorders>
            <w:hideMark/>
          </w:tcPr>
          <w:p w14:paraId="707B23F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Customer Service</w:t>
            </w:r>
          </w:p>
        </w:tc>
      </w:tr>
      <w:tr w:rsidR="006B37C4" w:rsidRPr="00E10B13" w14:paraId="01E21B6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96B880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ME03 Perform Population and Member Outreach</w:t>
            </w:r>
          </w:p>
        </w:tc>
        <w:tc>
          <w:tcPr>
            <w:tcW w:w="2445" w:type="pct"/>
            <w:tcBorders>
              <w:top w:val="single" w:sz="4" w:space="0" w:color="BFBFBF"/>
              <w:left w:val="single" w:sz="4" w:space="0" w:color="BFBFBF"/>
              <w:bottom w:val="single" w:sz="4" w:space="0" w:color="BFBFBF"/>
              <w:right w:val="single" w:sz="4" w:space="0" w:color="BFBFBF"/>
            </w:tcBorders>
            <w:hideMark/>
          </w:tcPr>
          <w:p w14:paraId="0D4DEF4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Marketing and Outreach</w:t>
            </w:r>
          </w:p>
        </w:tc>
      </w:tr>
      <w:tr w:rsidR="006B37C4" w:rsidRPr="00E10B13" w14:paraId="50C03A7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A418A9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ME08 Manage Member Grievance and Appeal</w:t>
            </w:r>
          </w:p>
        </w:tc>
        <w:tc>
          <w:tcPr>
            <w:tcW w:w="2445" w:type="pct"/>
            <w:tcBorders>
              <w:top w:val="single" w:sz="4" w:space="0" w:color="BFBFBF"/>
              <w:left w:val="single" w:sz="4" w:space="0" w:color="BFBFBF"/>
              <w:bottom w:val="single" w:sz="4" w:space="0" w:color="BFBFBF"/>
              <w:right w:val="single" w:sz="4" w:space="0" w:color="BFBFBF"/>
            </w:tcBorders>
            <w:hideMark/>
          </w:tcPr>
          <w:p w14:paraId="1F6DC23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Grievance, Appeals and Fair Hearing</w:t>
            </w:r>
          </w:p>
        </w:tc>
      </w:tr>
      <w:tr w:rsidR="006B37C4" w:rsidRPr="00E10B13" w14:paraId="09A6C83F"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798F4DC0"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Operations Management (OM)</w:t>
            </w:r>
          </w:p>
        </w:tc>
      </w:tr>
      <w:tr w:rsidR="006B37C4" w:rsidRPr="00E10B13" w14:paraId="25F6D96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E5CD859"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OM04 Submit Electronic Attachment</w:t>
            </w:r>
          </w:p>
        </w:tc>
        <w:tc>
          <w:tcPr>
            <w:tcW w:w="2445" w:type="pct"/>
            <w:tcBorders>
              <w:top w:val="single" w:sz="4" w:space="0" w:color="BFBFBF"/>
              <w:left w:val="single" w:sz="4" w:space="0" w:color="BFBFBF"/>
              <w:bottom w:val="single" w:sz="4" w:space="0" w:color="BFBFBF"/>
              <w:right w:val="single" w:sz="4" w:space="0" w:color="BFBFBF"/>
            </w:tcBorders>
            <w:hideMark/>
          </w:tcPr>
          <w:p w14:paraId="2AE4C8C4"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Attachments</w:t>
            </w:r>
          </w:p>
        </w:tc>
      </w:tr>
      <w:tr w:rsidR="006B37C4" w:rsidRPr="00E10B13" w14:paraId="2379442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9FF01DD" w14:textId="77777777" w:rsidR="006B37C4" w:rsidRPr="00E10B13" w:rsidRDefault="006B37C4" w:rsidP="006B37C4">
            <w:pPr>
              <w:spacing w:before="120" w:after="120"/>
              <w:rPr>
                <w:rFonts w:asciiTheme="minorHAnsi" w:hAnsiTheme="minorHAnsi" w:cs="Arial"/>
              </w:rPr>
            </w:pPr>
            <w:r w:rsidRPr="00E10B13">
              <w:rPr>
                <w:rFonts w:asciiTheme="minorHAnsi" w:hAnsiTheme="minorHAnsi" w:cs="Arial"/>
              </w:rPr>
              <w:t>OM05 Apply Mass Adjustment</w:t>
            </w:r>
          </w:p>
        </w:tc>
        <w:tc>
          <w:tcPr>
            <w:tcW w:w="2445" w:type="pct"/>
            <w:tcBorders>
              <w:top w:val="single" w:sz="4" w:space="0" w:color="BFBFBF"/>
              <w:left w:val="single" w:sz="4" w:space="0" w:color="BFBFBF"/>
              <w:bottom w:val="single" w:sz="4" w:space="0" w:color="BFBFBF"/>
              <w:right w:val="single" w:sz="4" w:space="0" w:color="BFBFBF"/>
            </w:tcBorders>
            <w:hideMark/>
          </w:tcPr>
          <w:p w14:paraId="16F72CAA" w14:textId="77777777" w:rsidR="006B37C4" w:rsidRPr="00E10B13" w:rsidRDefault="006B37C4" w:rsidP="006B37C4">
            <w:pPr>
              <w:spacing w:before="120" w:after="120"/>
              <w:rPr>
                <w:rFonts w:asciiTheme="minorHAnsi" w:hAnsiTheme="minorHAnsi"/>
              </w:rPr>
            </w:pPr>
            <w:r w:rsidRPr="00E10B13">
              <w:rPr>
                <w:rFonts w:asciiTheme="minorHAnsi" w:hAnsiTheme="minorHAnsi"/>
              </w:rPr>
              <w:t>Mass Adjustments</w:t>
            </w:r>
          </w:p>
        </w:tc>
      </w:tr>
      <w:tr w:rsidR="006B37C4" w:rsidRPr="00E10B13" w14:paraId="78FF04F6"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E37A60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OM07 Process Claim </w:t>
            </w:r>
          </w:p>
        </w:tc>
        <w:tc>
          <w:tcPr>
            <w:tcW w:w="2445" w:type="pct"/>
            <w:tcBorders>
              <w:top w:val="single" w:sz="4" w:space="0" w:color="BFBFBF"/>
              <w:left w:val="single" w:sz="4" w:space="0" w:color="BFBFBF"/>
              <w:bottom w:val="single" w:sz="4" w:space="0" w:color="BFBFBF"/>
              <w:right w:val="single" w:sz="4" w:space="0" w:color="BFBFBF"/>
            </w:tcBorders>
            <w:hideMark/>
          </w:tcPr>
          <w:p w14:paraId="37E9B7B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Adjudication/Claim Resolution/</w:t>
            </w:r>
          </w:p>
          <w:p w14:paraId="06E42228" w14:textId="6FBB8B8D"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Third Party Liability</w:t>
            </w:r>
          </w:p>
        </w:tc>
      </w:tr>
      <w:tr w:rsidR="006B37C4" w:rsidRPr="00E10B13" w14:paraId="3C2A949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A6E468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OM14 Generate Remittance Advice</w:t>
            </w:r>
          </w:p>
        </w:tc>
        <w:tc>
          <w:tcPr>
            <w:tcW w:w="2445" w:type="pct"/>
            <w:tcBorders>
              <w:top w:val="single" w:sz="4" w:space="0" w:color="BFBFBF"/>
              <w:left w:val="single" w:sz="4" w:space="0" w:color="BFBFBF"/>
              <w:bottom w:val="single" w:sz="4" w:space="0" w:color="BFBFBF"/>
              <w:right w:val="single" w:sz="4" w:space="0" w:color="BFBFBF"/>
            </w:tcBorders>
            <w:hideMark/>
          </w:tcPr>
          <w:p w14:paraId="239592B9"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Remittance Advice</w:t>
            </w:r>
          </w:p>
        </w:tc>
      </w:tr>
      <w:tr w:rsidR="006B37C4" w:rsidRPr="00E10B13" w14:paraId="59E845EC"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892D5A5" w14:textId="77777777" w:rsidR="006B37C4" w:rsidRPr="00E10B13" w:rsidRDefault="006B37C4" w:rsidP="006B37C4">
            <w:pPr>
              <w:autoSpaceDE w:val="0"/>
              <w:autoSpaceDN w:val="0"/>
              <w:adjustRightInd w:val="0"/>
              <w:spacing w:before="120" w:after="120"/>
              <w:rPr>
                <w:rFonts w:asciiTheme="minorHAnsi" w:hAnsiTheme="minorHAnsi" w:cs="Arial"/>
                <w:color w:val="00B050"/>
              </w:rPr>
            </w:pPr>
            <w:r w:rsidRPr="00E10B13">
              <w:rPr>
                <w:rFonts w:asciiTheme="minorHAnsi" w:hAnsiTheme="minorHAnsi" w:cs="Arial"/>
                <w:color w:val="00B050"/>
              </w:rPr>
              <w:t>OM20 Calculate Spend-Down Amount</w:t>
            </w:r>
          </w:p>
        </w:tc>
        <w:tc>
          <w:tcPr>
            <w:tcW w:w="2445" w:type="pct"/>
            <w:tcBorders>
              <w:top w:val="single" w:sz="4" w:space="0" w:color="BFBFBF"/>
              <w:left w:val="single" w:sz="4" w:space="0" w:color="BFBFBF"/>
              <w:bottom w:val="single" w:sz="4" w:space="0" w:color="BFBFBF"/>
              <w:right w:val="single" w:sz="4" w:space="0" w:color="BFBFBF"/>
            </w:tcBorders>
            <w:hideMark/>
          </w:tcPr>
          <w:p w14:paraId="441AF9A7" w14:textId="7FB18A75"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New Mexico does not have a spend-down program therefore this MITA Business Process is not ap</w:t>
            </w:r>
            <w:r w:rsidR="008A60F4">
              <w:rPr>
                <w:rFonts w:asciiTheme="minorHAnsi" w:hAnsiTheme="minorHAnsi"/>
                <w:color w:val="00B050"/>
              </w:rPr>
              <w:t xml:space="preserve">plicable to or included in the </w:t>
            </w:r>
            <w:r w:rsidRPr="00E10B13">
              <w:rPr>
                <w:rFonts w:asciiTheme="minorHAnsi" w:hAnsiTheme="minorHAnsi"/>
                <w:color w:val="00B050"/>
              </w:rPr>
              <w:t>NM Business Process Model</w:t>
            </w:r>
          </w:p>
        </w:tc>
      </w:tr>
      <w:tr w:rsidR="006B37C4" w:rsidRPr="00E10B13" w14:paraId="7EA94CF6"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ECF48CC"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OM27 Prepare Provider Payment </w:t>
            </w:r>
          </w:p>
        </w:tc>
        <w:tc>
          <w:tcPr>
            <w:tcW w:w="2445" w:type="pct"/>
            <w:tcBorders>
              <w:top w:val="single" w:sz="4" w:space="0" w:color="BFBFBF"/>
              <w:left w:val="single" w:sz="4" w:space="0" w:color="BFBFBF"/>
              <w:bottom w:val="single" w:sz="4" w:space="0" w:color="BFBFBF"/>
              <w:right w:val="single" w:sz="4" w:space="0" w:color="BFBFBF"/>
            </w:tcBorders>
            <w:hideMark/>
          </w:tcPr>
          <w:p w14:paraId="3128A0B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Prepare Provider Payment</w:t>
            </w:r>
          </w:p>
        </w:tc>
      </w:tr>
      <w:tr w:rsidR="006B37C4" w:rsidRPr="00E10B13" w14:paraId="3CADC1A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FFA6F1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OM18 Inquire Payment Status</w:t>
            </w:r>
          </w:p>
        </w:tc>
        <w:tc>
          <w:tcPr>
            <w:tcW w:w="2445" w:type="pct"/>
            <w:tcBorders>
              <w:top w:val="single" w:sz="4" w:space="0" w:color="BFBFBF"/>
              <w:left w:val="single" w:sz="4" w:space="0" w:color="BFBFBF"/>
              <w:bottom w:val="single" w:sz="4" w:space="0" w:color="BFBFBF"/>
              <w:right w:val="single" w:sz="4" w:space="0" w:color="BFBFBF"/>
            </w:tcBorders>
            <w:hideMark/>
          </w:tcPr>
          <w:p w14:paraId="058439E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Claim Status Inquiry</w:t>
            </w:r>
          </w:p>
        </w:tc>
      </w:tr>
      <w:tr w:rsidR="006B37C4" w:rsidRPr="00E10B13" w14:paraId="2B75F9A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0EC38F4"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OM28 Manage Data</w:t>
            </w:r>
          </w:p>
        </w:tc>
        <w:tc>
          <w:tcPr>
            <w:tcW w:w="2445" w:type="pct"/>
            <w:tcBorders>
              <w:top w:val="single" w:sz="4" w:space="0" w:color="BFBFBF"/>
              <w:left w:val="single" w:sz="4" w:space="0" w:color="BFBFBF"/>
              <w:bottom w:val="single" w:sz="4" w:space="0" w:color="BFBFBF"/>
              <w:right w:val="single" w:sz="4" w:space="0" w:color="BFBFBF"/>
            </w:tcBorders>
            <w:hideMark/>
          </w:tcPr>
          <w:p w14:paraId="3151D57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Data</w:t>
            </w:r>
          </w:p>
        </w:tc>
      </w:tr>
      <w:tr w:rsidR="006B37C4" w:rsidRPr="00E10B13" w14:paraId="1C3BDD6A"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7F6B4C9" w14:textId="77777777" w:rsidR="006B37C4" w:rsidRPr="00E10B13" w:rsidRDefault="006B37C4" w:rsidP="006B37C4">
            <w:pPr>
              <w:autoSpaceDE w:val="0"/>
              <w:autoSpaceDN w:val="0"/>
              <w:adjustRightInd w:val="0"/>
              <w:spacing w:before="120" w:after="120"/>
              <w:rPr>
                <w:rFonts w:asciiTheme="minorHAnsi" w:hAnsiTheme="minorHAnsi"/>
                <w:color w:val="FF0000"/>
              </w:rPr>
            </w:pPr>
            <w:r w:rsidRPr="00E10B13">
              <w:rPr>
                <w:rFonts w:asciiTheme="minorHAnsi" w:hAnsiTheme="minorHAnsi"/>
              </w:rPr>
              <w:t xml:space="preserve">OM29 Process Encounter </w:t>
            </w:r>
          </w:p>
        </w:tc>
        <w:tc>
          <w:tcPr>
            <w:tcW w:w="2445" w:type="pct"/>
            <w:tcBorders>
              <w:top w:val="single" w:sz="4" w:space="0" w:color="BFBFBF"/>
              <w:left w:val="single" w:sz="4" w:space="0" w:color="BFBFBF"/>
              <w:bottom w:val="single" w:sz="4" w:space="0" w:color="BFBFBF"/>
              <w:right w:val="single" w:sz="4" w:space="0" w:color="BFBFBF"/>
            </w:tcBorders>
            <w:hideMark/>
          </w:tcPr>
          <w:p w14:paraId="7E82634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Adjudication/Claim Resolution</w:t>
            </w:r>
          </w:p>
          <w:p w14:paraId="08897435" w14:textId="7C087558"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Third Party Liability</w:t>
            </w:r>
          </w:p>
        </w:tc>
      </w:tr>
      <w:tr w:rsidR="006B37C4" w:rsidRPr="00E10B13" w14:paraId="72666085"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3FA9DBE9"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Performance Management (PE)</w:t>
            </w:r>
          </w:p>
        </w:tc>
      </w:tr>
      <w:tr w:rsidR="006B37C4" w:rsidRPr="00E10B13" w14:paraId="6078404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5C91B737"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PE01 Identify Utilization Anomalies</w:t>
            </w:r>
          </w:p>
        </w:tc>
        <w:tc>
          <w:tcPr>
            <w:tcW w:w="2445" w:type="pct"/>
            <w:tcBorders>
              <w:top w:val="single" w:sz="4" w:space="0" w:color="BFBFBF"/>
              <w:left w:val="single" w:sz="4" w:space="0" w:color="BFBFBF"/>
              <w:bottom w:val="single" w:sz="4" w:space="0" w:color="BFBFBF"/>
              <w:right w:val="single" w:sz="4" w:space="0" w:color="BFBFBF"/>
            </w:tcBorders>
            <w:hideMark/>
          </w:tcPr>
          <w:p w14:paraId="5D2E9E3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Peer Group Profiling and FADS</w:t>
            </w:r>
          </w:p>
        </w:tc>
      </w:tr>
      <w:tr w:rsidR="006B37C4" w:rsidRPr="00E10B13" w14:paraId="532C8A3B"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047BD2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PE02 Establish Compliance Incident</w:t>
            </w:r>
          </w:p>
        </w:tc>
        <w:tc>
          <w:tcPr>
            <w:tcW w:w="2445" w:type="pct"/>
            <w:tcBorders>
              <w:top w:val="single" w:sz="4" w:space="0" w:color="BFBFBF"/>
              <w:left w:val="single" w:sz="4" w:space="0" w:color="BFBFBF"/>
              <w:bottom w:val="single" w:sz="4" w:space="0" w:color="BFBFBF"/>
              <w:right w:val="single" w:sz="4" w:space="0" w:color="BFBFBF"/>
            </w:tcBorders>
            <w:hideMark/>
          </w:tcPr>
          <w:p w14:paraId="5B2FC88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Payment History and HMS (Health Management System)</w:t>
            </w:r>
          </w:p>
        </w:tc>
      </w:tr>
      <w:tr w:rsidR="006B37C4" w:rsidRPr="00E10B13" w14:paraId="2F2F1E0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EBFE19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PE03 Manage Compliance Incident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523DFD6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Data System and FADS</w:t>
            </w:r>
          </w:p>
        </w:tc>
      </w:tr>
      <w:tr w:rsidR="006B37C4" w:rsidRPr="00E10B13" w14:paraId="2B463025"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D9FC29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PE04 Determine Adverse Action Incident</w:t>
            </w:r>
          </w:p>
        </w:tc>
        <w:tc>
          <w:tcPr>
            <w:tcW w:w="2445" w:type="pct"/>
            <w:tcBorders>
              <w:top w:val="single" w:sz="4" w:space="0" w:color="BFBFBF"/>
              <w:left w:val="single" w:sz="4" w:space="0" w:color="BFBFBF"/>
              <w:bottom w:val="single" w:sz="4" w:space="0" w:color="BFBFBF"/>
              <w:right w:val="single" w:sz="4" w:space="0" w:color="BFBFBF"/>
            </w:tcBorders>
            <w:hideMark/>
          </w:tcPr>
          <w:p w14:paraId="34F80E3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Cases</w:t>
            </w:r>
          </w:p>
        </w:tc>
      </w:tr>
      <w:tr w:rsidR="006B37C4" w:rsidRPr="00E10B13" w14:paraId="04ABE6FE"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EB1BEF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PE05 Prepare REOMB</w:t>
            </w:r>
          </w:p>
        </w:tc>
        <w:tc>
          <w:tcPr>
            <w:tcW w:w="2445" w:type="pct"/>
            <w:tcBorders>
              <w:top w:val="single" w:sz="4" w:space="0" w:color="BFBFBF"/>
              <w:left w:val="single" w:sz="4" w:space="0" w:color="BFBFBF"/>
              <w:bottom w:val="single" w:sz="4" w:space="0" w:color="BFBFBF"/>
              <w:right w:val="single" w:sz="4" w:space="0" w:color="BFBFBF"/>
            </w:tcBorders>
            <w:hideMark/>
          </w:tcPr>
          <w:p w14:paraId="43F7635E"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REOMB</w:t>
            </w:r>
          </w:p>
        </w:tc>
      </w:tr>
      <w:tr w:rsidR="006B37C4" w:rsidRPr="00E10B13" w14:paraId="3218B285"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51C94995"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Plan Management (PL)</w:t>
            </w:r>
          </w:p>
        </w:tc>
      </w:tr>
      <w:tr w:rsidR="006B37C4" w:rsidRPr="00E10B13" w14:paraId="2B18994E"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885668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PL01 Develop Agency Goals and Objectives</w:t>
            </w:r>
          </w:p>
        </w:tc>
        <w:tc>
          <w:tcPr>
            <w:tcW w:w="2445" w:type="pct"/>
            <w:tcBorders>
              <w:top w:val="single" w:sz="4" w:space="0" w:color="BFBFBF"/>
              <w:left w:val="single" w:sz="4" w:space="0" w:color="BFBFBF"/>
              <w:bottom w:val="single" w:sz="4" w:space="0" w:color="BFBFBF"/>
              <w:right w:val="single" w:sz="4" w:space="0" w:color="BFBFBF"/>
            </w:tcBorders>
            <w:hideMark/>
          </w:tcPr>
          <w:p w14:paraId="30BBAE4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Develop Agency Goals and Initiatives</w:t>
            </w:r>
          </w:p>
        </w:tc>
      </w:tr>
      <w:tr w:rsidR="006B37C4" w:rsidRPr="00E10B13" w14:paraId="5D4DD1B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9BE06D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PL02 Maintain Program Policy</w:t>
            </w:r>
          </w:p>
        </w:tc>
        <w:tc>
          <w:tcPr>
            <w:tcW w:w="2445" w:type="pct"/>
            <w:tcBorders>
              <w:top w:val="single" w:sz="4" w:space="0" w:color="BFBFBF"/>
              <w:left w:val="single" w:sz="4" w:space="0" w:color="BFBFBF"/>
              <w:bottom w:val="single" w:sz="4" w:space="0" w:color="BFBFBF"/>
              <w:right w:val="single" w:sz="4" w:space="0" w:color="BFBFBF"/>
            </w:tcBorders>
            <w:hideMark/>
          </w:tcPr>
          <w:p w14:paraId="3A189D0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Maintain Program Rules and Policy</w:t>
            </w:r>
          </w:p>
        </w:tc>
      </w:tr>
      <w:tr w:rsidR="006B37C4" w:rsidRPr="00E10B13" w14:paraId="1506ED13"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D742D9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PL03 Maintain State Plan</w:t>
            </w:r>
          </w:p>
        </w:tc>
        <w:tc>
          <w:tcPr>
            <w:tcW w:w="2445" w:type="pct"/>
            <w:tcBorders>
              <w:top w:val="single" w:sz="4" w:space="0" w:color="BFBFBF"/>
              <w:left w:val="single" w:sz="4" w:space="0" w:color="BFBFBF"/>
              <w:bottom w:val="single" w:sz="4" w:space="0" w:color="BFBFBF"/>
              <w:right w:val="single" w:sz="4" w:space="0" w:color="BFBFBF"/>
            </w:tcBorders>
            <w:hideMark/>
          </w:tcPr>
          <w:p w14:paraId="3D057283"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State Plan Amendments</w:t>
            </w:r>
          </w:p>
        </w:tc>
      </w:tr>
      <w:tr w:rsidR="006B37C4" w:rsidRPr="00E10B13" w14:paraId="349F9B6F"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45C1B17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PL04 Manage Health Plan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32C1171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Decision Support System</w:t>
            </w:r>
          </w:p>
        </w:tc>
      </w:tr>
      <w:tr w:rsidR="006B37C4" w:rsidRPr="00E10B13" w14:paraId="38535FBE"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6A1AAF23"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PL05 Manage Performance Measures </w:t>
            </w:r>
          </w:p>
        </w:tc>
        <w:tc>
          <w:tcPr>
            <w:tcW w:w="2445" w:type="pct"/>
            <w:tcBorders>
              <w:top w:val="single" w:sz="4" w:space="0" w:color="BFBFBF"/>
              <w:left w:val="single" w:sz="4" w:space="0" w:color="BFBFBF"/>
              <w:bottom w:val="single" w:sz="4" w:space="0" w:color="BFBFBF"/>
              <w:right w:val="single" w:sz="4" w:space="0" w:color="BFBFBF"/>
            </w:tcBorders>
            <w:hideMark/>
          </w:tcPr>
          <w:p w14:paraId="1CBDCC4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Monitor Service Level Agreement (SLAs)</w:t>
            </w:r>
          </w:p>
        </w:tc>
      </w:tr>
      <w:tr w:rsidR="006B37C4" w:rsidRPr="00E10B13" w14:paraId="408323F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18CD79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PL06 Manage Health Benefit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43376DF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Program Benefit Information</w:t>
            </w:r>
          </w:p>
        </w:tc>
      </w:tr>
      <w:tr w:rsidR="006B37C4" w:rsidRPr="00E10B13" w14:paraId="677E91A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0207257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PL07 Manage Reference Information </w:t>
            </w:r>
          </w:p>
        </w:tc>
        <w:tc>
          <w:tcPr>
            <w:tcW w:w="2445" w:type="pct"/>
            <w:tcBorders>
              <w:top w:val="single" w:sz="4" w:space="0" w:color="BFBFBF"/>
              <w:left w:val="single" w:sz="4" w:space="0" w:color="BFBFBF"/>
              <w:bottom w:val="single" w:sz="4" w:space="0" w:color="BFBFBF"/>
              <w:right w:val="single" w:sz="4" w:space="0" w:color="BFBFBF"/>
            </w:tcBorders>
            <w:hideMark/>
          </w:tcPr>
          <w:p w14:paraId="6734968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Manage Reference File Information</w:t>
            </w:r>
          </w:p>
        </w:tc>
      </w:tr>
      <w:tr w:rsidR="006B37C4" w:rsidRPr="00E10B13" w14:paraId="32C31E6D"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7DA6ACC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PL08 Manage Rate Setting </w:t>
            </w:r>
          </w:p>
        </w:tc>
        <w:tc>
          <w:tcPr>
            <w:tcW w:w="2445" w:type="pct"/>
            <w:tcBorders>
              <w:top w:val="single" w:sz="4" w:space="0" w:color="BFBFBF"/>
              <w:left w:val="single" w:sz="4" w:space="0" w:color="BFBFBF"/>
              <w:bottom w:val="single" w:sz="4" w:space="0" w:color="BFBFBF"/>
              <w:right w:val="single" w:sz="4" w:space="0" w:color="BFBFBF"/>
            </w:tcBorders>
            <w:hideMark/>
          </w:tcPr>
          <w:p w14:paraId="7E3E2FF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Rate Setting</w:t>
            </w:r>
          </w:p>
        </w:tc>
      </w:tr>
      <w:tr w:rsidR="006B37C4" w:rsidRPr="00E10B13" w14:paraId="13C53E77" w14:textId="77777777" w:rsidTr="006B37C4">
        <w:tc>
          <w:tcPr>
            <w:tcW w:w="5000" w:type="pct"/>
            <w:gridSpan w:val="2"/>
            <w:tcBorders>
              <w:top w:val="single" w:sz="4" w:space="0" w:color="BFBFBF"/>
              <w:left w:val="single" w:sz="4" w:space="0" w:color="BFBFBF"/>
              <w:bottom w:val="single" w:sz="4" w:space="0" w:color="BFBFBF"/>
              <w:right w:val="single" w:sz="4" w:space="0" w:color="BFBFBF"/>
            </w:tcBorders>
            <w:shd w:val="clear" w:color="auto" w:fill="002596"/>
            <w:hideMark/>
          </w:tcPr>
          <w:p w14:paraId="027313A4" w14:textId="77777777" w:rsidR="006B37C4" w:rsidRPr="00E10B13" w:rsidRDefault="006B37C4" w:rsidP="006B37C4">
            <w:pPr>
              <w:autoSpaceDE w:val="0"/>
              <w:autoSpaceDN w:val="0"/>
              <w:adjustRightInd w:val="0"/>
              <w:spacing w:before="120" w:after="120"/>
              <w:jc w:val="center"/>
              <w:rPr>
                <w:rFonts w:asciiTheme="minorHAnsi" w:hAnsiTheme="minorHAnsi" w:cs="Arial"/>
              </w:rPr>
            </w:pPr>
            <w:r w:rsidRPr="00E10B13">
              <w:rPr>
                <w:rFonts w:asciiTheme="minorHAnsi" w:hAnsiTheme="minorHAnsi" w:cs="Arial"/>
                <w:b/>
                <w:bCs/>
                <w:color w:val="FFFFFF" w:themeColor="background1"/>
              </w:rPr>
              <w:t>Provider Management (PM)</w:t>
            </w:r>
          </w:p>
        </w:tc>
      </w:tr>
      <w:tr w:rsidR="006B37C4" w:rsidRPr="00E10B13" w14:paraId="38472694"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10FA247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PM01 Manage Provider Information</w:t>
            </w:r>
          </w:p>
        </w:tc>
        <w:tc>
          <w:tcPr>
            <w:tcW w:w="2445" w:type="pct"/>
            <w:tcBorders>
              <w:top w:val="single" w:sz="4" w:space="0" w:color="BFBFBF"/>
              <w:left w:val="single" w:sz="4" w:space="0" w:color="BFBFBF"/>
              <w:bottom w:val="single" w:sz="4" w:space="0" w:color="BFBFBF"/>
              <w:right w:val="single" w:sz="4" w:space="0" w:color="BFBFBF"/>
            </w:tcBorders>
            <w:hideMark/>
          </w:tcPr>
          <w:p w14:paraId="6754B8E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Provider File Updates</w:t>
            </w:r>
          </w:p>
        </w:tc>
      </w:tr>
      <w:tr w:rsidR="006B37C4" w:rsidRPr="00E10B13" w14:paraId="22688FB9"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1C9FC46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PM02 Manage Provider Communication</w:t>
            </w:r>
          </w:p>
        </w:tc>
        <w:tc>
          <w:tcPr>
            <w:tcW w:w="2445" w:type="pct"/>
            <w:tcBorders>
              <w:top w:val="single" w:sz="4" w:space="0" w:color="BFBFBF"/>
              <w:left w:val="single" w:sz="4" w:space="0" w:color="BFBFBF"/>
              <w:bottom w:val="single" w:sz="4" w:space="0" w:color="BFBFBF"/>
              <w:right w:val="single" w:sz="4" w:space="0" w:color="BFBFBF"/>
            </w:tcBorders>
            <w:hideMark/>
          </w:tcPr>
          <w:p w14:paraId="383D4AB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Provider Relations/Enrollment/ Call Center</w:t>
            </w:r>
          </w:p>
        </w:tc>
      </w:tr>
      <w:tr w:rsidR="006B37C4" w:rsidRPr="00E10B13" w14:paraId="3CAC6D05"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205E70F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PM03 Perform Provider Outreach</w:t>
            </w:r>
          </w:p>
        </w:tc>
        <w:tc>
          <w:tcPr>
            <w:tcW w:w="2445" w:type="pct"/>
            <w:tcBorders>
              <w:top w:val="single" w:sz="4" w:space="0" w:color="BFBFBF"/>
              <w:left w:val="single" w:sz="4" w:space="0" w:color="BFBFBF"/>
              <w:bottom w:val="single" w:sz="4" w:space="0" w:color="BFBFBF"/>
              <w:right w:val="single" w:sz="4" w:space="0" w:color="BFBFBF"/>
            </w:tcBorders>
            <w:hideMark/>
          </w:tcPr>
          <w:p w14:paraId="6221905F" w14:textId="77777777" w:rsidR="006B37C4" w:rsidRPr="00E10B13" w:rsidRDefault="006B37C4" w:rsidP="006B37C4">
            <w:pPr>
              <w:spacing w:before="120" w:after="120"/>
              <w:rPr>
                <w:rFonts w:asciiTheme="minorHAnsi" w:hAnsiTheme="minorHAnsi"/>
              </w:rPr>
            </w:pPr>
            <w:r w:rsidRPr="00E10B13">
              <w:rPr>
                <w:rFonts w:asciiTheme="minorHAnsi" w:hAnsiTheme="minorHAnsi"/>
              </w:rPr>
              <w:t>Provider Outreach</w:t>
            </w:r>
          </w:p>
        </w:tc>
      </w:tr>
      <w:tr w:rsidR="006B37C4" w:rsidRPr="00E10B13" w14:paraId="6F376D67"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DDF30DC"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PM07 Manage Provider Grievance and Appeal</w:t>
            </w:r>
          </w:p>
        </w:tc>
        <w:tc>
          <w:tcPr>
            <w:tcW w:w="2445" w:type="pct"/>
            <w:tcBorders>
              <w:top w:val="single" w:sz="4" w:space="0" w:color="BFBFBF"/>
              <w:left w:val="single" w:sz="4" w:space="0" w:color="BFBFBF"/>
              <w:bottom w:val="single" w:sz="4" w:space="0" w:color="BFBFBF"/>
              <w:right w:val="single" w:sz="4" w:space="0" w:color="BFBFBF"/>
            </w:tcBorders>
            <w:hideMark/>
          </w:tcPr>
          <w:p w14:paraId="36622BCF" w14:textId="77777777" w:rsidR="006B37C4" w:rsidRPr="00E10B13" w:rsidRDefault="006B37C4" w:rsidP="006B37C4">
            <w:pPr>
              <w:spacing w:before="120" w:after="120"/>
              <w:rPr>
                <w:rFonts w:asciiTheme="minorHAnsi" w:hAnsiTheme="minorHAnsi"/>
              </w:rPr>
            </w:pPr>
            <w:r w:rsidRPr="00E10B13">
              <w:rPr>
                <w:rFonts w:asciiTheme="minorHAnsi" w:hAnsiTheme="minorHAnsi"/>
              </w:rPr>
              <w:t>Fair Hearings Process</w:t>
            </w:r>
          </w:p>
        </w:tc>
      </w:tr>
      <w:tr w:rsidR="006B37C4" w:rsidRPr="00E10B13" w14:paraId="5ACAF4C8" w14:textId="77777777" w:rsidTr="006B37C4">
        <w:tc>
          <w:tcPr>
            <w:tcW w:w="2555" w:type="pct"/>
            <w:tcBorders>
              <w:top w:val="single" w:sz="4" w:space="0" w:color="BFBFBF"/>
              <w:left w:val="single" w:sz="4" w:space="0" w:color="BFBFBF"/>
              <w:bottom w:val="single" w:sz="4" w:space="0" w:color="BFBFBF"/>
              <w:right w:val="single" w:sz="4" w:space="0" w:color="BFBFBF"/>
            </w:tcBorders>
            <w:hideMark/>
          </w:tcPr>
          <w:p w14:paraId="3C6CF40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PM08 Terminate Provider </w:t>
            </w:r>
          </w:p>
        </w:tc>
        <w:tc>
          <w:tcPr>
            <w:tcW w:w="2445" w:type="pct"/>
            <w:tcBorders>
              <w:top w:val="single" w:sz="4" w:space="0" w:color="BFBFBF"/>
              <w:left w:val="single" w:sz="4" w:space="0" w:color="BFBFBF"/>
              <w:bottom w:val="single" w:sz="4" w:space="0" w:color="BFBFBF"/>
              <w:right w:val="single" w:sz="4" w:space="0" w:color="BFBFBF"/>
            </w:tcBorders>
            <w:hideMark/>
          </w:tcPr>
          <w:p w14:paraId="3ADA110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Provider Termination</w:t>
            </w:r>
          </w:p>
        </w:tc>
      </w:tr>
    </w:tbl>
    <w:p w14:paraId="4182DA46" w14:textId="77777777" w:rsidR="006B37C4" w:rsidRPr="006B37C4" w:rsidRDefault="006B37C4" w:rsidP="006B37C4"/>
    <w:p w14:paraId="484EF86B" w14:textId="77777777" w:rsidR="009528E6" w:rsidRDefault="009528E6" w:rsidP="0041464D">
      <w:pPr>
        <w:pStyle w:val="Heading2"/>
      </w:pPr>
      <w:bookmarkStart w:id="21" w:name="_Toc422847449"/>
      <w:r>
        <w:t>Subject Matter Expert Inventory</w:t>
      </w:r>
      <w:bookmarkEnd w:id="21"/>
    </w:p>
    <w:p w14:paraId="5CB88822" w14:textId="0E1A870F" w:rsidR="00F20EA3" w:rsidRDefault="00F0259E" w:rsidP="00342058">
      <w:pPr>
        <w:spacing w:line="240" w:lineRule="auto"/>
      </w:pPr>
      <w:r>
        <w:t xml:space="preserve">For each business process that was assessed for the MITA SS-A, a primary State contact was identified. This contact person was responsible for coordinating efforts to gather and validate information with other agencies </w:t>
      </w:r>
      <w:r w:rsidR="00F5212B">
        <w:t xml:space="preserve">and </w:t>
      </w:r>
      <w:r>
        <w:t xml:space="preserve">within the New Mexico </w:t>
      </w:r>
      <w:r w:rsidR="00791DFD">
        <w:t>S</w:t>
      </w:r>
      <w:r w:rsidR="00837A1C">
        <w:t xml:space="preserve">tate </w:t>
      </w:r>
      <w:r w:rsidR="00133310">
        <w:t>M</w:t>
      </w:r>
      <w:r w:rsidR="00837A1C">
        <w:t xml:space="preserve">edicaid </w:t>
      </w:r>
      <w:r w:rsidR="00133310">
        <w:t>A</w:t>
      </w:r>
      <w:r w:rsidR="00837A1C">
        <w:t>gency</w:t>
      </w:r>
      <w:r>
        <w:t xml:space="preserve">. </w:t>
      </w:r>
      <w:r w:rsidR="00133310">
        <w:t xml:space="preserve"> </w:t>
      </w:r>
      <w:r w:rsidR="005E7092">
        <w:t>The</w:t>
      </w:r>
      <w:r w:rsidR="00F82AD3">
        <w:t xml:space="preserve"> </w:t>
      </w:r>
      <w:r w:rsidR="00634A92">
        <w:t xml:space="preserve">table below </w:t>
      </w:r>
      <w:r>
        <w:t>identifies the primary contact, their current business unit, and the business process</w:t>
      </w:r>
      <w:r w:rsidR="007459B8">
        <w:t>es</w:t>
      </w:r>
      <w:r>
        <w:t xml:space="preserve"> </w:t>
      </w:r>
      <w:r w:rsidR="00047711">
        <w:t xml:space="preserve">for which </w:t>
      </w:r>
      <w:r>
        <w:t xml:space="preserve">they were responsible. </w:t>
      </w:r>
      <w:r w:rsidR="008C1442">
        <w:t xml:space="preserve"> This table does not identify the numerous S</w:t>
      </w:r>
      <w:r w:rsidR="00133310">
        <w:t>ME</w:t>
      </w:r>
      <w:r w:rsidR="008C1442">
        <w:t xml:space="preserve">s who contributed to the completion of this MITA SS-A under the coordination of the primary contacts listed below. </w:t>
      </w:r>
    </w:p>
    <w:p w14:paraId="09DD3810" w14:textId="77777777" w:rsidR="003645F5" w:rsidRDefault="003645F5" w:rsidP="00342058">
      <w:pPr>
        <w:spacing w:line="240" w:lineRule="auto"/>
      </w:pPr>
    </w:p>
    <w:p w14:paraId="06BC8021" w14:textId="77777777" w:rsidR="003645F5" w:rsidRDefault="003645F5" w:rsidP="00342058">
      <w:pPr>
        <w:spacing w:line="240" w:lineRule="auto"/>
      </w:pPr>
    </w:p>
    <w:p w14:paraId="088C1BF4" w14:textId="77777777" w:rsidR="003645F5" w:rsidRDefault="003645F5" w:rsidP="00342058">
      <w:pPr>
        <w:spacing w:line="240" w:lineRule="auto"/>
      </w:pPr>
    </w:p>
    <w:p w14:paraId="02190855" w14:textId="77777777" w:rsidR="003645F5" w:rsidRDefault="003645F5" w:rsidP="00342058">
      <w:pPr>
        <w:spacing w:line="240" w:lineRule="auto"/>
      </w:pPr>
    </w:p>
    <w:p w14:paraId="15614A32" w14:textId="77777777" w:rsidR="003645F5" w:rsidRDefault="003645F5" w:rsidP="00342058">
      <w:pPr>
        <w:spacing w:line="240" w:lineRule="auto"/>
      </w:pPr>
    </w:p>
    <w:p w14:paraId="0F956720" w14:textId="2A376D7C" w:rsidR="002C14BE" w:rsidRDefault="002C14BE" w:rsidP="002C14BE">
      <w:pPr>
        <w:pStyle w:val="Caption"/>
        <w:spacing w:before="240"/>
      </w:pPr>
      <w:bookmarkStart w:id="22" w:name="_Toc422847537"/>
      <w:r>
        <w:t xml:space="preserve">Table </w:t>
      </w:r>
      <w:fldSimple w:instr=" SEQ Table \* ARABIC ">
        <w:r w:rsidR="005513D3">
          <w:rPr>
            <w:noProof/>
          </w:rPr>
          <w:t>2</w:t>
        </w:r>
      </w:fldSimple>
      <w:r>
        <w:t xml:space="preserve"> - S</w:t>
      </w:r>
      <w:r w:rsidRPr="00134099">
        <w:t>ubject Matter Expert Inventory</w:t>
      </w:r>
      <w:bookmarkEnd w:id="22"/>
      <w:r>
        <w:t xml:space="preserve"> </w:t>
      </w:r>
    </w:p>
    <w:tbl>
      <w:tblPr>
        <w:tblStyle w:val="TableGrid83"/>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3547"/>
        <w:gridCol w:w="2966"/>
        <w:gridCol w:w="2837"/>
      </w:tblGrid>
      <w:tr w:rsidR="006B37C4" w:rsidRPr="00E10B13" w14:paraId="47EA5D01" w14:textId="77777777" w:rsidTr="006B37C4">
        <w:trPr>
          <w:tblHeader/>
        </w:trPr>
        <w:tc>
          <w:tcPr>
            <w:tcW w:w="1897" w:type="pct"/>
            <w:tcBorders>
              <w:top w:val="single" w:sz="4" w:space="0" w:color="BFBFBF"/>
              <w:left w:val="single" w:sz="4" w:space="0" w:color="BFBFBF"/>
              <w:bottom w:val="single" w:sz="4" w:space="0" w:color="BFBFBF"/>
              <w:right w:val="single" w:sz="4" w:space="0" w:color="BFBFBF"/>
            </w:tcBorders>
            <w:shd w:val="clear" w:color="auto" w:fill="002596"/>
            <w:hideMark/>
          </w:tcPr>
          <w:p w14:paraId="540B2B09"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MITA 3.0 BPM</w:t>
            </w:r>
          </w:p>
        </w:tc>
        <w:tc>
          <w:tcPr>
            <w:tcW w:w="1586" w:type="pct"/>
            <w:tcBorders>
              <w:top w:val="single" w:sz="4" w:space="0" w:color="BFBFBF"/>
              <w:left w:val="single" w:sz="4" w:space="0" w:color="BFBFBF"/>
              <w:bottom w:val="single" w:sz="4" w:space="0" w:color="BFBFBF"/>
              <w:right w:val="single" w:sz="4" w:space="0" w:color="BFBFBF"/>
            </w:tcBorders>
            <w:shd w:val="clear" w:color="auto" w:fill="002596"/>
            <w:hideMark/>
          </w:tcPr>
          <w:p w14:paraId="4B7EC8D1"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New Mexico Process Owner(s)</w:t>
            </w:r>
          </w:p>
        </w:tc>
        <w:tc>
          <w:tcPr>
            <w:tcW w:w="1517" w:type="pct"/>
            <w:tcBorders>
              <w:top w:val="single" w:sz="4" w:space="0" w:color="BFBFBF"/>
              <w:left w:val="single" w:sz="4" w:space="0" w:color="BFBFBF"/>
              <w:bottom w:val="single" w:sz="4" w:space="0" w:color="BFBFBF"/>
              <w:right w:val="single" w:sz="4" w:space="0" w:color="BFBFBF"/>
            </w:tcBorders>
            <w:shd w:val="clear" w:color="auto" w:fill="002596"/>
          </w:tcPr>
          <w:p w14:paraId="59EADDE1"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New Mexico</w:t>
            </w:r>
          </w:p>
          <w:p w14:paraId="224EE66B"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Division/Bureau</w:t>
            </w:r>
          </w:p>
        </w:tc>
      </w:tr>
      <w:tr w:rsidR="006B37C4" w:rsidRPr="00E10B13" w14:paraId="3D90A087"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04FEC9CE" w14:textId="77777777" w:rsidR="006B37C4" w:rsidRPr="00E10B13" w:rsidRDefault="006B37C4" w:rsidP="006B37C4">
            <w:pPr>
              <w:autoSpaceDE w:val="0"/>
              <w:autoSpaceDN w:val="0"/>
              <w:adjustRightInd w:val="0"/>
              <w:spacing w:before="120" w:after="120"/>
              <w:jc w:val="center"/>
              <w:rPr>
                <w:rFonts w:asciiTheme="minorHAnsi" w:hAnsiTheme="minorHAnsi" w:cs="Arial"/>
                <w:b/>
                <w:bCs/>
              </w:rPr>
            </w:pPr>
            <w:r w:rsidRPr="00E10B13">
              <w:rPr>
                <w:rFonts w:asciiTheme="minorHAnsi" w:hAnsiTheme="minorHAnsi" w:cs="Arial"/>
                <w:b/>
                <w:bCs/>
              </w:rPr>
              <w:t xml:space="preserve">Business Relationship </w:t>
            </w:r>
            <w:r w:rsidRPr="00E10B13">
              <w:rPr>
                <w:rFonts w:asciiTheme="minorHAnsi" w:eastAsia="Calibri" w:hAnsiTheme="minorHAnsi" w:cs="Arial"/>
                <w:b/>
                <w:bCs/>
                <w:color w:val="FFFFFF" w:themeColor="background1"/>
              </w:rPr>
              <w:t>Management (BR)</w:t>
            </w:r>
          </w:p>
        </w:tc>
      </w:tr>
      <w:tr w:rsidR="006B37C4" w:rsidRPr="00E10B13" w14:paraId="5188816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06B39D3" w14:textId="77777777" w:rsidR="006B37C4" w:rsidRPr="00E10B13" w:rsidRDefault="006B37C4" w:rsidP="006B37C4">
            <w:pPr>
              <w:autoSpaceDE w:val="0"/>
              <w:autoSpaceDN w:val="0"/>
              <w:adjustRightInd w:val="0"/>
              <w:spacing w:before="120" w:after="120"/>
              <w:rPr>
                <w:rFonts w:asciiTheme="minorHAnsi" w:hAnsiTheme="minorHAnsi" w:cs="Arial"/>
                <w:szCs w:val="24"/>
              </w:rPr>
            </w:pPr>
            <w:r w:rsidRPr="00E10B13">
              <w:rPr>
                <w:rFonts w:asciiTheme="minorHAnsi" w:hAnsiTheme="minorHAnsi" w:cs="Arial"/>
              </w:rPr>
              <w:t>BR01 Establish Business Relationship</w:t>
            </w:r>
          </w:p>
        </w:tc>
        <w:tc>
          <w:tcPr>
            <w:tcW w:w="1586" w:type="pct"/>
            <w:tcBorders>
              <w:top w:val="single" w:sz="4" w:space="0" w:color="BFBFBF"/>
              <w:left w:val="single" w:sz="4" w:space="0" w:color="BFBFBF"/>
              <w:bottom w:val="single" w:sz="4" w:space="0" w:color="BFBFBF"/>
              <w:right w:val="single" w:sz="4" w:space="0" w:color="BFBFBF"/>
            </w:tcBorders>
          </w:tcPr>
          <w:p w14:paraId="5C964B3D"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Angela Medrano, Angela Martinez</w:t>
            </w:r>
          </w:p>
        </w:tc>
        <w:tc>
          <w:tcPr>
            <w:tcW w:w="1517" w:type="pct"/>
            <w:tcBorders>
              <w:top w:val="single" w:sz="4" w:space="0" w:color="BFBFBF"/>
              <w:left w:val="single" w:sz="4" w:space="0" w:color="BFBFBF"/>
              <w:bottom w:val="single" w:sz="4" w:space="0" w:color="BFBFBF"/>
              <w:right w:val="single" w:sz="4" w:space="0" w:color="BFBFBF"/>
            </w:tcBorders>
          </w:tcPr>
          <w:p w14:paraId="0CD1391B"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Centennial Care Bureau and Exempt Services and Programs Bureau</w:t>
            </w:r>
          </w:p>
        </w:tc>
      </w:tr>
      <w:tr w:rsidR="006B37C4" w:rsidRPr="00E10B13" w14:paraId="2517D6D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CD8EF8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BR02 Manage Business Relationship Communications</w:t>
            </w:r>
          </w:p>
        </w:tc>
        <w:tc>
          <w:tcPr>
            <w:tcW w:w="1586" w:type="pct"/>
            <w:tcBorders>
              <w:top w:val="single" w:sz="4" w:space="0" w:color="BFBFBF"/>
              <w:left w:val="single" w:sz="4" w:space="0" w:color="BFBFBF"/>
              <w:bottom w:val="single" w:sz="4" w:space="0" w:color="BFBFBF"/>
              <w:right w:val="single" w:sz="4" w:space="0" w:color="BFBFBF"/>
            </w:tcBorders>
          </w:tcPr>
          <w:p w14:paraId="296B220F"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Angela Medrano, Angela Martinez</w:t>
            </w:r>
          </w:p>
        </w:tc>
        <w:tc>
          <w:tcPr>
            <w:tcW w:w="1517" w:type="pct"/>
            <w:tcBorders>
              <w:top w:val="single" w:sz="4" w:space="0" w:color="BFBFBF"/>
              <w:left w:val="single" w:sz="4" w:space="0" w:color="BFBFBF"/>
              <w:bottom w:val="single" w:sz="4" w:space="0" w:color="BFBFBF"/>
              <w:right w:val="single" w:sz="4" w:space="0" w:color="BFBFBF"/>
            </w:tcBorders>
          </w:tcPr>
          <w:p w14:paraId="0E065C83"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Centennial Care Bureau and Exempt Services and Programs Bureau</w:t>
            </w:r>
          </w:p>
        </w:tc>
      </w:tr>
      <w:tr w:rsidR="006B37C4" w:rsidRPr="00E10B13" w14:paraId="42DB94F4"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E9AF537"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BR03 Manage Business Relationship Information</w:t>
            </w:r>
          </w:p>
        </w:tc>
        <w:tc>
          <w:tcPr>
            <w:tcW w:w="1586" w:type="pct"/>
            <w:tcBorders>
              <w:top w:val="single" w:sz="4" w:space="0" w:color="BFBFBF"/>
              <w:left w:val="single" w:sz="4" w:space="0" w:color="BFBFBF"/>
              <w:bottom w:val="single" w:sz="4" w:space="0" w:color="BFBFBF"/>
              <w:right w:val="single" w:sz="4" w:space="0" w:color="BFBFBF"/>
            </w:tcBorders>
          </w:tcPr>
          <w:p w14:paraId="39BE0E68"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Angela Medrano, Angela Martinez</w:t>
            </w:r>
          </w:p>
        </w:tc>
        <w:tc>
          <w:tcPr>
            <w:tcW w:w="1517" w:type="pct"/>
            <w:tcBorders>
              <w:top w:val="single" w:sz="4" w:space="0" w:color="BFBFBF"/>
              <w:left w:val="single" w:sz="4" w:space="0" w:color="BFBFBF"/>
              <w:bottom w:val="single" w:sz="4" w:space="0" w:color="BFBFBF"/>
              <w:right w:val="single" w:sz="4" w:space="0" w:color="BFBFBF"/>
            </w:tcBorders>
          </w:tcPr>
          <w:p w14:paraId="4B3B73F0"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Centennial Care Bureau and Exempt Services and Programs Bureau</w:t>
            </w:r>
          </w:p>
        </w:tc>
      </w:tr>
      <w:tr w:rsidR="006B37C4" w:rsidRPr="00E10B13" w14:paraId="2C63BF4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CEE3B8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BR04 Terminate Business Relationship</w:t>
            </w:r>
          </w:p>
        </w:tc>
        <w:tc>
          <w:tcPr>
            <w:tcW w:w="1586" w:type="pct"/>
            <w:tcBorders>
              <w:top w:val="single" w:sz="4" w:space="0" w:color="BFBFBF"/>
              <w:left w:val="single" w:sz="4" w:space="0" w:color="BFBFBF"/>
              <w:bottom w:val="single" w:sz="4" w:space="0" w:color="BFBFBF"/>
              <w:right w:val="single" w:sz="4" w:space="0" w:color="BFBFBF"/>
            </w:tcBorders>
          </w:tcPr>
          <w:p w14:paraId="5A6E1FDA"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Angela Medrano, Angela Martinez</w:t>
            </w:r>
          </w:p>
        </w:tc>
        <w:tc>
          <w:tcPr>
            <w:tcW w:w="1517" w:type="pct"/>
            <w:tcBorders>
              <w:top w:val="single" w:sz="4" w:space="0" w:color="BFBFBF"/>
              <w:left w:val="single" w:sz="4" w:space="0" w:color="BFBFBF"/>
              <w:bottom w:val="single" w:sz="4" w:space="0" w:color="BFBFBF"/>
              <w:right w:val="single" w:sz="4" w:space="0" w:color="BFBFBF"/>
            </w:tcBorders>
          </w:tcPr>
          <w:p w14:paraId="4DC8D36C"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Centennial Care Bureau and Exempt Services and Programs Bureau</w:t>
            </w:r>
          </w:p>
        </w:tc>
      </w:tr>
      <w:tr w:rsidR="006B37C4" w:rsidRPr="00E10B13" w14:paraId="781ACA98"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09AE2053"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Care Management (CM)</w:t>
            </w:r>
          </w:p>
        </w:tc>
      </w:tr>
      <w:tr w:rsidR="006B37C4" w:rsidRPr="00E10B13" w14:paraId="2638735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6DB1D22"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CM05 Perform Screening and Assessment </w:t>
            </w:r>
          </w:p>
        </w:tc>
        <w:tc>
          <w:tcPr>
            <w:tcW w:w="1586" w:type="pct"/>
            <w:tcBorders>
              <w:top w:val="single" w:sz="4" w:space="0" w:color="BFBFBF"/>
              <w:left w:val="single" w:sz="4" w:space="0" w:color="BFBFBF"/>
              <w:bottom w:val="single" w:sz="4" w:space="0" w:color="BFBFBF"/>
              <w:right w:val="single" w:sz="4" w:space="0" w:color="BFBFBF"/>
            </w:tcBorders>
          </w:tcPr>
          <w:p w14:paraId="0EF97B32"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13F7D87A" w14:textId="77777777" w:rsidR="006B37C4" w:rsidRPr="00E10B13" w:rsidRDefault="006B37C4" w:rsidP="006B37C4">
            <w:pPr>
              <w:shd w:val="clear" w:color="auto" w:fill="FFFFFF"/>
              <w:spacing w:before="120" w:after="120"/>
              <w:rPr>
                <w:rFonts w:asciiTheme="minorHAnsi" w:hAnsiTheme="minorHAnsi"/>
                <w:color w:val="000000"/>
              </w:rPr>
            </w:pPr>
            <w:r w:rsidRPr="00E10B13">
              <w:rPr>
                <w:rFonts w:asciiTheme="minorHAnsi" w:hAnsiTheme="minorHAnsi"/>
              </w:rPr>
              <w:t>Medical Assistance Division – Centennial Care Bureau</w:t>
            </w:r>
          </w:p>
        </w:tc>
      </w:tr>
      <w:tr w:rsidR="006B37C4" w:rsidRPr="00E10B13" w14:paraId="62BCE00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EADEB8E"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CM01 Establish Case </w:t>
            </w:r>
          </w:p>
        </w:tc>
        <w:tc>
          <w:tcPr>
            <w:tcW w:w="1586" w:type="pct"/>
            <w:tcBorders>
              <w:top w:val="single" w:sz="4" w:space="0" w:color="BFBFBF"/>
              <w:left w:val="single" w:sz="4" w:space="0" w:color="BFBFBF"/>
              <w:bottom w:val="single" w:sz="4" w:space="0" w:color="BFBFBF"/>
              <w:right w:val="single" w:sz="4" w:space="0" w:color="BFBFBF"/>
            </w:tcBorders>
          </w:tcPr>
          <w:p w14:paraId="513298B3"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1D18FD5F"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7CFE6BE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2EB676E"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CM02 Manage Case Information </w:t>
            </w:r>
          </w:p>
        </w:tc>
        <w:tc>
          <w:tcPr>
            <w:tcW w:w="1586" w:type="pct"/>
            <w:tcBorders>
              <w:top w:val="single" w:sz="4" w:space="0" w:color="BFBFBF"/>
              <w:left w:val="single" w:sz="4" w:space="0" w:color="BFBFBF"/>
              <w:bottom w:val="single" w:sz="4" w:space="0" w:color="BFBFBF"/>
              <w:right w:val="single" w:sz="4" w:space="0" w:color="BFBFBF"/>
            </w:tcBorders>
          </w:tcPr>
          <w:p w14:paraId="1BEB963E"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37EF939B"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441EC4B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77FACBB"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CM06 Manage Treatment Plan and Outcomes </w:t>
            </w:r>
          </w:p>
        </w:tc>
        <w:tc>
          <w:tcPr>
            <w:tcW w:w="1586" w:type="pct"/>
            <w:tcBorders>
              <w:top w:val="single" w:sz="4" w:space="0" w:color="BFBFBF"/>
              <w:left w:val="single" w:sz="4" w:space="0" w:color="BFBFBF"/>
              <w:bottom w:val="single" w:sz="4" w:space="0" w:color="BFBFBF"/>
              <w:right w:val="single" w:sz="4" w:space="0" w:color="BFBFBF"/>
            </w:tcBorders>
          </w:tcPr>
          <w:p w14:paraId="081253F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422C9A0D" w14:textId="77777777" w:rsidR="006B37C4" w:rsidRPr="00E10B13" w:rsidRDefault="006B37C4" w:rsidP="006B37C4">
            <w:pPr>
              <w:shd w:val="clear" w:color="auto" w:fill="FFFFFF"/>
              <w:spacing w:before="120" w:after="120"/>
              <w:rPr>
                <w:rFonts w:asciiTheme="minorHAnsi" w:hAnsiTheme="minorHAnsi"/>
                <w:color w:val="000000"/>
              </w:rPr>
            </w:pPr>
            <w:r w:rsidRPr="00E10B13">
              <w:rPr>
                <w:rFonts w:asciiTheme="minorHAnsi" w:hAnsiTheme="minorHAnsi"/>
              </w:rPr>
              <w:t>Medical Assistance Division – Centennial Care Bureau</w:t>
            </w:r>
          </w:p>
        </w:tc>
      </w:tr>
      <w:tr w:rsidR="006B37C4" w:rsidRPr="00E10B13" w14:paraId="55A1AE63"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6B6D2161" w14:textId="77777777" w:rsidR="006B37C4" w:rsidRPr="00E10B13" w:rsidRDefault="006B37C4" w:rsidP="006B37C4">
            <w:pPr>
              <w:spacing w:before="120" w:after="120"/>
              <w:rPr>
                <w:rFonts w:asciiTheme="minorHAnsi" w:hAnsiTheme="minorHAnsi"/>
              </w:rPr>
            </w:pPr>
            <w:r w:rsidRPr="00E10B13">
              <w:rPr>
                <w:rFonts w:asciiTheme="minorHAnsi" w:hAnsiTheme="minorHAnsi"/>
              </w:rPr>
              <w:t>CM03 Manage Population Health Outreach</w:t>
            </w:r>
          </w:p>
        </w:tc>
        <w:tc>
          <w:tcPr>
            <w:tcW w:w="1586" w:type="pct"/>
            <w:tcBorders>
              <w:top w:val="single" w:sz="4" w:space="0" w:color="BFBFBF"/>
              <w:left w:val="single" w:sz="4" w:space="0" w:color="BFBFBF"/>
              <w:bottom w:val="single" w:sz="4" w:space="0" w:color="BFBFBF"/>
              <w:right w:val="single" w:sz="4" w:space="0" w:color="BFBFBF"/>
            </w:tcBorders>
          </w:tcPr>
          <w:p w14:paraId="54A666F8"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0EC9251E"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7C61FB63"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6ABF889" w14:textId="77777777" w:rsidR="006B37C4" w:rsidRPr="00E10B13" w:rsidRDefault="006B37C4" w:rsidP="006B37C4">
            <w:pPr>
              <w:spacing w:before="120" w:after="120"/>
              <w:rPr>
                <w:rFonts w:asciiTheme="minorHAnsi" w:hAnsiTheme="minorHAnsi"/>
              </w:rPr>
            </w:pPr>
            <w:r w:rsidRPr="00E10B13">
              <w:rPr>
                <w:rFonts w:asciiTheme="minorHAnsi" w:hAnsiTheme="minorHAnsi"/>
              </w:rPr>
              <w:t>CM04 Manage Registry</w:t>
            </w:r>
          </w:p>
        </w:tc>
        <w:tc>
          <w:tcPr>
            <w:tcW w:w="1586" w:type="pct"/>
            <w:tcBorders>
              <w:top w:val="single" w:sz="4" w:space="0" w:color="BFBFBF"/>
              <w:left w:val="single" w:sz="4" w:space="0" w:color="BFBFBF"/>
              <w:bottom w:val="single" w:sz="4" w:space="0" w:color="BFBFBF"/>
              <w:right w:val="single" w:sz="4" w:space="0" w:color="BFBFBF"/>
            </w:tcBorders>
          </w:tcPr>
          <w:p w14:paraId="7E6A812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56EA7A48"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7771233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5F5FFFF" w14:textId="77777777" w:rsidR="006B37C4" w:rsidRPr="00E10B13" w:rsidRDefault="006B37C4" w:rsidP="006B37C4">
            <w:pPr>
              <w:spacing w:before="120" w:after="120"/>
              <w:rPr>
                <w:rFonts w:asciiTheme="minorHAnsi" w:hAnsiTheme="minorHAnsi"/>
              </w:rPr>
            </w:pPr>
            <w:r w:rsidRPr="00E10B13">
              <w:rPr>
                <w:rFonts w:asciiTheme="minorHAnsi" w:hAnsiTheme="minorHAnsi"/>
              </w:rPr>
              <w:t>CM07 Authorize Referral</w:t>
            </w:r>
          </w:p>
        </w:tc>
        <w:tc>
          <w:tcPr>
            <w:tcW w:w="1586" w:type="pct"/>
            <w:tcBorders>
              <w:top w:val="single" w:sz="4" w:space="0" w:color="BFBFBF"/>
              <w:left w:val="single" w:sz="4" w:space="0" w:color="BFBFBF"/>
              <w:bottom w:val="single" w:sz="4" w:space="0" w:color="BFBFBF"/>
              <w:right w:val="single" w:sz="4" w:space="0" w:color="BFBFBF"/>
            </w:tcBorders>
          </w:tcPr>
          <w:p w14:paraId="596ABD5D"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6EEF8FEB"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77B97DA3"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A6167D3" w14:textId="77777777" w:rsidR="006B37C4" w:rsidRPr="00E10B13" w:rsidRDefault="006B37C4" w:rsidP="006B37C4">
            <w:pPr>
              <w:spacing w:before="120" w:after="120"/>
              <w:rPr>
                <w:rFonts w:asciiTheme="minorHAnsi" w:hAnsiTheme="minorHAnsi"/>
              </w:rPr>
            </w:pPr>
            <w:r w:rsidRPr="00E10B13">
              <w:rPr>
                <w:rFonts w:asciiTheme="minorHAnsi" w:hAnsiTheme="minorHAnsi"/>
              </w:rPr>
              <w:t>CM08 Authorize Service</w:t>
            </w:r>
          </w:p>
        </w:tc>
        <w:tc>
          <w:tcPr>
            <w:tcW w:w="1586" w:type="pct"/>
            <w:tcBorders>
              <w:top w:val="single" w:sz="4" w:space="0" w:color="BFBFBF"/>
              <w:left w:val="single" w:sz="4" w:space="0" w:color="BFBFBF"/>
              <w:bottom w:val="single" w:sz="4" w:space="0" w:color="BFBFBF"/>
              <w:right w:val="single" w:sz="4" w:space="0" w:color="BFBFBF"/>
            </w:tcBorders>
          </w:tcPr>
          <w:p w14:paraId="15D8D7F5"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3AE17E5D"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715EDB8B"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215DDD6" w14:textId="77777777" w:rsidR="006B37C4" w:rsidRPr="00E10B13" w:rsidRDefault="006B37C4" w:rsidP="006B37C4">
            <w:pPr>
              <w:spacing w:before="120" w:after="120"/>
              <w:rPr>
                <w:rFonts w:asciiTheme="minorHAnsi" w:hAnsiTheme="minorHAnsi"/>
              </w:rPr>
            </w:pPr>
            <w:r w:rsidRPr="00E10B13">
              <w:rPr>
                <w:rFonts w:asciiTheme="minorHAnsi" w:hAnsiTheme="minorHAnsi"/>
              </w:rPr>
              <w:t>CM09 Authorize Treatment Plan</w:t>
            </w:r>
          </w:p>
        </w:tc>
        <w:tc>
          <w:tcPr>
            <w:tcW w:w="1586" w:type="pct"/>
            <w:tcBorders>
              <w:top w:val="single" w:sz="4" w:space="0" w:color="BFBFBF"/>
              <w:left w:val="single" w:sz="4" w:space="0" w:color="BFBFBF"/>
              <w:bottom w:val="single" w:sz="4" w:space="0" w:color="BFBFBF"/>
              <w:right w:val="single" w:sz="4" w:space="0" w:color="BFBFBF"/>
            </w:tcBorders>
          </w:tcPr>
          <w:p w14:paraId="3BEC2BE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Crystal Hodges</w:t>
            </w:r>
          </w:p>
        </w:tc>
        <w:tc>
          <w:tcPr>
            <w:tcW w:w="1517" w:type="pct"/>
            <w:tcBorders>
              <w:top w:val="single" w:sz="4" w:space="0" w:color="BFBFBF"/>
              <w:left w:val="single" w:sz="4" w:space="0" w:color="BFBFBF"/>
              <w:bottom w:val="single" w:sz="4" w:space="0" w:color="BFBFBF"/>
              <w:right w:val="single" w:sz="4" w:space="0" w:color="BFBFBF"/>
            </w:tcBorders>
          </w:tcPr>
          <w:p w14:paraId="6E5C98CD"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6994787B"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5F195310"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Contractor Management (CO)</w:t>
            </w:r>
          </w:p>
        </w:tc>
      </w:tr>
      <w:tr w:rsidR="006B37C4" w:rsidRPr="00E10B13" w14:paraId="01B467BC"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FDF078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CO01 Manage Contractor Information</w:t>
            </w:r>
          </w:p>
        </w:tc>
        <w:tc>
          <w:tcPr>
            <w:tcW w:w="1586" w:type="pct"/>
            <w:tcBorders>
              <w:top w:val="single" w:sz="4" w:space="0" w:color="BFBFBF"/>
              <w:left w:val="single" w:sz="4" w:space="0" w:color="BFBFBF"/>
              <w:bottom w:val="single" w:sz="4" w:space="0" w:color="BFBFBF"/>
              <w:right w:val="single" w:sz="4" w:space="0" w:color="BFBFBF"/>
            </w:tcBorders>
          </w:tcPr>
          <w:p w14:paraId="2A31E2F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56DD4532"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6641611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0FC3F3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CO02 Manage Contractor Communication</w:t>
            </w:r>
          </w:p>
        </w:tc>
        <w:tc>
          <w:tcPr>
            <w:tcW w:w="1586" w:type="pct"/>
            <w:tcBorders>
              <w:top w:val="single" w:sz="4" w:space="0" w:color="BFBFBF"/>
              <w:left w:val="single" w:sz="4" w:space="0" w:color="BFBFBF"/>
              <w:bottom w:val="single" w:sz="4" w:space="0" w:color="BFBFBF"/>
              <w:right w:val="single" w:sz="4" w:space="0" w:color="BFBFBF"/>
            </w:tcBorders>
          </w:tcPr>
          <w:p w14:paraId="6812B385"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307DD42C"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32045BC0"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535B52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CO03 Perform Contractor Outreach</w:t>
            </w:r>
          </w:p>
        </w:tc>
        <w:tc>
          <w:tcPr>
            <w:tcW w:w="1586" w:type="pct"/>
            <w:tcBorders>
              <w:top w:val="single" w:sz="4" w:space="0" w:color="BFBFBF"/>
              <w:left w:val="single" w:sz="4" w:space="0" w:color="BFBFBF"/>
              <w:bottom w:val="single" w:sz="4" w:space="0" w:color="BFBFBF"/>
              <w:right w:val="single" w:sz="4" w:space="0" w:color="BFBFBF"/>
            </w:tcBorders>
          </w:tcPr>
          <w:p w14:paraId="287342D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68D7988E"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1F76402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6C40984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CO04 Inquire Contractor Information</w:t>
            </w:r>
          </w:p>
        </w:tc>
        <w:tc>
          <w:tcPr>
            <w:tcW w:w="1586" w:type="pct"/>
            <w:tcBorders>
              <w:top w:val="single" w:sz="4" w:space="0" w:color="BFBFBF"/>
              <w:left w:val="single" w:sz="4" w:space="0" w:color="BFBFBF"/>
              <w:bottom w:val="single" w:sz="4" w:space="0" w:color="BFBFBF"/>
              <w:right w:val="single" w:sz="4" w:space="0" w:color="BFBFBF"/>
            </w:tcBorders>
          </w:tcPr>
          <w:p w14:paraId="051E0F12"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6D34D903"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51F86E1D"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686E52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CO05 Produce Solicitation</w:t>
            </w:r>
          </w:p>
        </w:tc>
        <w:tc>
          <w:tcPr>
            <w:tcW w:w="1586" w:type="pct"/>
            <w:tcBorders>
              <w:top w:val="single" w:sz="4" w:space="0" w:color="BFBFBF"/>
              <w:left w:val="single" w:sz="4" w:space="0" w:color="BFBFBF"/>
              <w:bottom w:val="single" w:sz="4" w:space="0" w:color="BFBFBF"/>
              <w:right w:val="single" w:sz="4" w:space="0" w:color="BFBFBF"/>
            </w:tcBorders>
          </w:tcPr>
          <w:p w14:paraId="5012586B"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6AD6EABE"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7212057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2A5286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CO06 Award Contract</w:t>
            </w:r>
          </w:p>
        </w:tc>
        <w:tc>
          <w:tcPr>
            <w:tcW w:w="1586" w:type="pct"/>
            <w:tcBorders>
              <w:top w:val="single" w:sz="4" w:space="0" w:color="BFBFBF"/>
              <w:left w:val="single" w:sz="4" w:space="0" w:color="BFBFBF"/>
              <w:bottom w:val="single" w:sz="4" w:space="0" w:color="BFBFBF"/>
              <w:right w:val="single" w:sz="4" w:space="0" w:color="BFBFBF"/>
            </w:tcBorders>
          </w:tcPr>
          <w:p w14:paraId="550ABC8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17F02040"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4738872C"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868E513"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CO07 Manage Contract</w:t>
            </w:r>
          </w:p>
        </w:tc>
        <w:tc>
          <w:tcPr>
            <w:tcW w:w="1586" w:type="pct"/>
            <w:tcBorders>
              <w:top w:val="single" w:sz="4" w:space="0" w:color="BFBFBF"/>
              <w:left w:val="single" w:sz="4" w:space="0" w:color="BFBFBF"/>
              <w:bottom w:val="single" w:sz="4" w:space="0" w:color="BFBFBF"/>
              <w:right w:val="single" w:sz="4" w:space="0" w:color="BFBFBF"/>
            </w:tcBorders>
          </w:tcPr>
          <w:p w14:paraId="2B28D5F5"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58A4D97D"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5EA7896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EA67900" w14:textId="77777777" w:rsidR="006B37C4" w:rsidRPr="00E10B13" w:rsidRDefault="006B37C4" w:rsidP="006B37C4">
            <w:pPr>
              <w:spacing w:before="120" w:after="120"/>
              <w:rPr>
                <w:rFonts w:asciiTheme="minorHAnsi" w:hAnsiTheme="minorHAnsi" w:cs="Arial"/>
              </w:rPr>
            </w:pPr>
            <w:r w:rsidRPr="00E10B13">
              <w:rPr>
                <w:rFonts w:asciiTheme="minorHAnsi" w:hAnsiTheme="minorHAnsi" w:cs="Arial"/>
              </w:rPr>
              <w:t>CO08 Close Out Contract</w:t>
            </w:r>
          </w:p>
        </w:tc>
        <w:tc>
          <w:tcPr>
            <w:tcW w:w="1586" w:type="pct"/>
            <w:tcBorders>
              <w:top w:val="single" w:sz="4" w:space="0" w:color="BFBFBF"/>
              <w:left w:val="single" w:sz="4" w:space="0" w:color="BFBFBF"/>
              <w:bottom w:val="single" w:sz="4" w:space="0" w:color="BFBFBF"/>
              <w:right w:val="single" w:sz="4" w:space="0" w:color="BFBFBF"/>
            </w:tcBorders>
          </w:tcPr>
          <w:p w14:paraId="337CE2E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591A3D1E"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3E7E14A3"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C4E342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CO09 Manage Contractor Grievance and Appeal</w:t>
            </w:r>
          </w:p>
        </w:tc>
        <w:tc>
          <w:tcPr>
            <w:tcW w:w="1586" w:type="pct"/>
            <w:tcBorders>
              <w:top w:val="single" w:sz="4" w:space="0" w:color="BFBFBF"/>
              <w:left w:val="single" w:sz="4" w:space="0" w:color="BFBFBF"/>
              <w:bottom w:val="single" w:sz="4" w:space="0" w:color="BFBFBF"/>
              <w:right w:val="single" w:sz="4" w:space="0" w:color="BFBFBF"/>
            </w:tcBorders>
          </w:tcPr>
          <w:p w14:paraId="3F33241E"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John Padilla, Linda Gonzales, Kim Carter</w:t>
            </w:r>
          </w:p>
        </w:tc>
        <w:tc>
          <w:tcPr>
            <w:tcW w:w="1517" w:type="pct"/>
            <w:tcBorders>
              <w:top w:val="single" w:sz="4" w:space="0" w:color="BFBFBF"/>
              <w:left w:val="single" w:sz="4" w:space="0" w:color="BFBFBF"/>
              <w:bottom w:val="single" w:sz="4" w:space="0" w:color="BFBFBF"/>
              <w:right w:val="single" w:sz="4" w:space="0" w:color="BFBFBF"/>
            </w:tcBorders>
          </w:tcPr>
          <w:p w14:paraId="27FD60FA"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 and Centennial Care Bureau</w:t>
            </w:r>
          </w:p>
        </w:tc>
      </w:tr>
      <w:tr w:rsidR="006B37C4" w:rsidRPr="00E10B13" w14:paraId="110DD376"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05EA8570"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Eligibility and Enrollment Management (EE)</w:t>
            </w:r>
          </w:p>
        </w:tc>
      </w:tr>
      <w:tr w:rsidR="006B37C4" w:rsidRPr="00E10B13" w14:paraId="712B5EFB"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A760B1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EE01Determine Member Eligibility</w:t>
            </w:r>
          </w:p>
        </w:tc>
        <w:tc>
          <w:tcPr>
            <w:tcW w:w="1586" w:type="pct"/>
            <w:tcBorders>
              <w:top w:val="single" w:sz="4" w:space="0" w:color="BFBFBF"/>
              <w:left w:val="single" w:sz="4" w:space="0" w:color="BFBFBF"/>
              <w:bottom w:val="single" w:sz="4" w:space="0" w:color="BFBFBF"/>
              <w:right w:val="single" w:sz="4" w:space="0" w:color="BFBFBF"/>
            </w:tcBorders>
          </w:tcPr>
          <w:p w14:paraId="7D9363AA"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1A635E75"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117676C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7E7B10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EE02 Enroll Member</w:t>
            </w:r>
          </w:p>
        </w:tc>
        <w:tc>
          <w:tcPr>
            <w:tcW w:w="1586" w:type="pct"/>
            <w:tcBorders>
              <w:top w:val="single" w:sz="4" w:space="0" w:color="BFBFBF"/>
              <w:left w:val="single" w:sz="4" w:space="0" w:color="BFBFBF"/>
              <w:bottom w:val="single" w:sz="4" w:space="0" w:color="BFBFBF"/>
              <w:right w:val="single" w:sz="4" w:space="0" w:color="BFBFBF"/>
            </w:tcBorders>
          </w:tcPr>
          <w:p w14:paraId="7E7F3E78"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728C7521"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6275C29D"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8B7EA5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EE03 Disenroll Member</w:t>
            </w:r>
          </w:p>
        </w:tc>
        <w:tc>
          <w:tcPr>
            <w:tcW w:w="1586" w:type="pct"/>
            <w:tcBorders>
              <w:top w:val="single" w:sz="4" w:space="0" w:color="BFBFBF"/>
              <w:left w:val="single" w:sz="4" w:space="0" w:color="BFBFBF"/>
              <w:bottom w:val="single" w:sz="4" w:space="0" w:color="BFBFBF"/>
              <w:right w:val="single" w:sz="4" w:space="0" w:color="BFBFBF"/>
            </w:tcBorders>
          </w:tcPr>
          <w:p w14:paraId="12A5E5F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0174372F"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1A539ABC"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AB7F83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EE04 Inquire Member Eligibility</w:t>
            </w:r>
          </w:p>
        </w:tc>
        <w:tc>
          <w:tcPr>
            <w:tcW w:w="1586" w:type="pct"/>
            <w:tcBorders>
              <w:top w:val="single" w:sz="4" w:space="0" w:color="BFBFBF"/>
              <w:left w:val="single" w:sz="4" w:space="0" w:color="BFBFBF"/>
              <w:bottom w:val="single" w:sz="4" w:space="0" w:color="BFBFBF"/>
              <w:right w:val="single" w:sz="4" w:space="0" w:color="BFBFBF"/>
            </w:tcBorders>
          </w:tcPr>
          <w:p w14:paraId="5EBB6DD0"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5770B81A"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56F7E34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463D73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EE05 Determine Provider Eligibility</w:t>
            </w:r>
          </w:p>
        </w:tc>
        <w:tc>
          <w:tcPr>
            <w:tcW w:w="1586" w:type="pct"/>
            <w:tcBorders>
              <w:top w:val="single" w:sz="4" w:space="0" w:color="BFBFBF"/>
              <w:left w:val="single" w:sz="4" w:space="0" w:color="BFBFBF"/>
              <w:bottom w:val="single" w:sz="4" w:space="0" w:color="BFBFBF"/>
              <w:right w:val="single" w:sz="4" w:space="0" w:color="BFBFBF"/>
            </w:tcBorders>
          </w:tcPr>
          <w:p w14:paraId="5545412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5CE1A15A"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5457ABE8"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ED6A54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EE06 Enroll Provider</w:t>
            </w:r>
          </w:p>
        </w:tc>
        <w:tc>
          <w:tcPr>
            <w:tcW w:w="1586" w:type="pct"/>
            <w:tcBorders>
              <w:top w:val="single" w:sz="4" w:space="0" w:color="BFBFBF"/>
              <w:left w:val="single" w:sz="4" w:space="0" w:color="BFBFBF"/>
              <w:bottom w:val="single" w:sz="4" w:space="0" w:color="BFBFBF"/>
              <w:right w:val="single" w:sz="4" w:space="0" w:color="BFBFBF"/>
            </w:tcBorders>
          </w:tcPr>
          <w:p w14:paraId="0B8FA57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20CC2FEF"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209E2A0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26AB31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EE07 Disenroll Provider</w:t>
            </w:r>
          </w:p>
        </w:tc>
        <w:tc>
          <w:tcPr>
            <w:tcW w:w="1586" w:type="pct"/>
            <w:tcBorders>
              <w:top w:val="single" w:sz="4" w:space="0" w:color="BFBFBF"/>
              <w:left w:val="single" w:sz="4" w:space="0" w:color="BFBFBF"/>
              <w:bottom w:val="single" w:sz="4" w:space="0" w:color="BFBFBF"/>
              <w:right w:val="single" w:sz="4" w:space="0" w:color="BFBFBF"/>
            </w:tcBorders>
          </w:tcPr>
          <w:p w14:paraId="1264F14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45887FDD"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7959BE40"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6EBF728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EE08 Inquire Provider Information</w:t>
            </w:r>
          </w:p>
        </w:tc>
        <w:tc>
          <w:tcPr>
            <w:tcW w:w="1586" w:type="pct"/>
            <w:tcBorders>
              <w:top w:val="single" w:sz="4" w:space="0" w:color="BFBFBF"/>
              <w:left w:val="single" w:sz="4" w:space="0" w:color="BFBFBF"/>
              <w:bottom w:val="single" w:sz="4" w:space="0" w:color="BFBFBF"/>
              <w:right w:val="single" w:sz="4" w:space="0" w:color="BFBFBF"/>
            </w:tcBorders>
          </w:tcPr>
          <w:p w14:paraId="419AC93E"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6A271B93"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160F0D2F"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02E49404"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Financial Management (FM)</w:t>
            </w:r>
          </w:p>
        </w:tc>
      </w:tr>
      <w:tr w:rsidR="006B37C4" w:rsidRPr="00E10B13" w14:paraId="0A37CEFD"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A79929A" w14:textId="77777777" w:rsidR="006B37C4" w:rsidRPr="00E10B13" w:rsidRDefault="006B37C4" w:rsidP="006B37C4">
            <w:pPr>
              <w:spacing w:before="120" w:after="120"/>
              <w:rPr>
                <w:rFonts w:asciiTheme="minorHAnsi" w:hAnsiTheme="minorHAnsi"/>
              </w:rPr>
            </w:pPr>
            <w:r w:rsidRPr="00E10B13">
              <w:rPr>
                <w:rFonts w:asciiTheme="minorHAnsi" w:hAnsiTheme="minorHAnsi"/>
              </w:rPr>
              <w:t>FM01 Manage Provider Recoupment</w:t>
            </w:r>
          </w:p>
        </w:tc>
        <w:tc>
          <w:tcPr>
            <w:tcW w:w="1586" w:type="pct"/>
            <w:shd w:val="clear" w:color="auto" w:fill="auto"/>
          </w:tcPr>
          <w:p w14:paraId="04F9F63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Norma Lucero, Margaret Walsh</w:t>
            </w:r>
          </w:p>
        </w:tc>
        <w:tc>
          <w:tcPr>
            <w:tcW w:w="1517" w:type="pct"/>
          </w:tcPr>
          <w:p w14:paraId="04674E69"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w:t>
            </w:r>
            <w:r w:rsidRPr="00E10B13">
              <w:rPr>
                <w:rFonts w:asciiTheme="minorHAnsi" w:hAnsiTheme="minorHAnsi" w:cs="Segoe UI"/>
              </w:rPr>
              <w:t>Financial Management Bureau</w:t>
            </w:r>
          </w:p>
        </w:tc>
      </w:tr>
      <w:tr w:rsidR="006B37C4" w:rsidRPr="00E10B13" w14:paraId="1048C7B6"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A0C8645" w14:textId="77777777" w:rsidR="006B37C4" w:rsidRPr="00E10B13" w:rsidRDefault="006B37C4" w:rsidP="006B37C4">
            <w:pPr>
              <w:spacing w:before="120" w:after="120"/>
              <w:rPr>
                <w:rFonts w:asciiTheme="minorHAnsi" w:hAnsiTheme="minorHAnsi"/>
              </w:rPr>
            </w:pPr>
            <w:r w:rsidRPr="00E10B13">
              <w:rPr>
                <w:rFonts w:asciiTheme="minorHAnsi" w:hAnsiTheme="minorHAnsi"/>
              </w:rPr>
              <w:t>FM02 Manage TPL Recovery</w:t>
            </w:r>
          </w:p>
        </w:tc>
        <w:tc>
          <w:tcPr>
            <w:tcW w:w="1586" w:type="pct"/>
          </w:tcPr>
          <w:p w14:paraId="6D87CE0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John Padilla</w:t>
            </w:r>
          </w:p>
        </w:tc>
        <w:tc>
          <w:tcPr>
            <w:tcW w:w="1517" w:type="pct"/>
          </w:tcPr>
          <w:p w14:paraId="0DF8790E"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w:t>
            </w:r>
            <w:r w:rsidRPr="00E10B13">
              <w:rPr>
                <w:rFonts w:asciiTheme="minorHAnsi" w:hAnsiTheme="minorHAnsi" w:cs="Segoe UI"/>
              </w:rPr>
              <w:t>Systems Bureau</w:t>
            </w:r>
          </w:p>
        </w:tc>
      </w:tr>
      <w:tr w:rsidR="006B37C4" w:rsidRPr="00E10B13" w14:paraId="4B20418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3223861" w14:textId="77777777" w:rsidR="006B37C4" w:rsidRPr="00E10B13" w:rsidRDefault="006B37C4" w:rsidP="006B37C4">
            <w:pPr>
              <w:spacing w:before="120" w:after="120"/>
              <w:rPr>
                <w:rFonts w:asciiTheme="minorHAnsi" w:hAnsiTheme="minorHAnsi"/>
              </w:rPr>
            </w:pPr>
            <w:r w:rsidRPr="00E10B13">
              <w:rPr>
                <w:rFonts w:asciiTheme="minorHAnsi" w:hAnsiTheme="minorHAnsi"/>
              </w:rPr>
              <w:t>FM03 Manage Estate Recovery</w:t>
            </w:r>
          </w:p>
        </w:tc>
        <w:tc>
          <w:tcPr>
            <w:tcW w:w="1586" w:type="pct"/>
          </w:tcPr>
          <w:p w14:paraId="62D9C1F8"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Melissa Lopez, Jade Hunt, Anna Nolasco</w:t>
            </w:r>
          </w:p>
        </w:tc>
        <w:tc>
          <w:tcPr>
            <w:tcW w:w="1517" w:type="pct"/>
          </w:tcPr>
          <w:p w14:paraId="56F3340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Program Policy Bureau and </w:t>
            </w:r>
            <w:r w:rsidRPr="00E10B13">
              <w:rPr>
                <w:rFonts w:asciiTheme="minorHAnsi" w:hAnsiTheme="minorHAnsi" w:cs="Segoe UI"/>
              </w:rPr>
              <w:t>Budget Planning &amp; Reporting Bureau</w:t>
            </w:r>
          </w:p>
        </w:tc>
      </w:tr>
      <w:tr w:rsidR="006B37C4" w:rsidRPr="00E10B13" w14:paraId="17EF9B69" w14:textId="77777777" w:rsidTr="006B37C4">
        <w:trPr>
          <w:trHeight w:val="548"/>
        </w:trPr>
        <w:tc>
          <w:tcPr>
            <w:tcW w:w="1897" w:type="pct"/>
            <w:tcBorders>
              <w:top w:val="single" w:sz="4" w:space="0" w:color="BFBFBF"/>
              <w:left w:val="single" w:sz="4" w:space="0" w:color="BFBFBF"/>
              <w:bottom w:val="single" w:sz="4" w:space="0" w:color="BFBFBF"/>
              <w:right w:val="single" w:sz="4" w:space="0" w:color="BFBFBF"/>
            </w:tcBorders>
            <w:hideMark/>
          </w:tcPr>
          <w:p w14:paraId="2F7E55A6" w14:textId="77777777" w:rsidR="006B37C4" w:rsidRPr="00E10B13" w:rsidRDefault="006B37C4" w:rsidP="006B37C4">
            <w:pPr>
              <w:spacing w:before="120" w:after="120"/>
              <w:rPr>
                <w:rFonts w:asciiTheme="minorHAnsi" w:hAnsiTheme="minorHAnsi"/>
              </w:rPr>
            </w:pPr>
            <w:r w:rsidRPr="00E10B13">
              <w:rPr>
                <w:rFonts w:asciiTheme="minorHAnsi" w:hAnsiTheme="minorHAnsi"/>
              </w:rPr>
              <w:t>FM04 Manage Drug Rebate</w:t>
            </w:r>
          </w:p>
        </w:tc>
        <w:tc>
          <w:tcPr>
            <w:tcW w:w="1586" w:type="pct"/>
          </w:tcPr>
          <w:p w14:paraId="1CA87BF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Sonya Miera</w:t>
            </w:r>
          </w:p>
        </w:tc>
        <w:tc>
          <w:tcPr>
            <w:tcW w:w="1517" w:type="pct"/>
          </w:tcPr>
          <w:p w14:paraId="06A8E1EB" w14:textId="77777777" w:rsidR="006B37C4" w:rsidRPr="00E10B13" w:rsidRDefault="006B37C4" w:rsidP="006B37C4">
            <w:pPr>
              <w:shd w:val="clear" w:color="auto" w:fill="FFFFFF"/>
              <w:spacing w:before="120" w:after="120"/>
              <w:rPr>
                <w:rFonts w:asciiTheme="minorHAnsi" w:hAnsiTheme="minorHAnsi"/>
                <w:sz w:val="24"/>
                <w:szCs w:val="24"/>
              </w:rPr>
            </w:pPr>
            <w:r w:rsidRPr="00E10B13">
              <w:rPr>
                <w:rFonts w:asciiTheme="minorHAnsi" w:hAnsiTheme="minorHAnsi"/>
              </w:rPr>
              <w:t>Medical Assistance Division – Centennial Care Bureau</w:t>
            </w:r>
          </w:p>
        </w:tc>
      </w:tr>
      <w:tr w:rsidR="006B37C4" w:rsidRPr="00E10B13" w14:paraId="0AD8FE9C"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E29D6F8" w14:textId="77777777" w:rsidR="006B37C4" w:rsidRPr="00E10B13" w:rsidRDefault="006B37C4" w:rsidP="006B37C4">
            <w:pPr>
              <w:spacing w:before="120" w:after="120"/>
              <w:rPr>
                <w:rFonts w:asciiTheme="minorHAnsi" w:hAnsiTheme="minorHAnsi"/>
              </w:rPr>
            </w:pPr>
            <w:r w:rsidRPr="00E10B13">
              <w:rPr>
                <w:rFonts w:asciiTheme="minorHAnsi" w:hAnsiTheme="minorHAnsi"/>
              </w:rPr>
              <w:t>FM05 Manage Cost Settlement</w:t>
            </w:r>
          </w:p>
        </w:tc>
        <w:tc>
          <w:tcPr>
            <w:tcW w:w="1586" w:type="pct"/>
          </w:tcPr>
          <w:p w14:paraId="0628E168"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Norma Lucero</w:t>
            </w:r>
          </w:p>
        </w:tc>
        <w:tc>
          <w:tcPr>
            <w:tcW w:w="1517" w:type="pct"/>
          </w:tcPr>
          <w:p w14:paraId="695C092D" w14:textId="717E50C9" w:rsidR="006B37C4" w:rsidRPr="00E10B13" w:rsidRDefault="00744E27" w:rsidP="006B37C4">
            <w:pPr>
              <w:autoSpaceDE w:val="0"/>
              <w:autoSpaceDN w:val="0"/>
              <w:adjustRightInd w:val="0"/>
              <w:spacing w:before="120" w:after="120"/>
              <w:rPr>
                <w:rFonts w:asciiTheme="minorHAnsi" w:hAnsiTheme="minorHAnsi"/>
              </w:rPr>
            </w:pPr>
            <w:r>
              <w:rPr>
                <w:rFonts w:asciiTheme="minorHAnsi" w:hAnsiTheme="minorHAnsi"/>
              </w:rPr>
              <w:t xml:space="preserve">Medical Assistance Division </w:t>
            </w:r>
            <w:r w:rsidRPr="00E10B13">
              <w:rPr>
                <w:rFonts w:asciiTheme="minorHAnsi" w:hAnsiTheme="minorHAnsi"/>
              </w:rPr>
              <w:t xml:space="preserve">– </w:t>
            </w:r>
            <w:r w:rsidR="006B37C4" w:rsidRPr="00E10B13">
              <w:rPr>
                <w:rFonts w:asciiTheme="minorHAnsi" w:hAnsiTheme="minorHAnsi"/>
              </w:rPr>
              <w:t xml:space="preserve"> </w:t>
            </w:r>
            <w:r w:rsidR="006B37C4" w:rsidRPr="00E10B13">
              <w:rPr>
                <w:rFonts w:asciiTheme="minorHAnsi" w:hAnsiTheme="minorHAnsi" w:cs="Segoe UI"/>
              </w:rPr>
              <w:t>Financial Management Bureau</w:t>
            </w:r>
          </w:p>
        </w:tc>
      </w:tr>
      <w:tr w:rsidR="006B37C4" w:rsidRPr="00E10B13" w14:paraId="06966976"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1AC526E"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FM06 Manage Accounts Receivable Information </w:t>
            </w:r>
          </w:p>
        </w:tc>
        <w:tc>
          <w:tcPr>
            <w:tcW w:w="1586" w:type="pct"/>
          </w:tcPr>
          <w:p w14:paraId="0AE322CD" w14:textId="77777777" w:rsidR="006B37C4" w:rsidRPr="00E10B13" w:rsidRDefault="006B37C4" w:rsidP="006B37C4">
            <w:pPr>
              <w:spacing w:before="120" w:after="120"/>
              <w:rPr>
                <w:rFonts w:asciiTheme="minorHAnsi" w:hAnsiTheme="minorHAnsi"/>
              </w:rPr>
            </w:pPr>
            <w:r w:rsidRPr="00E10B13">
              <w:rPr>
                <w:rFonts w:asciiTheme="minorHAnsi" w:hAnsiTheme="minorHAnsi"/>
              </w:rPr>
              <w:t>Donna Sandoval</w:t>
            </w:r>
          </w:p>
        </w:tc>
        <w:tc>
          <w:tcPr>
            <w:tcW w:w="1517" w:type="pct"/>
          </w:tcPr>
          <w:p w14:paraId="46BAC7F9" w14:textId="68C6A519" w:rsidR="006B37C4" w:rsidRPr="00E10B13" w:rsidRDefault="006B37C4" w:rsidP="006B37C4">
            <w:pPr>
              <w:spacing w:before="120" w:after="120"/>
              <w:rPr>
                <w:rFonts w:asciiTheme="minorHAnsi" w:hAnsiTheme="minorHAnsi"/>
              </w:rPr>
            </w:pPr>
            <w:r w:rsidRPr="00E10B13">
              <w:rPr>
                <w:rFonts w:asciiTheme="minorHAnsi" w:hAnsiTheme="minorHAnsi"/>
                <w:bCs/>
                <w:iCs/>
                <w:shd w:val="clear" w:color="auto" w:fill="FFFFFF"/>
              </w:rPr>
              <w:t>Ad</w:t>
            </w:r>
            <w:r w:rsidR="00744E27">
              <w:rPr>
                <w:rFonts w:asciiTheme="minorHAnsi" w:hAnsiTheme="minorHAnsi"/>
                <w:bCs/>
                <w:iCs/>
                <w:shd w:val="clear" w:color="auto" w:fill="FFFFFF"/>
              </w:rPr>
              <w:t xml:space="preserve">ministrative Services Division </w:t>
            </w:r>
            <w:r w:rsidR="00744E27" w:rsidRPr="00E10B13">
              <w:rPr>
                <w:rFonts w:asciiTheme="minorHAnsi" w:hAnsiTheme="minorHAnsi"/>
              </w:rPr>
              <w:t xml:space="preserve">– </w:t>
            </w:r>
            <w:r w:rsidRPr="00E10B13">
              <w:rPr>
                <w:rFonts w:asciiTheme="minorHAnsi" w:hAnsiTheme="minorHAnsi"/>
                <w:bCs/>
                <w:iCs/>
                <w:shd w:val="clear" w:color="auto" w:fill="FFFFFF"/>
              </w:rPr>
              <w:t xml:space="preserve"> </w:t>
            </w:r>
            <w:r w:rsidRPr="00E10B13">
              <w:rPr>
                <w:rFonts w:asciiTheme="minorHAnsi" w:hAnsiTheme="minorHAnsi" w:cs="Segoe UI"/>
              </w:rPr>
              <w:t>Grants Management Bureau</w:t>
            </w:r>
          </w:p>
        </w:tc>
      </w:tr>
      <w:tr w:rsidR="006B37C4" w:rsidRPr="00E10B13" w14:paraId="6296B97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3588AB7" w14:textId="77777777" w:rsidR="006B37C4" w:rsidRPr="00E10B13" w:rsidRDefault="006B37C4" w:rsidP="006B37C4">
            <w:pPr>
              <w:spacing w:before="120" w:after="120"/>
              <w:rPr>
                <w:rFonts w:asciiTheme="minorHAnsi" w:hAnsiTheme="minorHAnsi"/>
              </w:rPr>
            </w:pPr>
            <w:r w:rsidRPr="00E10B13">
              <w:rPr>
                <w:rFonts w:asciiTheme="minorHAnsi" w:hAnsiTheme="minorHAnsi"/>
              </w:rPr>
              <w:t xml:space="preserve">FM07 Manage Accounts Receivable Funds </w:t>
            </w:r>
          </w:p>
        </w:tc>
        <w:tc>
          <w:tcPr>
            <w:tcW w:w="1586" w:type="pct"/>
          </w:tcPr>
          <w:p w14:paraId="06CE66D3" w14:textId="77777777" w:rsidR="006B37C4" w:rsidRPr="00E10B13" w:rsidRDefault="006B37C4" w:rsidP="006B37C4">
            <w:pPr>
              <w:spacing w:before="120" w:after="120"/>
              <w:rPr>
                <w:rFonts w:asciiTheme="minorHAnsi" w:hAnsiTheme="minorHAnsi"/>
              </w:rPr>
            </w:pPr>
            <w:r w:rsidRPr="00E10B13">
              <w:rPr>
                <w:rFonts w:asciiTheme="minorHAnsi" w:hAnsiTheme="minorHAnsi"/>
              </w:rPr>
              <w:t>Donna Sandoval</w:t>
            </w:r>
          </w:p>
        </w:tc>
        <w:tc>
          <w:tcPr>
            <w:tcW w:w="1517" w:type="pct"/>
          </w:tcPr>
          <w:p w14:paraId="374B660C" w14:textId="4F8794D8" w:rsidR="006B37C4" w:rsidRPr="00E10B13" w:rsidRDefault="006B37C4" w:rsidP="006B37C4">
            <w:pPr>
              <w:spacing w:before="120" w:after="120"/>
              <w:rPr>
                <w:rFonts w:asciiTheme="minorHAnsi" w:hAnsiTheme="minorHAnsi"/>
              </w:rPr>
            </w:pPr>
            <w:r w:rsidRPr="00E10B13">
              <w:rPr>
                <w:rFonts w:asciiTheme="minorHAnsi" w:hAnsiTheme="minorHAnsi"/>
                <w:bCs/>
                <w:iCs/>
                <w:shd w:val="clear" w:color="auto" w:fill="FFFFFF"/>
              </w:rPr>
              <w:t>Ad</w:t>
            </w:r>
            <w:r w:rsidR="00744E27">
              <w:rPr>
                <w:rFonts w:asciiTheme="minorHAnsi" w:hAnsiTheme="minorHAnsi"/>
                <w:bCs/>
                <w:iCs/>
                <w:shd w:val="clear" w:color="auto" w:fill="FFFFFF"/>
              </w:rPr>
              <w:t xml:space="preserve">ministrative Services Division </w:t>
            </w:r>
            <w:r w:rsidR="00744E27" w:rsidRPr="00E10B13">
              <w:rPr>
                <w:rFonts w:asciiTheme="minorHAnsi" w:hAnsiTheme="minorHAnsi"/>
              </w:rPr>
              <w:t xml:space="preserve">– </w:t>
            </w:r>
            <w:r w:rsidRPr="00E10B13">
              <w:rPr>
                <w:rFonts w:asciiTheme="minorHAnsi" w:hAnsiTheme="minorHAnsi"/>
                <w:bCs/>
                <w:iCs/>
                <w:shd w:val="clear" w:color="auto" w:fill="FFFFFF"/>
              </w:rPr>
              <w:t xml:space="preserve"> </w:t>
            </w:r>
            <w:r w:rsidRPr="00E10B13">
              <w:rPr>
                <w:rFonts w:asciiTheme="minorHAnsi" w:hAnsiTheme="minorHAnsi" w:cs="Segoe UI"/>
              </w:rPr>
              <w:t>Grants Management Bureau</w:t>
            </w:r>
          </w:p>
        </w:tc>
      </w:tr>
      <w:tr w:rsidR="006B37C4" w:rsidRPr="00E10B13" w14:paraId="77B8D52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B551125" w14:textId="77777777" w:rsidR="006B37C4" w:rsidRPr="00E10B13" w:rsidRDefault="006B37C4" w:rsidP="006B37C4">
            <w:pPr>
              <w:spacing w:before="120" w:after="120"/>
              <w:rPr>
                <w:rFonts w:asciiTheme="minorHAnsi" w:hAnsiTheme="minorHAnsi"/>
                <w:color w:val="00B050"/>
              </w:rPr>
            </w:pPr>
            <w:r w:rsidRPr="00E10B13">
              <w:rPr>
                <w:rFonts w:asciiTheme="minorHAnsi" w:hAnsiTheme="minorHAnsi"/>
                <w:color w:val="00B050"/>
              </w:rPr>
              <w:t>FM08 Prepare Member Premium Invoice</w:t>
            </w:r>
          </w:p>
        </w:tc>
        <w:tc>
          <w:tcPr>
            <w:tcW w:w="1586" w:type="pct"/>
          </w:tcPr>
          <w:p w14:paraId="197FA444" w14:textId="77777777"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New Mexico does not charge members premiums.  Therefore this MITA business process is not applicable to or  a part of the NM Business Process Model</w:t>
            </w:r>
          </w:p>
        </w:tc>
        <w:tc>
          <w:tcPr>
            <w:tcW w:w="1517" w:type="pct"/>
          </w:tcPr>
          <w:p w14:paraId="50CD86CA" w14:textId="77777777"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N/A</w:t>
            </w:r>
          </w:p>
        </w:tc>
      </w:tr>
      <w:tr w:rsidR="006B37C4" w:rsidRPr="00E10B13" w14:paraId="12FEF65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8D687A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FM09 Manage Contractor Payment</w:t>
            </w:r>
          </w:p>
        </w:tc>
        <w:tc>
          <w:tcPr>
            <w:tcW w:w="1586" w:type="pct"/>
          </w:tcPr>
          <w:p w14:paraId="291F9C0A"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Anna Nolasco</w:t>
            </w:r>
          </w:p>
        </w:tc>
        <w:tc>
          <w:tcPr>
            <w:tcW w:w="1517" w:type="pct"/>
          </w:tcPr>
          <w:p w14:paraId="3CB1FB3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w:t>
            </w:r>
            <w:r w:rsidRPr="00E10B13">
              <w:rPr>
                <w:rFonts w:asciiTheme="minorHAnsi" w:hAnsiTheme="minorHAnsi" w:cs="Segoe UI"/>
              </w:rPr>
              <w:t>Budget Planning &amp; Reporting Bureau</w:t>
            </w:r>
          </w:p>
        </w:tc>
      </w:tr>
      <w:tr w:rsidR="006B37C4" w:rsidRPr="00E10B13" w14:paraId="7CB413D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A3D82D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FM10 Manage Member Financial Participation </w:t>
            </w:r>
          </w:p>
        </w:tc>
        <w:tc>
          <w:tcPr>
            <w:tcW w:w="1586" w:type="pct"/>
          </w:tcPr>
          <w:p w14:paraId="04D1F33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Jill Bowles</w:t>
            </w:r>
          </w:p>
        </w:tc>
        <w:tc>
          <w:tcPr>
            <w:tcW w:w="1517" w:type="pct"/>
          </w:tcPr>
          <w:p w14:paraId="056B33EF"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color w:val="000000"/>
              </w:rPr>
              <w:t>Medical Assistance Division – Eligibility Bureau</w:t>
            </w:r>
          </w:p>
        </w:tc>
      </w:tr>
      <w:tr w:rsidR="006B37C4" w:rsidRPr="00E10B13" w14:paraId="1B9D6BA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36A0BE7"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FM11 Manage Capitation Payment </w:t>
            </w:r>
          </w:p>
        </w:tc>
        <w:tc>
          <w:tcPr>
            <w:tcW w:w="1586" w:type="pct"/>
          </w:tcPr>
          <w:p w14:paraId="36576CDE"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Linda Gonzales</w:t>
            </w:r>
          </w:p>
        </w:tc>
        <w:tc>
          <w:tcPr>
            <w:tcW w:w="1517" w:type="pct"/>
          </w:tcPr>
          <w:p w14:paraId="52F85338"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color w:val="000000"/>
              </w:rPr>
              <w:t>Medical Assistance Division – Systems Bureau</w:t>
            </w:r>
          </w:p>
        </w:tc>
      </w:tr>
      <w:tr w:rsidR="006B37C4" w:rsidRPr="00E10B13" w14:paraId="5EF2384D"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136C2A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FM12 Manage Incentive Payment</w:t>
            </w:r>
          </w:p>
        </w:tc>
        <w:tc>
          <w:tcPr>
            <w:tcW w:w="1586" w:type="pct"/>
          </w:tcPr>
          <w:p w14:paraId="2CD5446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Valorie Vigil</w:t>
            </w:r>
          </w:p>
        </w:tc>
        <w:tc>
          <w:tcPr>
            <w:tcW w:w="1517" w:type="pct"/>
          </w:tcPr>
          <w:p w14:paraId="0CACDEF6"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color w:val="000000"/>
              </w:rPr>
              <w:t>Medical Assistance Division – Systems Bureau</w:t>
            </w:r>
          </w:p>
        </w:tc>
      </w:tr>
      <w:tr w:rsidR="006B37C4" w:rsidRPr="00E10B13" w14:paraId="69412FC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D66DB9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FM13 Manage Accounts Payable Information </w:t>
            </w:r>
          </w:p>
        </w:tc>
        <w:tc>
          <w:tcPr>
            <w:tcW w:w="1586" w:type="pct"/>
          </w:tcPr>
          <w:p w14:paraId="3E04254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Donna Sandoval</w:t>
            </w:r>
          </w:p>
        </w:tc>
        <w:tc>
          <w:tcPr>
            <w:tcW w:w="1517" w:type="pct"/>
          </w:tcPr>
          <w:p w14:paraId="4017B9D6" w14:textId="77777777" w:rsidR="006B37C4" w:rsidRPr="00E10B13" w:rsidRDefault="006B37C4" w:rsidP="006B37C4">
            <w:pPr>
              <w:autoSpaceDE w:val="0"/>
              <w:autoSpaceDN w:val="0"/>
              <w:adjustRightInd w:val="0"/>
              <w:spacing w:before="120" w:after="120"/>
              <w:rPr>
                <w:rFonts w:asciiTheme="minorHAnsi" w:hAnsiTheme="minorHAnsi"/>
              </w:rPr>
            </w:pPr>
            <w:r w:rsidRPr="00F5212B">
              <w:rPr>
                <w:rFonts w:asciiTheme="minorHAnsi" w:hAnsiTheme="minorHAnsi"/>
                <w:bCs/>
                <w:iCs/>
                <w:shd w:val="clear" w:color="auto" w:fill="FFFFFF"/>
              </w:rPr>
              <w:t>Administrative Services Division</w:t>
            </w:r>
            <w:r w:rsidRPr="00E10B13">
              <w:rPr>
                <w:rFonts w:asciiTheme="minorHAnsi" w:hAnsiTheme="minorHAnsi"/>
                <w:bCs/>
                <w:i/>
                <w:iCs/>
                <w:shd w:val="clear" w:color="auto" w:fill="FFFFFF"/>
              </w:rPr>
              <w:t xml:space="preserve"> - </w:t>
            </w:r>
            <w:r w:rsidRPr="00E10B13">
              <w:rPr>
                <w:rFonts w:asciiTheme="minorHAnsi" w:hAnsiTheme="minorHAnsi" w:cs="Segoe UI"/>
              </w:rPr>
              <w:t>Grants Management Bureau</w:t>
            </w:r>
          </w:p>
        </w:tc>
      </w:tr>
      <w:tr w:rsidR="006B37C4" w:rsidRPr="00E10B13" w14:paraId="5946A33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4D34B8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FM14 Manage Accounts Payable Disbursement </w:t>
            </w:r>
          </w:p>
        </w:tc>
        <w:tc>
          <w:tcPr>
            <w:tcW w:w="1586" w:type="pct"/>
          </w:tcPr>
          <w:p w14:paraId="39061AA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Linda Gonzales, John Padilla</w:t>
            </w:r>
          </w:p>
        </w:tc>
        <w:tc>
          <w:tcPr>
            <w:tcW w:w="1517" w:type="pct"/>
          </w:tcPr>
          <w:p w14:paraId="3A39DFAC"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color w:val="000000"/>
              </w:rPr>
              <w:t>Medical Assistance Division – Systems Bureau</w:t>
            </w:r>
          </w:p>
        </w:tc>
      </w:tr>
      <w:tr w:rsidR="006B37C4" w:rsidRPr="00E10B13" w14:paraId="43F5331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5F198F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FM15 Manage 1099s</w:t>
            </w:r>
          </w:p>
        </w:tc>
        <w:tc>
          <w:tcPr>
            <w:tcW w:w="1586" w:type="pct"/>
          </w:tcPr>
          <w:p w14:paraId="2085A627"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Linda Gonzales, John Padilla</w:t>
            </w:r>
          </w:p>
        </w:tc>
        <w:tc>
          <w:tcPr>
            <w:tcW w:w="1517" w:type="pct"/>
          </w:tcPr>
          <w:p w14:paraId="4243F40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color w:val="000000"/>
              </w:rPr>
              <w:t>Medical Assistance Division – Systems Bureau</w:t>
            </w:r>
          </w:p>
        </w:tc>
      </w:tr>
      <w:tr w:rsidR="006B37C4" w:rsidRPr="00E10B13" w14:paraId="69C39DD3"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0B5D9F0"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FM16 Formulate Budget</w:t>
            </w:r>
          </w:p>
        </w:tc>
        <w:tc>
          <w:tcPr>
            <w:tcW w:w="1586" w:type="pct"/>
          </w:tcPr>
          <w:p w14:paraId="4B76AB32"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Anna Nolasco, Lucinda Sydow</w:t>
            </w:r>
          </w:p>
        </w:tc>
        <w:tc>
          <w:tcPr>
            <w:tcW w:w="1517" w:type="pct"/>
          </w:tcPr>
          <w:p w14:paraId="2292834B"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w:t>
            </w:r>
            <w:r w:rsidRPr="00E10B13">
              <w:rPr>
                <w:rFonts w:asciiTheme="minorHAnsi" w:hAnsiTheme="minorHAnsi" w:cs="Segoe UI"/>
              </w:rPr>
              <w:t>Budget Planning &amp; Reporting Bureau</w:t>
            </w:r>
          </w:p>
        </w:tc>
      </w:tr>
      <w:tr w:rsidR="006B37C4" w:rsidRPr="00E10B13" w14:paraId="7389B99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08A8FB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FM17 Manage Budget Information </w:t>
            </w:r>
          </w:p>
        </w:tc>
        <w:tc>
          <w:tcPr>
            <w:tcW w:w="1586" w:type="pct"/>
          </w:tcPr>
          <w:p w14:paraId="2EB8B7E0"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Angie Carlton</w:t>
            </w:r>
          </w:p>
        </w:tc>
        <w:tc>
          <w:tcPr>
            <w:tcW w:w="1517" w:type="pct"/>
          </w:tcPr>
          <w:p w14:paraId="7F72D607" w14:textId="77777777" w:rsidR="006B37C4" w:rsidRPr="00E10B13" w:rsidRDefault="006B37C4" w:rsidP="006B37C4">
            <w:pPr>
              <w:autoSpaceDE w:val="0"/>
              <w:autoSpaceDN w:val="0"/>
              <w:adjustRightInd w:val="0"/>
              <w:spacing w:before="120" w:after="120"/>
              <w:rPr>
                <w:rFonts w:asciiTheme="minorHAnsi" w:hAnsiTheme="minorHAnsi"/>
              </w:rPr>
            </w:pPr>
            <w:r w:rsidRPr="00F5212B">
              <w:rPr>
                <w:rFonts w:asciiTheme="minorHAnsi" w:hAnsiTheme="minorHAnsi"/>
                <w:bCs/>
                <w:iCs/>
                <w:shd w:val="clear" w:color="auto" w:fill="FFFFFF"/>
              </w:rPr>
              <w:t>Administrative Services Division</w:t>
            </w:r>
            <w:r w:rsidRPr="00E10B13">
              <w:rPr>
                <w:rFonts w:asciiTheme="minorHAnsi" w:hAnsiTheme="minorHAnsi"/>
                <w:bCs/>
                <w:i/>
                <w:iCs/>
                <w:shd w:val="clear" w:color="auto" w:fill="FFFFFF"/>
              </w:rPr>
              <w:t xml:space="preserve"> - </w:t>
            </w:r>
            <w:r w:rsidRPr="00E10B13">
              <w:rPr>
                <w:rFonts w:asciiTheme="minorHAnsi" w:hAnsiTheme="minorHAnsi" w:cs="Segoe UI"/>
              </w:rPr>
              <w:t>Grants Management Bureau</w:t>
            </w:r>
          </w:p>
        </w:tc>
      </w:tr>
      <w:tr w:rsidR="006B37C4" w:rsidRPr="00E10B13" w14:paraId="0AC4106E"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5A190D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FM18 Manage Fund </w:t>
            </w:r>
          </w:p>
        </w:tc>
        <w:tc>
          <w:tcPr>
            <w:tcW w:w="1586" w:type="pct"/>
          </w:tcPr>
          <w:p w14:paraId="223DC6B2"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Donna Sandoval</w:t>
            </w:r>
          </w:p>
        </w:tc>
        <w:tc>
          <w:tcPr>
            <w:tcW w:w="1517" w:type="pct"/>
          </w:tcPr>
          <w:p w14:paraId="36FC5E8D" w14:textId="77777777" w:rsidR="006B37C4" w:rsidRPr="00E10B13" w:rsidRDefault="006B37C4" w:rsidP="006B37C4">
            <w:pPr>
              <w:autoSpaceDE w:val="0"/>
              <w:autoSpaceDN w:val="0"/>
              <w:adjustRightInd w:val="0"/>
              <w:spacing w:before="120" w:after="120"/>
              <w:rPr>
                <w:rFonts w:asciiTheme="minorHAnsi" w:hAnsiTheme="minorHAnsi"/>
              </w:rPr>
            </w:pPr>
            <w:r w:rsidRPr="00F5212B">
              <w:rPr>
                <w:rFonts w:asciiTheme="minorHAnsi" w:hAnsiTheme="minorHAnsi"/>
                <w:bCs/>
                <w:iCs/>
                <w:shd w:val="clear" w:color="auto" w:fill="FFFFFF"/>
              </w:rPr>
              <w:t>Administrative Services Division</w:t>
            </w:r>
            <w:r w:rsidRPr="00E10B13">
              <w:rPr>
                <w:rFonts w:asciiTheme="minorHAnsi" w:hAnsiTheme="minorHAnsi"/>
                <w:bCs/>
                <w:i/>
                <w:iCs/>
                <w:shd w:val="clear" w:color="auto" w:fill="FFFFFF"/>
              </w:rPr>
              <w:t xml:space="preserve"> - </w:t>
            </w:r>
            <w:r w:rsidRPr="00E10B13">
              <w:rPr>
                <w:rFonts w:asciiTheme="minorHAnsi" w:hAnsiTheme="minorHAnsi" w:cs="Segoe UI"/>
              </w:rPr>
              <w:t>Grants Management Bureau</w:t>
            </w:r>
          </w:p>
        </w:tc>
      </w:tr>
      <w:tr w:rsidR="006B37C4" w:rsidRPr="00E10B13" w14:paraId="3E45F8FE"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EB7113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rPr>
              <w:t>FM19 Generate Financial Report</w:t>
            </w:r>
          </w:p>
        </w:tc>
        <w:tc>
          <w:tcPr>
            <w:tcW w:w="1586" w:type="pct"/>
          </w:tcPr>
          <w:p w14:paraId="701B7EB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Lucinda Sydow</w:t>
            </w:r>
          </w:p>
        </w:tc>
        <w:tc>
          <w:tcPr>
            <w:tcW w:w="1517" w:type="pct"/>
          </w:tcPr>
          <w:p w14:paraId="69D8D3E5"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 xml:space="preserve">Medical Assistance Division - </w:t>
            </w:r>
            <w:r w:rsidRPr="00E10B13">
              <w:rPr>
                <w:rFonts w:asciiTheme="minorHAnsi" w:hAnsiTheme="minorHAnsi" w:cs="Segoe UI"/>
              </w:rPr>
              <w:t>Budget Planning &amp; Reporting Bureau</w:t>
            </w:r>
          </w:p>
        </w:tc>
      </w:tr>
      <w:tr w:rsidR="006B37C4" w:rsidRPr="00E10B13" w14:paraId="21B5744D"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1D6E0B55"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Member Management (ME)</w:t>
            </w:r>
          </w:p>
        </w:tc>
      </w:tr>
      <w:tr w:rsidR="006B37C4" w:rsidRPr="00E10B13" w14:paraId="7B995B5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93B7F32"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ME01 Manage Member Information</w:t>
            </w:r>
          </w:p>
        </w:tc>
        <w:tc>
          <w:tcPr>
            <w:tcW w:w="1586" w:type="pct"/>
            <w:tcBorders>
              <w:top w:val="single" w:sz="4" w:space="0" w:color="BFBFBF"/>
              <w:left w:val="single" w:sz="4" w:space="0" w:color="BFBFBF"/>
              <w:bottom w:val="single" w:sz="4" w:space="0" w:color="BFBFBF"/>
              <w:right w:val="single" w:sz="4" w:space="0" w:color="BFBFBF"/>
            </w:tcBorders>
          </w:tcPr>
          <w:p w14:paraId="0A8B771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23652DC3"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3AB0D376"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5522013"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ME02 Manage Applicant and Member Communication</w:t>
            </w:r>
          </w:p>
        </w:tc>
        <w:tc>
          <w:tcPr>
            <w:tcW w:w="1586" w:type="pct"/>
            <w:tcBorders>
              <w:top w:val="single" w:sz="4" w:space="0" w:color="BFBFBF"/>
              <w:left w:val="single" w:sz="4" w:space="0" w:color="BFBFBF"/>
              <w:bottom w:val="single" w:sz="4" w:space="0" w:color="BFBFBF"/>
              <w:right w:val="single" w:sz="4" w:space="0" w:color="BFBFBF"/>
            </w:tcBorders>
          </w:tcPr>
          <w:p w14:paraId="7AA56253"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35B9F9CC"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6C064BA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CAD333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ME03 Perform Population and Member Outreach</w:t>
            </w:r>
          </w:p>
        </w:tc>
        <w:tc>
          <w:tcPr>
            <w:tcW w:w="1586" w:type="pct"/>
            <w:tcBorders>
              <w:top w:val="single" w:sz="4" w:space="0" w:color="BFBFBF"/>
              <w:left w:val="single" w:sz="4" w:space="0" w:color="BFBFBF"/>
              <w:bottom w:val="single" w:sz="4" w:space="0" w:color="BFBFBF"/>
              <w:right w:val="single" w:sz="4" w:space="0" w:color="BFBFBF"/>
            </w:tcBorders>
          </w:tcPr>
          <w:p w14:paraId="0B931E5A"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260013DA"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71CB856B"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8919EC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ME08 Manage Member Grievance and Appeal</w:t>
            </w:r>
          </w:p>
        </w:tc>
        <w:tc>
          <w:tcPr>
            <w:tcW w:w="1586" w:type="pct"/>
            <w:tcBorders>
              <w:top w:val="single" w:sz="4" w:space="0" w:color="BFBFBF"/>
              <w:left w:val="single" w:sz="4" w:space="0" w:color="BFBFBF"/>
              <w:bottom w:val="single" w:sz="4" w:space="0" w:color="BFBFBF"/>
              <w:right w:val="single" w:sz="4" w:space="0" w:color="BFBFBF"/>
            </w:tcBorders>
          </w:tcPr>
          <w:p w14:paraId="1586545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Roy Burt</w:t>
            </w:r>
          </w:p>
        </w:tc>
        <w:tc>
          <w:tcPr>
            <w:tcW w:w="1517" w:type="pct"/>
            <w:tcBorders>
              <w:top w:val="single" w:sz="4" w:space="0" w:color="BFBFBF"/>
              <w:left w:val="single" w:sz="4" w:space="0" w:color="BFBFBF"/>
              <w:bottom w:val="single" w:sz="4" w:space="0" w:color="BFBFBF"/>
              <w:right w:val="single" w:sz="4" w:space="0" w:color="BFBFBF"/>
            </w:tcBorders>
          </w:tcPr>
          <w:p w14:paraId="5D5DC7EC"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Eligibility Bureau</w:t>
            </w:r>
          </w:p>
        </w:tc>
      </w:tr>
      <w:tr w:rsidR="006B37C4" w:rsidRPr="00E10B13" w14:paraId="17255124"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27CA4E29"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Operations Management (OM)</w:t>
            </w:r>
          </w:p>
        </w:tc>
      </w:tr>
      <w:tr w:rsidR="006B37C4" w:rsidRPr="00E10B13" w14:paraId="623DBE78"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DA6882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OM04 Submit Electronic Attachment</w:t>
            </w:r>
          </w:p>
        </w:tc>
        <w:tc>
          <w:tcPr>
            <w:tcW w:w="1586" w:type="pct"/>
            <w:tcBorders>
              <w:top w:val="single" w:sz="4" w:space="0" w:color="BFBFBF"/>
              <w:left w:val="single" w:sz="4" w:space="0" w:color="BFBFBF"/>
              <w:bottom w:val="single" w:sz="4" w:space="0" w:color="BFBFBF"/>
              <w:right w:val="single" w:sz="4" w:space="0" w:color="BFBFBF"/>
            </w:tcBorders>
          </w:tcPr>
          <w:p w14:paraId="48C305BB"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7CBFB989"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2746A84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5C0EB9D" w14:textId="77777777" w:rsidR="006B37C4" w:rsidRPr="00E10B13" w:rsidRDefault="006B37C4" w:rsidP="006B37C4">
            <w:pPr>
              <w:spacing w:before="120" w:after="120"/>
              <w:rPr>
                <w:rFonts w:asciiTheme="minorHAnsi" w:hAnsiTheme="minorHAnsi" w:cs="Arial"/>
              </w:rPr>
            </w:pPr>
            <w:r w:rsidRPr="00E10B13">
              <w:rPr>
                <w:rFonts w:asciiTheme="minorHAnsi" w:hAnsiTheme="minorHAnsi" w:cs="Arial"/>
              </w:rPr>
              <w:t>OM05 Apply Mass Adjustment</w:t>
            </w:r>
          </w:p>
        </w:tc>
        <w:tc>
          <w:tcPr>
            <w:tcW w:w="1586" w:type="pct"/>
            <w:tcBorders>
              <w:top w:val="single" w:sz="4" w:space="0" w:color="BFBFBF"/>
              <w:left w:val="single" w:sz="4" w:space="0" w:color="BFBFBF"/>
              <w:bottom w:val="single" w:sz="4" w:space="0" w:color="BFBFBF"/>
              <w:right w:val="single" w:sz="4" w:space="0" w:color="BFBFBF"/>
            </w:tcBorders>
          </w:tcPr>
          <w:p w14:paraId="051BE711"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1A7C2290"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6AFFDBC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CB3A8C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OM07 Process Claim </w:t>
            </w:r>
          </w:p>
        </w:tc>
        <w:tc>
          <w:tcPr>
            <w:tcW w:w="1586" w:type="pct"/>
            <w:tcBorders>
              <w:top w:val="single" w:sz="4" w:space="0" w:color="BFBFBF"/>
              <w:left w:val="single" w:sz="4" w:space="0" w:color="BFBFBF"/>
              <w:bottom w:val="single" w:sz="4" w:space="0" w:color="BFBFBF"/>
              <w:right w:val="single" w:sz="4" w:space="0" w:color="BFBFBF"/>
            </w:tcBorders>
          </w:tcPr>
          <w:p w14:paraId="735FB2F6"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39617630"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19F597E6"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49FB1B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OM14 Generate Remittance Advice</w:t>
            </w:r>
          </w:p>
        </w:tc>
        <w:tc>
          <w:tcPr>
            <w:tcW w:w="1586" w:type="pct"/>
            <w:tcBorders>
              <w:top w:val="single" w:sz="4" w:space="0" w:color="BFBFBF"/>
              <w:left w:val="single" w:sz="4" w:space="0" w:color="BFBFBF"/>
              <w:bottom w:val="single" w:sz="4" w:space="0" w:color="BFBFBF"/>
              <w:right w:val="single" w:sz="4" w:space="0" w:color="BFBFBF"/>
            </w:tcBorders>
          </w:tcPr>
          <w:p w14:paraId="2D72AC7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234E9D4F"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75BD91AE"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DD10EDE" w14:textId="77777777" w:rsidR="006B37C4" w:rsidRPr="00E10B13" w:rsidRDefault="006B37C4" w:rsidP="006B37C4">
            <w:pPr>
              <w:autoSpaceDE w:val="0"/>
              <w:autoSpaceDN w:val="0"/>
              <w:adjustRightInd w:val="0"/>
              <w:spacing w:before="120" w:after="120"/>
              <w:rPr>
                <w:rFonts w:asciiTheme="minorHAnsi" w:hAnsiTheme="minorHAnsi" w:cs="Arial"/>
                <w:color w:val="00B050"/>
              </w:rPr>
            </w:pPr>
            <w:r w:rsidRPr="00E10B13">
              <w:rPr>
                <w:rFonts w:asciiTheme="minorHAnsi" w:hAnsiTheme="minorHAnsi" w:cs="Arial"/>
                <w:color w:val="00B050"/>
              </w:rPr>
              <w:t>OM20 Calculate Spend-Down Amount</w:t>
            </w:r>
          </w:p>
        </w:tc>
        <w:tc>
          <w:tcPr>
            <w:tcW w:w="1586" w:type="pct"/>
            <w:tcBorders>
              <w:top w:val="single" w:sz="4" w:space="0" w:color="BFBFBF"/>
              <w:left w:val="single" w:sz="4" w:space="0" w:color="BFBFBF"/>
              <w:bottom w:val="single" w:sz="4" w:space="0" w:color="BFBFBF"/>
              <w:right w:val="single" w:sz="4" w:space="0" w:color="BFBFBF"/>
            </w:tcBorders>
          </w:tcPr>
          <w:p w14:paraId="58346351" w14:textId="77777777"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New Mexico does not have a spend-down program therefore this MITA Business Process is not applicable to or included in the  NM Business Process Model</w:t>
            </w:r>
          </w:p>
        </w:tc>
        <w:tc>
          <w:tcPr>
            <w:tcW w:w="1517" w:type="pct"/>
            <w:tcBorders>
              <w:top w:val="single" w:sz="4" w:space="0" w:color="BFBFBF"/>
              <w:left w:val="single" w:sz="4" w:space="0" w:color="BFBFBF"/>
              <w:bottom w:val="single" w:sz="4" w:space="0" w:color="BFBFBF"/>
              <w:right w:val="single" w:sz="4" w:space="0" w:color="BFBFBF"/>
            </w:tcBorders>
          </w:tcPr>
          <w:p w14:paraId="6CD30040" w14:textId="77777777" w:rsidR="006B37C4" w:rsidRPr="00E10B13" w:rsidRDefault="006B37C4" w:rsidP="006B37C4">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N/A</w:t>
            </w:r>
          </w:p>
        </w:tc>
      </w:tr>
      <w:tr w:rsidR="006B37C4" w:rsidRPr="00E10B13" w14:paraId="070AE34A"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48AB8E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OM27 Prepare Provider Payment </w:t>
            </w:r>
          </w:p>
        </w:tc>
        <w:tc>
          <w:tcPr>
            <w:tcW w:w="1586" w:type="pct"/>
            <w:tcBorders>
              <w:top w:val="single" w:sz="4" w:space="0" w:color="BFBFBF"/>
              <w:left w:val="single" w:sz="4" w:space="0" w:color="BFBFBF"/>
              <w:bottom w:val="single" w:sz="4" w:space="0" w:color="BFBFBF"/>
              <w:right w:val="single" w:sz="4" w:space="0" w:color="BFBFBF"/>
            </w:tcBorders>
          </w:tcPr>
          <w:p w14:paraId="58E50130"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646B64E7"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62A7DFF2"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7BE3A8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OM18 Inquire Payment Status</w:t>
            </w:r>
          </w:p>
        </w:tc>
        <w:tc>
          <w:tcPr>
            <w:tcW w:w="1586" w:type="pct"/>
            <w:tcBorders>
              <w:top w:val="single" w:sz="4" w:space="0" w:color="BFBFBF"/>
              <w:left w:val="single" w:sz="4" w:space="0" w:color="BFBFBF"/>
              <w:bottom w:val="single" w:sz="4" w:space="0" w:color="BFBFBF"/>
              <w:right w:val="single" w:sz="4" w:space="0" w:color="BFBFBF"/>
            </w:tcBorders>
          </w:tcPr>
          <w:p w14:paraId="67D8A3D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7D13260E"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3170C62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D47204D" w14:textId="77777777" w:rsidR="006B37C4" w:rsidRPr="00E10B13" w:rsidRDefault="006B37C4" w:rsidP="006B37C4">
            <w:pPr>
              <w:autoSpaceDE w:val="0"/>
              <w:autoSpaceDN w:val="0"/>
              <w:adjustRightInd w:val="0"/>
              <w:spacing w:before="120" w:after="120"/>
              <w:rPr>
                <w:rFonts w:asciiTheme="minorHAnsi" w:hAnsiTheme="minorHAnsi"/>
              </w:rPr>
            </w:pPr>
            <w:r w:rsidRPr="00E10B13">
              <w:rPr>
                <w:rFonts w:asciiTheme="minorHAnsi" w:hAnsiTheme="minorHAnsi"/>
              </w:rPr>
              <w:t>OM28 Manage Data</w:t>
            </w:r>
          </w:p>
        </w:tc>
        <w:tc>
          <w:tcPr>
            <w:tcW w:w="1586" w:type="pct"/>
            <w:tcBorders>
              <w:top w:val="single" w:sz="4" w:space="0" w:color="BFBFBF"/>
              <w:left w:val="single" w:sz="4" w:space="0" w:color="BFBFBF"/>
              <w:bottom w:val="single" w:sz="4" w:space="0" w:color="BFBFBF"/>
              <w:right w:val="single" w:sz="4" w:space="0" w:color="BFBFBF"/>
            </w:tcBorders>
          </w:tcPr>
          <w:p w14:paraId="0CAF1E91"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35344611"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7B035EB2"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E6EA70D" w14:textId="77777777" w:rsidR="006B37C4" w:rsidRPr="00E10B13" w:rsidRDefault="006B37C4" w:rsidP="006B37C4">
            <w:pPr>
              <w:autoSpaceDE w:val="0"/>
              <w:autoSpaceDN w:val="0"/>
              <w:adjustRightInd w:val="0"/>
              <w:spacing w:before="120" w:after="120"/>
              <w:rPr>
                <w:rFonts w:asciiTheme="minorHAnsi" w:hAnsiTheme="minorHAnsi"/>
                <w:color w:val="FF0000"/>
              </w:rPr>
            </w:pPr>
            <w:r w:rsidRPr="00E10B13">
              <w:rPr>
                <w:rFonts w:asciiTheme="minorHAnsi" w:hAnsiTheme="minorHAnsi"/>
              </w:rPr>
              <w:t xml:space="preserve">OM29 Process Encounter </w:t>
            </w:r>
          </w:p>
        </w:tc>
        <w:tc>
          <w:tcPr>
            <w:tcW w:w="1586" w:type="pct"/>
            <w:tcBorders>
              <w:top w:val="single" w:sz="4" w:space="0" w:color="BFBFBF"/>
              <w:left w:val="single" w:sz="4" w:space="0" w:color="BFBFBF"/>
              <w:bottom w:val="single" w:sz="4" w:space="0" w:color="BFBFBF"/>
              <w:right w:val="single" w:sz="4" w:space="0" w:color="BFBFBF"/>
            </w:tcBorders>
          </w:tcPr>
          <w:p w14:paraId="060B723F"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Linda Gonzales, John Padilla</w:t>
            </w:r>
          </w:p>
        </w:tc>
        <w:tc>
          <w:tcPr>
            <w:tcW w:w="1517" w:type="pct"/>
            <w:tcBorders>
              <w:top w:val="single" w:sz="4" w:space="0" w:color="BFBFBF"/>
              <w:left w:val="single" w:sz="4" w:space="0" w:color="BFBFBF"/>
              <w:bottom w:val="single" w:sz="4" w:space="0" w:color="BFBFBF"/>
              <w:right w:val="single" w:sz="4" w:space="0" w:color="BFBFBF"/>
            </w:tcBorders>
          </w:tcPr>
          <w:p w14:paraId="002A8A2C"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Systems Bureau</w:t>
            </w:r>
          </w:p>
        </w:tc>
      </w:tr>
      <w:tr w:rsidR="006B37C4" w:rsidRPr="00E10B13" w14:paraId="10302E87"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4B54D304"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Performance Management (PE)</w:t>
            </w:r>
          </w:p>
        </w:tc>
      </w:tr>
      <w:tr w:rsidR="006B37C4" w:rsidRPr="00E10B13" w14:paraId="26B118B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3759E0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PE01 Identify Utilization Anomalies</w:t>
            </w:r>
          </w:p>
        </w:tc>
        <w:tc>
          <w:tcPr>
            <w:tcW w:w="1586" w:type="pct"/>
            <w:tcBorders>
              <w:top w:val="single" w:sz="4" w:space="0" w:color="BFBFBF"/>
              <w:left w:val="single" w:sz="4" w:space="0" w:color="BFBFBF"/>
              <w:bottom w:val="single" w:sz="4" w:space="0" w:color="BFBFBF"/>
              <w:right w:val="single" w:sz="4" w:space="0" w:color="BFBFBF"/>
            </w:tcBorders>
          </w:tcPr>
          <w:p w14:paraId="723B3F3D"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Everet Apodoca</w:t>
            </w:r>
          </w:p>
        </w:tc>
        <w:tc>
          <w:tcPr>
            <w:tcW w:w="1517" w:type="pct"/>
            <w:tcBorders>
              <w:top w:val="single" w:sz="4" w:space="0" w:color="BFBFBF"/>
              <w:left w:val="single" w:sz="4" w:space="0" w:color="BFBFBF"/>
              <w:bottom w:val="single" w:sz="4" w:space="0" w:color="BFBFBF"/>
              <w:right w:val="single" w:sz="4" w:space="0" w:color="BFBFBF"/>
            </w:tcBorders>
          </w:tcPr>
          <w:p w14:paraId="65F5EDCF"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Office of Inspector General –Program Integrity Unit</w:t>
            </w:r>
          </w:p>
        </w:tc>
      </w:tr>
      <w:tr w:rsidR="006B37C4" w:rsidRPr="00E10B13" w14:paraId="2ACC81B1" w14:textId="77777777" w:rsidTr="006B37C4">
        <w:trPr>
          <w:trHeight w:val="530"/>
        </w:trPr>
        <w:tc>
          <w:tcPr>
            <w:tcW w:w="1897" w:type="pct"/>
            <w:tcBorders>
              <w:top w:val="single" w:sz="4" w:space="0" w:color="BFBFBF"/>
              <w:left w:val="single" w:sz="4" w:space="0" w:color="BFBFBF"/>
              <w:bottom w:val="single" w:sz="4" w:space="0" w:color="BFBFBF"/>
              <w:right w:val="single" w:sz="4" w:space="0" w:color="BFBFBF"/>
            </w:tcBorders>
            <w:hideMark/>
          </w:tcPr>
          <w:p w14:paraId="730DB0E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PE02 Establish Compliance Incident</w:t>
            </w:r>
          </w:p>
        </w:tc>
        <w:tc>
          <w:tcPr>
            <w:tcW w:w="1586" w:type="pct"/>
            <w:tcBorders>
              <w:top w:val="single" w:sz="4" w:space="0" w:color="BFBFBF"/>
              <w:left w:val="single" w:sz="4" w:space="0" w:color="BFBFBF"/>
              <w:bottom w:val="single" w:sz="4" w:space="0" w:color="BFBFBF"/>
              <w:right w:val="single" w:sz="4" w:space="0" w:color="BFBFBF"/>
            </w:tcBorders>
          </w:tcPr>
          <w:p w14:paraId="6F49070D"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Everet Apodoca</w:t>
            </w:r>
          </w:p>
        </w:tc>
        <w:tc>
          <w:tcPr>
            <w:tcW w:w="1517" w:type="pct"/>
            <w:tcBorders>
              <w:top w:val="single" w:sz="4" w:space="0" w:color="BFBFBF"/>
              <w:left w:val="single" w:sz="4" w:space="0" w:color="BFBFBF"/>
              <w:bottom w:val="single" w:sz="4" w:space="0" w:color="BFBFBF"/>
              <w:right w:val="single" w:sz="4" w:space="0" w:color="BFBFBF"/>
            </w:tcBorders>
          </w:tcPr>
          <w:p w14:paraId="5FA07C46"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Office of Inspector General –Program Integrity Unit</w:t>
            </w:r>
          </w:p>
        </w:tc>
      </w:tr>
      <w:tr w:rsidR="006B37C4" w:rsidRPr="00E10B13" w14:paraId="5357C3D8"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2982B3C"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PE03 Manage Compliance Incident Information</w:t>
            </w:r>
          </w:p>
        </w:tc>
        <w:tc>
          <w:tcPr>
            <w:tcW w:w="1586" w:type="pct"/>
            <w:tcBorders>
              <w:top w:val="single" w:sz="4" w:space="0" w:color="BFBFBF"/>
              <w:left w:val="single" w:sz="4" w:space="0" w:color="BFBFBF"/>
              <w:bottom w:val="single" w:sz="4" w:space="0" w:color="BFBFBF"/>
              <w:right w:val="single" w:sz="4" w:space="0" w:color="BFBFBF"/>
            </w:tcBorders>
          </w:tcPr>
          <w:p w14:paraId="22BF5EA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Everet Apodoca</w:t>
            </w:r>
          </w:p>
        </w:tc>
        <w:tc>
          <w:tcPr>
            <w:tcW w:w="1517" w:type="pct"/>
            <w:tcBorders>
              <w:top w:val="single" w:sz="4" w:space="0" w:color="BFBFBF"/>
              <w:left w:val="single" w:sz="4" w:space="0" w:color="BFBFBF"/>
              <w:bottom w:val="single" w:sz="4" w:space="0" w:color="BFBFBF"/>
              <w:right w:val="single" w:sz="4" w:space="0" w:color="BFBFBF"/>
            </w:tcBorders>
          </w:tcPr>
          <w:p w14:paraId="229F4647"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Office of Inspector General –Program Integrity Unit</w:t>
            </w:r>
          </w:p>
        </w:tc>
      </w:tr>
      <w:tr w:rsidR="006B37C4" w:rsidRPr="00E10B13" w14:paraId="408B2305"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69011C3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PE04 Determine Adverse Action Incident</w:t>
            </w:r>
          </w:p>
        </w:tc>
        <w:tc>
          <w:tcPr>
            <w:tcW w:w="1586" w:type="pct"/>
            <w:tcBorders>
              <w:top w:val="single" w:sz="4" w:space="0" w:color="BFBFBF"/>
              <w:left w:val="single" w:sz="4" w:space="0" w:color="BFBFBF"/>
              <w:bottom w:val="single" w:sz="4" w:space="0" w:color="BFBFBF"/>
              <w:right w:val="single" w:sz="4" w:space="0" w:color="BFBFBF"/>
            </w:tcBorders>
          </w:tcPr>
          <w:p w14:paraId="6AA38520"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Everet Apodoca</w:t>
            </w:r>
          </w:p>
        </w:tc>
        <w:tc>
          <w:tcPr>
            <w:tcW w:w="1517" w:type="pct"/>
            <w:tcBorders>
              <w:top w:val="single" w:sz="4" w:space="0" w:color="BFBFBF"/>
              <w:left w:val="single" w:sz="4" w:space="0" w:color="BFBFBF"/>
              <w:bottom w:val="single" w:sz="4" w:space="0" w:color="BFBFBF"/>
              <w:right w:val="single" w:sz="4" w:space="0" w:color="BFBFBF"/>
            </w:tcBorders>
          </w:tcPr>
          <w:p w14:paraId="1E370A19"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Office of Inspector General –Program Integrity Unit</w:t>
            </w:r>
          </w:p>
        </w:tc>
      </w:tr>
      <w:tr w:rsidR="006B37C4" w:rsidRPr="00E10B13" w14:paraId="07C7FEBD"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4CB4AA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PE05 Prepare REOMB</w:t>
            </w:r>
          </w:p>
        </w:tc>
        <w:tc>
          <w:tcPr>
            <w:tcW w:w="1586" w:type="pct"/>
            <w:tcBorders>
              <w:top w:val="single" w:sz="4" w:space="0" w:color="BFBFBF"/>
              <w:left w:val="single" w:sz="4" w:space="0" w:color="BFBFBF"/>
              <w:bottom w:val="single" w:sz="4" w:space="0" w:color="BFBFBF"/>
              <w:right w:val="single" w:sz="4" w:space="0" w:color="BFBFBF"/>
            </w:tcBorders>
            <w:hideMark/>
          </w:tcPr>
          <w:p w14:paraId="75FC190C"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Everet Apodoca</w:t>
            </w:r>
          </w:p>
        </w:tc>
        <w:tc>
          <w:tcPr>
            <w:tcW w:w="1517" w:type="pct"/>
            <w:tcBorders>
              <w:top w:val="single" w:sz="4" w:space="0" w:color="BFBFBF"/>
              <w:left w:val="single" w:sz="4" w:space="0" w:color="BFBFBF"/>
              <w:bottom w:val="single" w:sz="4" w:space="0" w:color="BFBFBF"/>
              <w:right w:val="single" w:sz="4" w:space="0" w:color="BFBFBF"/>
            </w:tcBorders>
          </w:tcPr>
          <w:p w14:paraId="6359D186"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Office of Inspector General –Program Integrity Unit</w:t>
            </w:r>
          </w:p>
        </w:tc>
      </w:tr>
      <w:tr w:rsidR="006B37C4" w:rsidRPr="00E10B13" w14:paraId="555281E9"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1E845235"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Plan Management (PL)</w:t>
            </w:r>
          </w:p>
        </w:tc>
      </w:tr>
      <w:tr w:rsidR="006B37C4" w:rsidRPr="00E10B13" w14:paraId="50E550D4"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594EAC7F"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PL01 Develop Agency Goals and Objectives</w:t>
            </w:r>
          </w:p>
        </w:tc>
        <w:tc>
          <w:tcPr>
            <w:tcW w:w="1586" w:type="pct"/>
            <w:tcBorders>
              <w:top w:val="single" w:sz="4" w:space="0" w:color="BFBFBF"/>
              <w:left w:val="single" w:sz="4" w:space="0" w:color="BFBFBF"/>
              <w:bottom w:val="single" w:sz="4" w:space="0" w:color="BFBFBF"/>
              <w:right w:val="single" w:sz="4" w:space="0" w:color="BFBFBF"/>
            </w:tcBorders>
          </w:tcPr>
          <w:p w14:paraId="3A3C70B5"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3BBCB12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2538FC4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85AB42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PL02 Maintain Program Policy</w:t>
            </w:r>
          </w:p>
        </w:tc>
        <w:tc>
          <w:tcPr>
            <w:tcW w:w="1586" w:type="pct"/>
            <w:tcBorders>
              <w:top w:val="single" w:sz="4" w:space="0" w:color="BFBFBF"/>
              <w:left w:val="single" w:sz="4" w:space="0" w:color="BFBFBF"/>
              <w:bottom w:val="single" w:sz="4" w:space="0" w:color="BFBFBF"/>
              <w:right w:val="single" w:sz="4" w:space="0" w:color="BFBFBF"/>
            </w:tcBorders>
          </w:tcPr>
          <w:p w14:paraId="1ABEF00D"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2A0BE410"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572F0FE9"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1632E7B1"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PL03 Maintain State Plan</w:t>
            </w:r>
          </w:p>
        </w:tc>
        <w:tc>
          <w:tcPr>
            <w:tcW w:w="1586" w:type="pct"/>
            <w:tcBorders>
              <w:top w:val="single" w:sz="4" w:space="0" w:color="BFBFBF"/>
              <w:left w:val="single" w:sz="4" w:space="0" w:color="BFBFBF"/>
              <w:bottom w:val="single" w:sz="4" w:space="0" w:color="BFBFBF"/>
              <w:right w:val="single" w:sz="4" w:space="0" w:color="BFBFBF"/>
            </w:tcBorders>
          </w:tcPr>
          <w:p w14:paraId="39EF381C"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2948569A"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5C5BF787"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3823FC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PL04 Manage Health Plan Information</w:t>
            </w:r>
          </w:p>
        </w:tc>
        <w:tc>
          <w:tcPr>
            <w:tcW w:w="1586" w:type="pct"/>
            <w:tcBorders>
              <w:top w:val="single" w:sz="4" w:space="0" w:color="BFBFBF"/>
              <w:left w:val="single" w:sz="4" w:space="0" w:color="BFBFBF"/>
              <w:bottom w:val="single" w:sz="4" w:space="0" w:color="BFBFBF"/>
              <w:right w:val="single" w:sz="4" w:space="0" w:color="BFBFBF"/>
            </w:tcBorders>
          </w:tcPr>
          <w:p w14:paraId="76D6735C"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1C14931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3889F90B"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F33E0E4"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PL05 Manage Performance Measures </w:t>
            </w:r>
          </w:p>
        </w:tc>
        <w:tc>
          <w:tcPr>
            <w:tcW w:w="1586" w:type="pct"/>
            <w:tcBorders>
              <w:top w:val="single" w:sz="4" w:space="0" w:color="BFBFBF"/>
              <w:left w:val="single" w:sz="4" w:space="0" w:color="BFBFBF"/>
              <w:bottom w:val="single" w:sz="4" w:space="0" w:color="BFBFBF"/>
              <w:right w:val="single" w:sz="4" w:space="0" w:color="BFBFBF"/>
            </w:tcBorders>
          </w:tcPr>
          <w:p w14:paraId="1447656B"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120A8481"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083D4E7E"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023ECF8"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PL06 Manage Health Benefit Information</w:t>
            </w:r>
          </w:p>
        </w:tc>
        <w:tc>
          <w:tcPr>
            <w:tcW w:w="1586" w:type="pct"/>
            <w:tcBorders>
              <w:top w:val="single" w:sz="4" w:space="0" w:color="BFBFBF"/>
              <w:left w:val="single" w:sz="4" w:space="0" w:color="BFBFBF"/>
              <w:bottom w:val="single" w:sz="4" w:space="0" w:color="BFBFBF"/>
              <w:right w:val="single" w:sz="4" w:space="0" w:color="BFBFBF"/>
            </w:tcBorders>
          </w:tcPr>
          <w:p w14:paraId="1D46B4FF"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3C9A5861"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7D036008"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32F8F5A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PL07 Manage Reference Information </w:t>
            </w:r>
          </w:p>
        </w:tc>
        <w:tc>
          <w:tcPr>
            <w:tcW w:w="1586" w:type="pct"/>
            <w:tcBorders>
              <w:top w:val="single" w:sz="4" w:space="0" w:color="BFBFBF"/>
              <w:left w:val="single" w:sz="4" w:space="0" w:color="BFBFBF"/>
              <w:bottom w:val="single" w:sz="4" w:space="0" w:color="BFBFBF"/>
              <w:right w:val="single" w:sz="4" w:space="0" w:color="BFBFBF"/>
            </w:tcBorders>
          </w:tcPr>
          <w:p w14:paraId="13F555F3"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45EF00ED"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5703F1B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05880E3E"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PL08 Manage Rate Setting </w:t>
            </w:r>
          </w:p>
        </w:tc>
        <w:tc>
          <w:tcPr>
            <w:tcW w:w="1586" w:type="pct"/>
            <w:tcBorders>
              <w:top w:val="single" w:sz="4" w:space="0" w:color="BFBFBF"/>
              <w:left w:val="single" w:sz="4" w:space="0" w:color="BFBFBF"/>
              <w:bottom w:val="single" w:sz="4" w:space="0" w:color="BFBFBF"/>
              <w:right w:val="single" w:sz="4" w:space="0" w:color="BFBFBF"/>
            </w:tcBorders>
          </w:tcPr>
          <w:p w14:paraId="4F971366" w14:textId="77777777" w:rsidR="006B37C4" w:rsidRPr="00E10B13" w:rsidRDefault="006B37C4" w:rsidP="006B37C4">
            <w:pPr>
              <w:spacing w:before="120" w:after="120"/>
              <w:rPr>
                <w:rFonts w:asciiTheme="minorHAnsi" w:hAnsiTheme="minorHAnsi"/>
              </w:rPr>
            </w:pPr>
            <w:r w:rsidRPr="00E10B13">
              <w:rPr>
                <w:rFonts w:asciiTheme="minorHAnsi" w:hAnsiTheme="minorHAnsi"/>
              </w:rPr>
              <w:t>Robert Stevens, Jennifer Chavez</w:t>
            </w:r>
          </w:p>
        </w:tc>
        <w:tc>
          <w:tcPr>
            <w:tcW w:w="1517" w:type="pct"/>
            <w:tcBorders>
              <w:top w:val="single" w:sz="4" w:space="0" w:color="BFBFBF"/>
              <w:left w:val="single" w:sz="4" w:space="0" w:color="BFBFBF"/>
              <w:bottom w:val="single" w:sz="4" w:space="0" w:color="BFBFBF"/>
              <w:right w:val="single" w:sz="4" w:space="0" w:color="BFBFBF"/>
            </w:tcBorders>
          </w:tcPr>
          <w:p w14:paraId="71D016B4"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Medical Assistance Division – Program Policy Bureau</w:t>
            </w:r>
          </w:p>
        </w:tc>
      </w:tr>
      <w:tr w:rsidR="006B37C4" w:rsidRPr="00E10B13" w14:paraId="2EB3C79E" w14:textId="77777777" w:rsidTr="006B37C4">
        <w:tc>
          <w:tcPr>
            <w:tcW w:w="5000" w:type="pct"/>
            <w:gridSpan w:val="3"/>
            <w:tcBorders>
              <w:top w:val="single" w:sz="4" w:space="0" w:color="BFBFBF"/>
              <w:left w:val="single" w:sz="4" w:space="0" w:color="BFBFBF"/>
              <w:bottom w:val="single" w:sz="4" w:space="0" w:color="BFBFBF"/>
              <w:right w:val="single" w:sz="4" w:space="0" w:color="BFBFBF"/>
            </w:tcBorders>
            <w:shd w:val="clear" w:color="auto" w:fill="002596"/>
            <w:hideMark/>
          </w:tcPr>
          <w:p w14:paraId="4D5E1E0D" w14:textId="77777777" w:rsidR="006B37C4" w:rsidRPr="00E10B13" w:rsidRDefault="006B37C4" w:rsidP="006B37C4">
            <w:pPr>
              <w:autoSpaceDE w:val="0"/>
              <w:autoSpaceDN w:val="0"/>
              <w:adjustRightInd w:val="0"/>
              <w:spacing w:before="120" w:after="120"/>
              <w:jc w:val="center"/>
              <w:rPr>
                <w:rFonts w:asciiTheme="minorHAnsi" w:hAnsiTheme="minorHAnsi" w:cs="Arial"/>
                <w:b/>
                <w:bCs/>
                <w:color w:val="FFFFFF" w:themeColor="background1"/>
              </w:rPr>
            </w:pPr>
            <w:r w:rsidRPr="00E10B13">
              <w:rPr>
                <w:rFonts w:asciiTheme="minorHAnsi" w:hAnsiTheme="minorHAnsi" w:cs="Arial"/>
                <w:b/>
                <w:bCs/>
                <w:color w:val="FFFFFF" w:themeColor="background1"/>
              </w:rPr>
              <w:t>Provider Management (PM)</w:t>
            </w:r>
          </w:p>
        </w:tc>
      </w:tr>
      <w:tr w:rsidR="006B37C4" w:rsidRPr="00E10B13" w14:paraId="6E6D6CF2"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41FDCBA5"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PM01 Manage Provider Information</w:t>
            </w:r>
          </w:p>
        </w:tc>
        <w:tc>
          <w:tcPr>
            <w:tcW w:w="1586" w:type="pct"/>
            <w:tcBorders>
              <w:top w:val="single" w:sz="4" w:space="0" w:color="BFBFBF"/>
              <w:left w:val="single" w:sz="4" w:space="0" w:color="BFBFBF"/>
              <w:bottom w:val="single" w:sz="4" w:space="0" w:color="BFBFBF"/>
              <w:right w:val="single" w:sz="4" w:space="0" w:color="BFBFBF"/>
            </w:tcBorders>
          </w:tcPr>
          <w:p w14:paraId="407A4B37"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Tonya Pamatian</w:t>
            </w:r>
          </w:p>
        </w:tc>
        <w:tc>
          <w:tcPr>
            <w:tcW w:w="1517" w:type="pct"/>
            <w:tcBorders>
              <w:top w:val="single" w:sz="4" w:space="0" w:color="BFBFBF"/>
              <w:left w:val="single" w:sz="4" w:space="0" w:color="BFBFBF"/>
              <w:bottom w:val="single" w:sz="4" w:space="0" w:color="BFBFBF"/>
              <w:right w:val="single" w:sz="4" w:space="0" w:color="BFBFBF"/>
            </w:tcBorders>
          </w:tcPr>
          <w:p w14:paraId="2EA44164"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Program Policy Bureau</w:t>
            </w:r>
          </w:p>
        </w:tc>
      </w:tr>
      <w:tr w:rsidR="006B37C4" w:rsidRPr="00E10B13" w14:paraId="1C0917F1"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6F97506"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PM02 Manage Provider Communication</w:t>
            </w:r>
          </w:p>
        </w:tc>
        <w:tc>
          <w:tcPr>
            <w:tcW w:w="1586" w:type="pct"/>
            <w:tcBorders>
              <w:top w:val="single" w:sz="4" w:space="0" w:color="BFBFBF"/>
              <w:left w:val="single" w:sz="4" w:space="0" w:color="BFBFBF"/>
              <w:bottom w:val="single" w:sz="4" w:space="0" w:color="BFBFBF"/>
              <w:right w:val="single" w:sz="4" w:space="0" w:color="BFBFBF"/>
            </w:tcBorders>
          </w:tcPr>
          <w:p w14:paraId="5B0B63C9"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Tonya Pamatian</w:t>
            </w:r>
          </w:p>
        </w:tc>
        <w:tc>
          <w:tcPr>
            <w:tcW w:w="1517" w:type="pct"/>
            <w:tcBorders>
              <w:top w:val="single" w:sz="4" w:space="0" w:color="BFBFBF"/>
              <w:left w:val="single" w:sz="4" w:space="0" w:color="BFBFBF"/>
              <w:bottom w:val="single" w:sz="4" w:space="0" w:color="BFBFBF"/>
              <w:right w:val="single" w:sz="4" w:space="0" w:color="BFBFBF"/>
            </w:tcBorders>
          </w:tcPr>
          <w:p w14:paraId="5EFFF28E"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Program Policy Bureau</w:t>
            </w:r>
          </w:p>
        </w:tc>
      </w:tr>
      <w:tr w:rsidR="006B37C4" w:rsidRPr="00E10B13" w14:paraId="565BFC4F"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3E830AD"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PM03 Perform Provider Outreach</w:t>
            </w:r>
          </w:p>
        </w:tc>
        <w:tc>
          <w:tcPr>
            <w:tcW w:w="1586" w:type="pct"/>
            <w:tcBorders>
              <w:top w:val="single" w:sz="4" w:space="0" w:color="BFBFBF"/>
              <w:left w:val="single" w:sz="4" w:space="0" w:color="BFBFBF"/>
              <w:bottom w:val="single" w:sz="4" w:space="0" w:color="BFBFBF"/>
              <w:right w:val="single" w:sz="4" w:space="0" w:color="BFBFBF"/>
            </w:tcBorders>
          </w:tcPr>
          <w:p w14:paraId="1DA01233"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Tonya Pamatian</w:t>
            </w:r>
          </w:p>
        </w:tc>
        <w:tc>
          <w:tcPr>
            <w:tcW w:w="1517" w:type="pct"/>
            <w:tcBorders>
              <w:top w:val="single" w:sz="4" w:space="0" w:color="BFBFBF"/>
              <w:left w:val="single" w:sz="4" w:space="0" w:color="BFBFBF"/>
              <w:bottom w:val="single" w:sz="4" w:space="0" w:color="BFBFBF"/>
              <w:right w:val="single" w:sz="4" w:space="0" w:color="BFBFBF"/>
            </w:tcBorders>
          </w:tcPr>
          <w:p w14:paraId="20E6EE98"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Program Policy Bureau</w:t>
            </w:r>
          </w:p>
        </w:tc>
      </w:tr>
      <w:tr w:rsidR="006B37C4" w:rsidRPr="00E10B13" w14:paraId="41DDD436"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21EB3A4B"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PM07 Manage Provider Grievance and Appeal</w:t>
            </w:r>
          </w:p>
        </w:tc>
        <w:tc>
          <w:tcPr>
            <w:tcW w:w="1586" w:type="pct"/>
            <w:tcBorders>
              <w:top w:val="single" w:sz="4" w:space="0" w:color="BFBFBF"/>
              <w:left w:val="single" w:sz="4" w:space="0" w:color="BFBFBF"/>
              <w:bottom w:val="single" w:sz="4" w:space="0" w:color="BFBFBF"/>
              <w:right w:val="single" w:sz="4" w:space="0" w:color="BFBFBF"/>
            </w:tcBorders>
          </w:tcPr>
          <w:p w14:paraId="58280FAF"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Tonya Pamatian</w:t>
            </w:r>
          </w:p>
        </w:tc>
        <w:tc>
          <w:tcPr>
            <w:tcW w:w="1517" w:type="pct"/>
            <w:tcBorders>
              <w:top w:val="single" w:sz="4" w:space="0" w:color="BFBFBF"/>
              <w:left w:val="single" w:sz="4" w:space="0" w:color="BFBFBF"/>
              <w:bottom w:val="single" w:sz="4" w:space="0" w:color="BFBFBF"/>
              <w:right w:val="single" w:sz="4" w:space="0" w:color="BFBFBF"/>
            </w:tcBorders>
          </w:tcPr>
          <w:p w14:paraId="13EE8E82"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Program Policy Bureau</w:t>
            </w:r>
          </w:p>
        </w:tc>
      </w:tr>
      <w:tr w:rsidR="006B37C4" w:rsidRPr="00E10B13" w14:paraId="4D147708" w14:textId="77777777" w:rsidTr="006B37C4">
        <w:tc>
          <w:tcPr>
            <w:tcW w:w="1897" w:type="pct"/>
            <w:tcBorders>
              <w:top w:val="single" w:sz="4" w:space="0" w:color="BFBFBF"/>
              <w:left w:val="single" w:sz="4" w:space="0" w:color="BFBFBF"/>
              <w:bottom w:val="single" w:sz="4" w:space="0" w:color="BFBFBF"/>
              <w:right w:val="single" w:sz="4" w:space="0" w:color="BFBFBF"/>
            </w:tcBorders>
            <w:hideMark/>
          </w:tcPr>
          <w:p w14:paraId="7623044A" w14:textId="77777777" w:rsidR="006B37C4" w:rsidRPr="00E10B13" w:rsidRDefault="006B37C4" w:rsidP="006B37C4">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PM08 Terminate Provider </w:t>
            </w:r>
          </w:p>
        </w:tc>
        <w:tc>
          <w:tcPr>
            <w:tcW w:w="1586" w:type="pct"/>
            <w:tcBorders>
              <w:top w:val="single" w:sz="4" w:space="0" w:color="BFBFBF"/>
              <w:left w:val="single" w:sz="4" w:space="0" w:color="BFBFBF"/>
              <w:bottom w:val="single" w:sz="4" w:space="0" w:color="BFBFBF"/>
              <w:right w:val="single" w:sz="4" w:space="0" w:color="BFBFBF"/>
            </w:tcBorders>
          </w:tcPr>
          <w:p w14:paraId="38688192" w14:textId="77777777" w:rsidR="006B37C4" w:rsidRPr="00E10B13" w:rsidRDefault="006B37C4" w:rsidP="006B37C4">
            <w:pPr>
              <w:spacing w:before="120" w:after="120"/>
              <w:rPr>
                <w:rFonts w:asciiTheme="minorHAnsi" w:hAnsiTheme="minorHAnsi"/>
              </w:rPr>
            </w:pPr>
            <w:r w:rsidRPr="00E10B13">
              <w:rPr>
                <w:rFonts w:asciiTheme="minorHAnsi" w:hAnsiTheme="minorHAnsi"/>
                <w:color w:val="000000"/>
              </w:rPr>
              <w:t>Tonya Pamatian</w:t>
            </w:r>
          </w:p>
        </w:tc>
        <w:tc>
          <w:tcPr>
            <w:tcW w:w="1517" w:type="pct"/>
            <w:tcBorders>
              <w:top w:val="single" w:sz="4" w:space="0" w:color="BFBFBF"/>
              <w:left w:val="single" w:sz="4" w:space="0" w:color="BFBFBF"/>
              <w:bottom w:val="single" w:sz="4" w:space="0" w:color="BFBFBF"/>
              <w:right w:val="single" w:sz="4" w:space="0" w:color="BFBFBF"/>
            </w:tcBorders>
          </w:tcPr>
          <w:p w14:paraId="1C3F8D17" w14:textId="77777777" w:rsidR="006B37C4" w:rsidRPr="00E10B13" w:rsidRDefault="006B37C4" w:rsidP="006B37C4">
            <w:pPr>
              <w:spacing w:before="120" w:after="120"/>
              <w:rPr>
                <w:rFonts w:asciiTheme="minorHAnsi" w:hAnsiTheme="minorHAnsi"/>
                <w:color w:val="000000"/>
              </w:rPr>
            </w:pPr>
            <w:r w:rsidRPr="00E10B13">
              <w:rPr>
                <w:rFonts w:asciiTheme="minorHAnsi" w:hAnsiTheme="minorHAnsi"/>
                <w:color w:val="000000"/>
              </w:rPr>
              <w:t>Medical Assistance Division – Program Policy Bureau</w:t>
            </w:r>
          </w:p>
        </w:tc>
      </w:tr>
    </w:tbl>
    <w:p w14:paraId="3E787E9E" w14:textId="77777777" w:rsidR="006B37C4" w:rsidRDefault="006B37C4" w:rsidP="00342058">
      <w:pPr>
        <w:spacing w:line="240" w:lineRule="auto"/>
      </w:pPr>
    </w:p>
    <w:p w14:paraId="522A930B" w14:textId="2C97767C" w:rsidR="00B56D66" w:rsidRDefault="0035265A" w:rsidP="0041464D">
      <w:pPr>
        <w:pStyle w:val="Heading2"/>
      </w:pPr>
      <w:bookmarkStart w:id="23" w:name="_Toc422847450"/>
      <w:r>
        <w:t>Stakeholder</w:t>
      </w:r>
      <w:r w:rsidR="00B56D66">
        <w:t xml:space="preserve"> Data Exchange Inventory</w:t>
      </w:r>
      <w:bookmarkEnd w:id="23"/>
    </w:p>
    <w:p w14:paraId="72A5160F" w14:textId="3CB18333" w:rsidR="00501F20" w:rsidRDefault="00501F20" w:rsidP="00501F20">
      <w:pPr>
        <w:spacing w:line="240" w:lineRule="auto"/>
      </w:pPr>
      <w:r>
        <w:t xml:space="preserve">The PMO Team reviewed documentation to identify data exchanges for the New Mexico </w:t>
      </w:r>
      <w:r w:rsidR="00A521E0">
        <w:t>S</w:t>
      </w:r>
      <w:r w:rsidR="00133310">
        <w:t>MA</w:t>
      </w:r>
      <w:r>
        <w:t xml:space="preserve">.  </w:t>
      </w:r>
      <w:r w:rsidRPr="00BF7098">
        <w:t xml:space="preserve">In line with MITA 3.0 guidelines, </w:t>
      </w:r>
      <w:r>
        <w:t xml:space="preserve">information was compiled for those data exchanges that occur among </w:t>
      </w:r>
      <w:r w:rsidR="0035265A">
        <w:t>stakeholders</w:t>
      </w:r>
      <w:r>
        <w:t xml:space="preserve"> identified in the New Mexico B</w:t>
      </w:r>
      <w:r w:rsidR="00133310">
        <w:t>PM</w:t>
      </w:r>
      <w:r>
        <w:t xml:space="preserve">. </w:t>
      </w:r>
      <w:r w:rsidR="00133310">
        <w:t xml:space="preserve"> </w:t>
      </w:r>
      <w:r>
        <w:t xml:space="preserve">Identifying the data exchanges that occur among the New Mexico </w:t>
      </w:r>
      <w:r w:rsidR="00140DFB">
        <w:t xml:space="preserve">State Medicaid Agency </w:t>
      </w:r>
      <w:r>
        <w:t xml:space="preserve">and its </w:t>
      </w:r>
      <w:r w:rsidR="0035265A">
        <w:t>stakeholders</w:t>
      </w:r>
      <w:r>
        <w:t xml:space="preserve"> supported the development of the </w:t>
      </w:r>
      <w:r w:rsidR="00704EAB">
        <w:t>Concept of Operations</w:t>
      </w:r>
      <w:r>
        <w:t xml:space="preserve"> and the Information Architecture SS-A.  </w:t>
      </w:r>
      <w:r w:rsidR="00B80F3F">
        <w:t xml:space="preserve">In accordance with the MITA 3.0 Framework, Part I, Appendix A, Concept of Operations, these data exchange </w:t>
      </w:r>
      <w:r w:rsidR="0035265A">
        <w:t>stakeholders</w:t>
      </w:r>
      <w:r w:rsidR="00B80F3F">
        <w:t xml:space="preserve"> comprise conceptual groupings of individuals or organizations.</w:t>
      </w:r>
      <w:r w:rsidR="00133310">
        <w:t xml:space="preserve"> </w:t>
      </w:r>
      <w:r w:rsidR="00B80F3F">
        <w:t xml:space="preserve"> </w:t>
      </w:r>
      <w:r>
        <w:t xml:space="preserve">Additional information about the </w:t>
      </w:r>
      <w:r w:rsidR="0035265A">
        <w:t>stakeholders</w:t>
      </w:r>
      <w:r>
        <w:t xml:space="preserve"> and the data they exchange with the Medicaid Agency is supplied in Section 4.2 </w:t>
      </w:r>
      <w:r w:rsidR="0035265A">
        <w:t>Stakeholders</w:t>
      </w:r>
      <w:r>
        <w:t xml:space="preserve"> and Data Exchanges.</w:t>
      </w:r>
    </w:p>
    <w:p w14:paraId="3A5F27C5" w14:textId="672A96AB" w:rsidR="002C14BE" w:rsidRDefault="00051401" w:rsidP="00501F20">
      <w:pPr>
        <w:spacing w:line="240" w:lineRule="auto"/>
      </w:pPr>
      <w:r>
        <w:t xml:space="preserve">In the context of this assessment Other State Agencies referenced below include but are not limited to ALTSD, </w:t>
      </w:r>
      <w:r w:rsidR="00CD5C4E">
        <w:t xml:space="preserve">BHSD, </w:t>
      </w:r>
      <w:r>
        <w:t>CYFD</w:t>
      </w:r>
      <w:r w:rsidR="00133310">
        <w:t>,</w:t>
      </w:r>
      <w:r>
        <w:t xml:space="preserve"> and DOH.</w:t>
      </w:r>
    </w:p>
    <w:p w14:paraId="5068252D" w14:textId="77777777" w:rsidR="003645F5" w:rsidRDefault="003645F5" w:rsidP="00501F20">
      <w:pPr>
        <w:spacing w:line="240" w:lineRule="auto"/>
      </w:pPr>
    </w:p>
    <w:p w14:paraId="59EC09AF" w14:textId="77777777" w:rsidR="003645F5" w:rsidRDefault="003645F5" w:rsidP="00501F20">
      <w:pPr>
        <w:spacing w:line="240" w:lineRule="auto"/>
      </w:pPr>
    </w:p>
    <w:p w14:paraId="4F3C5E42" w14:textId="77777777" w:rsidR="003645F5" w:rsidRDefault="003645F5" w:rsidP="00501F20">
      <w:pPr>
        <w:spacing w:line="240" w:lineRule="auto"/>
      </w:pPr>
    </w:p>
    <w:p w14:paraId="1CA79690" w14:textId="34E8351A" w:rsidR="003D762E" w:rsidRDefault="003D762E" w:rsidP="003D762E">
      <w:pPr>
        <w:pStyle w:val="Caption"/>
        <w:spacing w:before="240"/>
      </w:pPr>
      <w:bookmarkStart w:id="24" w:name="_Toc422847538"/>
      <w:r>
        <w:t xml:space="preserve">Table </w:t>
      </w:r>
      <w:fldSimple w:instr=" SEQ Table \* ARABIC ">
        <w:r w:rsidR="005513D3">
          <w:rPr>
            <w:noProof/>
          </w:rPr>
          <w:t>3</w:t>
        </w:r>
      </w:fldSimple>
      <w:r>
        <w:t xml:space="preserve"> - Stakeholder Data Exchange Inventory</w:t>
      </w:r>
      <w:bookmarkEnd w:id="24"/>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4819"/>
      </w:tblGrid>
      <w:tr w:rsidR="00C22070" w:rsidRPr="002C14BE" w14:paraId="2C3714E8" w14:textId="77777777" w:rsidTr="00A756EB">
        <w:trPr>
          <w:trHeight w:val="20"/>
          <w:tblHeader/>
        </w:trPr>
        <w:tc>
          <w:tcPr>
            <w:tcW w:w="2423" w:type="pct"/>
            <w:shd w:val="clear" w:color="auto" w:fill="002596"/>
            <w:noWrap/>
            <w:vAlign w:val="bottom"/>
            <w:hideMark/>
          </w:tcPr>
          <w:p w14:paraId="32C9ABC8" w14:textId="77777777" w:rsidR="00C22070" w:rsidRPr="002C14BE" w:rsidRDefault="00C22070" w:rsidP="002C14BE">
            <w:pPr>
              <w:spacing w:before="120" w:after="120" w:line="240" w:lineRule="auto"/>
              <w:jc w:val="center"/>
              <w:rPr>
                <w:rFonts w:eastAsia="Times New Roman" w:cs="Times New Roman"/>
                <w:b/>
                <w:bCs/>
                <w:color w:val="FFFFFF" w:themeColor="background1"/>
                <w:szCs w:val="20"/>
              </w:rPr>
            </w:pPr>
            <w:r w:rsidRPr="002C14BE">
              <w:rPr>
                <w:rFonts w:eastAsia="Times New Roman" w:cs="Times New Roman"/>
                <w:b/>
                <w:bCs/>
                <w:color w:val="FFFFFF" w:themeColor="background1"/>
                <w:szCs w:val="20"/>
              </w:rPr>
              <w:t>Business Area</w:t>
            </w:r>
          </w:p>
        </w:tc>
        <w:tc>
          <w:tcPr>
            <w:tcW w:w="2577" w:type="pct"/>
            <w:shd w:val="clear" w:color="auto" w:fill="002596"/>
            <w:vAlign w:val="bottom"/>
            <w:hideMark/>
          </w:tcPr>
          <w:p w14:paraId="7DCFE953" w14:textId="380DD0B7" w:rsidR="00C22070" w:rsidRPr="002C14BE" w:rsidRDefault="0035265A" w:rsidP="002C14BE">
            <w:pPr>
              <w:spacing w:before="120" w:after="120" w:line="240" w:lineRule="auto"/>
              <w:jc w:val="center"/>
              <w:rPr>
                <w:rFonts w:eastAsia="Times New Roman" w:cs="Times New Roman"/>
                <w:b/>
                <w:bCs/>
                <w:color w:val="FFFFFF" w:themeColor="background1"/>
                <w:szCs w:val="20"/>
              </w:rPr>
            </w:pPr>
            <w:r w:rsidRPr="002C14BE">
              <w:rPr>
                <w:rFonts w:eastAsia="Times New Roman" w:cs="Times New Roman"/>
                <w:b/>
                <w:bCs/>
                <w:color w:val="FFFFFF" w:themeColor="background1"/>
                <w:szCs w:val="20"/>
              </w:rPr>
              <w:t>Stakeholders</w:t>
            </w:r>
          </w:p>
        </w:tc>
      </w:tr>
      <w:tr w:rsidR="00C22070" w:rsidRPr="002C14BE" w14:paraId="746D470C" w14:textId="77777777" w:rsidTr="00A756EB">
        <w:trPr>
          <w:trHeight w:val="20"/>
        </w:trPr>
        <w:tc>
          <w:tcPr>
            <w:tcW w:w="2423" w:type="pct"/>
            <w:shd w:val="clear" w:color="auto" w:fill="auto"/>
            <w:hideMark/>
          </w:tcPr>
          <w:p w14:paraId="5829D695"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Business Relationship Management</w:t>
            </w:r>
          </w:p>
        </w:tc>
        <w:tc>
          <w:tcPr>
            <w:tcW w:w="2577" w:type="pct"/>
            <w:shd w:val="clear" w:color="000000" w:fill="FFFFFF"/>
            <w:vAlign w:val="center"/>
            <w:hideMark/>
          </w:tcPr>
          <w:p w14:paraId="5819E4D9" w14:textId="3844749B" w:rsidR="00C22070" w:rsidRPr="002C14BE" w:rsidRDefault="002F55D5"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 xml:space="preserve">Other </w:t>
            </w:r>
            <w:r w:rsidR="00C22070" w:rsidRPr="002C14BE">
              <w:rPr>
                <w:rFonts w:eastAsia="Times New Roman" w:cs="Times New Roman"/>
                <w:color w:val="000000"/>
                <w:sz w:val="20"/>
                <w:szCs w:val="20"/>
              </w:rPr>
              <w:t>Stat</w:t>
            </w:r>
            <w:r w:rsidR="006D7F1F">
              <w:rPr>
                <w:rFonts w:eastAsia="Times New Roman" w:cs="Times New Roman"/>
                <w:color w:val="000000"/>
                <w:sz w:val="20"/>
                <w:szCs w:val="20"/>
              </w:rPr>
              <w:t>e A</w:t>
            </w:r>
            <w:r w:rsidR="00C22070" w:rsidRPr="002C14BE">
              <w:rPr>
                <w:rFonts w:eastAsia="Times New Roman" w:cs="Times New Roman"/>
                <w:color w:val="000000"/>
                <w:sz w:val="20"/>
                <w:szCs w:val="20"/>
              </w:rPr>
              <w:t>gencies, Trading Partners, Business Associates, Federal Agencies</w:t>
            </w:r>
          </w:p>
        </w:tc>
      </w:tr>
      <w:tr w:rsidR="00C22070" w:rsidRPr="002C14BE" w14:paraId="40C48FDB" w14:textId="77777777" w:rsidTr="00A756EB">
        <w:trPr>
          <w:trHeight w:val="20"/>
        </w:trPr>
        <w:tc>
          <w:tcPr>
            <w:tcW w:w="2423" w:type="pct"/>
            <w:shd w:val="clear" w:color="auto" w:fill="auto"/>
            <w:hideMark/>
          </w:tcPr>
          <w:p w14:paraId="1F4B9EFB"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Care Management</w:t>
            </w:r>
          </w:p>
        </w:tc>
        <w:tc>
          <w:tcPr>
            <w:tcW w:w="2577" w:type="pct"/>
            <w:shd w:val="clear" w:color="000000" w:fill="FFFFFF"/>
            <w:vAlign w:val="center"/>
            <w:hideMark/>
          </w:tcPr>
          <w:p w14:paraId="331ED455" w14:textId="40CB2A5F"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Vendor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MCO</w:t>
            </w:r>
            <w:r w:rsidR="00E1448E" w:rsidRPr="002C14BE">
              <w:rPr>
                <w:rFonts w:eastAsia="Times New Roman" w:cs="Times New Roman"/>
                <w:color w:val="000000"/>
                <w:sz w:val="20"/>
                <w:szCs w:val="20"/>
              </w:rPr>
              <w:t>s</w:t>
            </w:r>
            <w:r w:rsidRPr="002C14BE">
              <w:rPr>
                <w:rFonts w:eastAsia="Times New Roman" w:cs="Times New Roman"/>
                <w:color w:val="000000"/>
                <w:sz w:val="20"/>
                <w:szCs w:val="20"/>
              </w:rPr>
              <w:t>, Member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Provider</w:t>
            </w:r>
            <w:r w:rsidR="00B80F3F" w:rsidRPr="002C14BE">
              <w:rPr>
                <w:rFonts w:eastAsia="Times New Roman" w:cs="Times New Roman"/>
                <w:color w:val="000000"/>
                <w:sz w:val="20"/>
                <w:szCs w:val="20"/>
              </w:rPr>
              <w:t>s</w:t>
            </w:r>
            <w:r w:rsidR="006D7F1F">
              <w:rPr>
                <w:rFonts w:eastAsia="Times New Roman" w:cs="Times New Roman"/>
                <w:color w:val="000000"/>
                <w:sz w:val="20"/>
                <w:szCs w:val="20"/>
              </w:rPr>
              <w:t>, Other State Agencies and F</w:t>
            </w:r>
            <w:r w:rsidRPr="002C14BE">
              <w:rPr>
                <w:rFonts w:eastAsia="Times New Roman" w:cs="Times New Roman"/>
                <w:color w:val="000000"/>
                <w:sz w:val="20"/>
                <w:szCs w:val="20"/>
              </w:rPr>
              <w:t>acilities</w:t>
            </w:r>
          </w:p>
        </w:tc>
      </w:tr>
      <w:tr w:rsidR="00C22070" w:rsidRPr="002C14BE" w14:paraId="7A5293CA" w14:textId="77777777" w:rsidTr="00A756EB">
        <w:trPr>
          <w:trHeight w:val="20"/>
        </w:trPr>
        <w:tc>
          <w:tcPr>
            <w:tcW w:w="2423" w:type="pct"/>
            <w:shd w:val="clear" w:color="auto" w:fill="auto"/>
            <w:hideMark/>
          </w:tcPr>
          <w:p w14:paraId="4FCF8944"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Contractor Management</w:t>
            </w:r>
          </w:p>
        </w:tc>
        <w:tc>
          <w:tcPr>
            <w:tcW w:w="2577" w:type="pct"/>
            <w:shd w:val="clear" w:color="000000" w:fill="FFFFFF"/>
            <w:vAlign w:val="center"/>
            <w:hideMark/>
          </w:tcPr>
          <w:p w14:paraId="67D1E532" w14:textId="79A84E26"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Contractor</w:t>
            </w:r>
            <w:r w:rsidR="00E1448E" w:rsidRPr="002C14BE">
              <w:rPr>
                <w:rFonts w:eastAsia="Times New Roman" w:cs="Times New Roman"/>
                <w:color w:val="000000"/>
                <w:sz w:val="20"/>
                <w:szCs w:val="20"/>
              </w:rPr>
              <w:t>s</w:t>
            </w:r>
          </w:p>
        </w:tc>
      </w:tr>
      <w:tr w:rsidR="00C22070" w:rsidRPr="002C14BE" w14:paraId="07988D90" w14:textId="77777777" w:rsidTr="00A756EB">
        <w:trPr>
          <w:trHeight w:val="20"/>
        </w:trPr>
        <w:tc>
          <w:tcPr>
            <w:tcW w:w="2423" w:type="pct"/>
            <w:shd w:val="clear" w:color="auto" w:fill="auto"/>
            <w:hideMark/>
          </w:tcPr>
          <w:p w14:paraId="4CFCAA69"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Eligibility and Enrollment Management</w:t>
            </w:r>
          </w:p>
        </w:tc>
        <w:tc>
          <w:tcPr>
            <w:tcW w:w="2577" w:type="pct"/>
            <w:shd w:val="clear" w:color="000000" w:fill="FFFFFF"/>
            <w:vAlign w:val="center"/>
            <w:hideMark/>
          </w:tcPr>
          <w:p w14:paraId="14226C11" w14:textId="5C0EBB21"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Member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Vendor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MCO</w:t>
            </w:r>
            <w:r w:rsidR="00A46CFC">
              <w:rPr>
                <w:rFonts w:eastAsia="Times New Roman" w:cs="Times New Roman"/>
                <w:color w:val="000000"/>
                <w:sz w:val="20"/>
                <w:szCs w:val="20"/>
              </w:rPr>
              <w:t>s</w:t>
            </w:r>
          </w:p>
        </w:tc>
      </w:tr>
      <w:tr w:rsidR="00C22070" w:rsidRPr="002C14BE" w14:paraId="6FA5FE53" w14:textId="77777777" w:rsidTr="00A756EB">
        <w:trPr>
          <w:trHeight w:val="20"/>
        </w:trPr>
        <w:tc>
          <w:tcPr>
            <w:tcW w:w="2423" w:type="pct"/>
            <w:shd w:val="clear" w:color="auto" w:fill="auto"/>
            <w:hideMark/>
          </w:tcPr>
          <w:p w14:paraId="027B886F"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Financial Management</w:t>
            </w:r>
          </w:p>
        </w:tc>
        <w:tc>
          <w:tcPr>
            <w:tcW w:w="2577" w:type="pct"/>
            <w:shd w:val="clear" w:color="000000" w:fill="FFFFFF"/>
            <w:vAlign w:val="center"/>
            <w:hideMark/>
          </w:tcPr>
          <w:p w14:paraId="582DC9DD" w14:textId="6DCC3DBB"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TPL Contractor, Provider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Member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State Treasurer, DFA, Drug Manufacturer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CMS, Contractor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MCO</w:t>
            </w:r>
            <w:r w:rsidR="002F4B79" w:rsidRPr="002C14BE">
              <w:rPr>
                <w:rFonts w:eastAsia="Times New Roman" w:cs="Times New Roman"/>
                <w:color w:val="000000"/>
                <w:sz w:val="20"/>
                <w:szCs w:val="20"/>
              </w:rPr>
              <w:t>s</w:t>
            </w:r>
            <w:r w:rsidRPr="002C14BE">
              <w:rPr>
                <w:rFonts w:eastAsia="Times New Roman" w:cs="Times New Roman"/>
                <w:color w:val="000000"/>
                <w:sz w:val="20"/>
                <w:szCs w:val="20"/>
              </w:rPr>
              <w:t>, Estate Recovery Contractor, IRS, Legislator</w:t>
            </w:r>
            <w:r w:rsidR="00B80F3F" w:rsidRPr="002C14BE">
              <w:rPr>
                <w:rFonts w:eastAsia="Times New Roman" w:cs="Times New Roman"/>
                <w:color w:val="000000"/>
                <w:sz w:val="20"/>
                <w:szCs w:val="20"/>
              </w:rPr>
              <w:t>s</w:t>
            </w:r>
          </w:p>
        </w:tc>
      </w:tr>
      <w:tr w:rsidR="00C22070" w:rsidRPr="002C14BE" w14:paraId="46C50CC6" w14:textId="77777777" w:rsidTr="00A756EB">
        <w:trPr>
          <w:trHeight w:val="20"/>
        </w:trPr>
        <w:tc>
          <w:tcPr>
            <w:tcW w:w="2423" w:type="pct"/>
            <w:shd w:val="clear" w:color="auto" w:fill="auto"/>
            <w:hideMark/>
          </w:tcPr>
          <w:p w14:paraId="4E1A9B3B"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Member Management</w:t>
            </w:r>
          </w:p>
        </w:tc>
        <w:tc>
          <w:tcPr>
            <w:tcW w:w="2577" w:type="pct"/>
            <w:shd w:val="clear" w:color="000000" w:fill="FFFFFF"/>
            <w:vAlign w:val="center"/>
            <w:hideMark/>
          </w:tcPr>
          <w:p w14:paraId="6DC2019E" w14:textId="0D3A2194"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Member</w:t>
            </w:r>
            <w:r w:rsidR="008A05F7" w:rsidRPr="002C14BE">
              <w:rPr>
                <w:rFonts w:eastAsia="Times New Roman" w:cs="Times New Roman"/>
                <w:color w:val="000000"/>
                <w:sz w:val="20"/>
                <w:szCs w:val="20"/>
              </w:rPr>
              <w:t>s</w:t>
            </w:r>
          </w:p>
        </w:tc>
      </w:tr>
      <w:tr w:rsidR="00C22070" w:rsidRPr="002C14BE" w14:paraId="7CE1D67C" w14:textId="77777777" w:rsidTr="00A756EB">
        <w:trPr>
          <w:trHeight w:val="20"/>
        </w:trPr>
        <w:tc>
          <w:tcPr>
            <w:tcW w:w="2423" w:type="pct"/>
            <w:shd w:val="clear" w:color="auto" w:fill="auto"/>
            <w:vAlign w:val="center"/>
            <w:hideMark/>
          </w:tcPr>
          <w:p w14:paraId="1087E3DF"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Operations Management</w:t>
            </w:r>
          </w:p>
        </w:tc>
        <w:tc>
          <w:tcPr>
            <w:tcW w:w="2577" w:type="pct"/>
            <w:shd w:val="clear" w:color="000000" w:fill="FFFFFF"/>
            <w:vAlign w:val="center"/>
            <w:hideMark/>
          </w:tcPr>
          <w:p w14:paraId="483D909E" w14:textId="1B255BF7"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Vendor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MCO</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Provider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Member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State Treasurer, DFA</w:t>
            </w:r>
          </w:p>
        </w:tc>
      </w:tr>
      <w:tr w:rsidR="00C22070" w:rsidRPr="002C14BE" w14:paraId="5909F5D6" w14:textId="77777777" w:rsidTr="00A756EB">
        <w:trPr>
          <w:trHeight w:val="20"/>
        </w:trPr>
        <w:tc>
          <w:tcPr>
            <w:tcW w:w="2423" w:type="pct"/>
            <w:shd w:val="clear" w:color="auto" w:fill="auto"/>
            <w:vAlign w:val="center"/>
            <w:hideMark/>
          </w:tcPr>
          <w:p w14:paraId="7EEE521F"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Performance Management</w:t>
            </w:r>
          </w:p>
        </w:tc>
        <w:tc>
          <w:tcPr>
            <w:tcW w:w="2577" w:type="pct"/>
            <w:shd w:val="clear" w:color="000000" w:fill="FFFFFF"/>
            <w:vAlign w:val="center"/>
            <w:hideMark/>
          </w:tcPr>
          <w:p w14:paraId="17D171DD" w14:textId="06612236"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Member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Provider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A</w:t>
            </w:r>
            <w:r w:rsidR="004B3C21" w:rsidRPr="002C14BE">
              <w:rPr>
                <w:rFonts w:eastAsia="Times New Roman" w:cs="Times New Roman"/>
                <w:color w:val="000000"/>
                <w:sz w:val="20"/>
                <w:szCs w:val="20"/>
              </w:rPr>
              <w:t xml:space="preserve">ttorney </w:t>
            </w:r>
            <w:r w:rsidRPr="002C14BE">
              <w:rPr>
                <w:rFonts w:eastAsia="Times New Roman" w:cs="Times New Roman"/>
                <w:color w:val="000000"/>
                <w:sz w:val="20"/>
                <w:szCs w:val="20"/>
              </w:rPr>
              <w:t>G</w:t>
            </w:r>
            <w:r w:rsidR="004B3C21" w:rsidRPr="002C14BE">
              <w:rPr>
                <w:rFonts w:eastAsia="Times New Roman" w:cs="Times New Roman"/>
                <w:color w:val="000000"/>
                <w:sz w:val="20"/>
                <w:szCs w:val="20"/>
              </w:rPr>
              <w:t>eneral</w:t>
            </w:r>
          </w:p>
        </w:tc>
      </w:tr>
      <w:tr w:rsidR="00C22070" w:rsidRPr="002C14BE" w14:paraId="7FF06BEF" w14:textId="77777777" w:rsidTr="00A756EB">
        <w:trPr>
          <w:trHeight w:val="20"/>
        </w:trPr>
        <w:tc>
          <w:tcPr>
            <w:tcW w:w="2423" w:type="pct"/>
            <w:shd w:val="clear" w:color="auto" w:fill="auto"/>
            <w:vAlign w:val="center"/>
            <w:hideMark/>
          </w:tcPr>
          <w:p w14:paraId="6E2908AD"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Plan Management</w:t>
            </w:r>
          </w:p>
        </w:tc>
        <w:tc>
          <w:tcPr>
            <w:tcW w:w="2577" w:type="pct"/>
            <w:shd w:val="clear" w:color="000000" w:fill="FFFFFF"/>
            <w:vAlign w:val="center"/>
            <w:hideMark/>
          </w:tcPr>
          <w:p w14:paraId="373ED14E" w14:textId="0345D9D7"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Member</w:t>
            </w:r>
            <w:r w:rsidR="008A05F7" w:rsidRPr="002C14BE">
              <w:rPr>
                <w:rFonts w:eastAsia="Times New Roman" w:cs="Times New Roman"/>
                <w:color w:val="000000"/>
                <w:sz w:val="20"/>
                <w:szCs w:val="20"/>
              </w:rPr>
              <w:t>s</w:t>
            </w:r>
            <w:r w:rsidRPr="002C14BE">
              <w:rPr>
                <w:rFonts w:eastAsia="Times New Roman" w:cs="Times New Roman"/>
                <w:color w:val="000000"/>
                <w:sz w:val="20"/>
                <w:szCs w:val="20"/>
              </w:rPr>
              <w:t>, Provider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Legislature, MCO</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Vendors</w:t>
            </w:r>
          </w:p>
        </w:tc>
      </w:tr>
      <w:tr w:rsidR="00C22070" w:rsidRPr="002C14BE" w14:paraId="1A5AB911" w14:textId="77777777" w:rsidTr="00A756EB">
        <w:trPr>
          <w:trHeight w:val="20"/>
        </w:trPr>
        <w:tc>
          <w:tcPr>
            <w:tcW w:w="2423" w:type="pct"/>
            <w:shd w:val="clear" w:color="auto" w:fill="auto"/>
            <w:vAlign w:val="center"/>
            <w:hideMark/>
          </w:tcPr>
          <w:p w14:paraId="45699E6B" w14:textId="77777777" w:rsidR="00C22070" w:rsidRPr="002C14BE" w:rsidRDefault="00C22070" w:rsidP="002C14BE">
            <w:pPr>
              <w:spacing w:before="120" w:after="120" w:line="240" w:lineRule="auto"/>
              <w:rPr>
                <w:rFonts w:eastAsia="Times New Roman" w:cs="Arial"/>
                <w:color w:val="000000"/>
                <w:sz w:val="20"/>
                <w:szCs w:val="20"/>
              </w:rPr>
            </w:pPr>
            <w:r w:rsidRPr="002C14BE">
              <w:rPr>
                <w:rFonts w:eastAsia="Times New Roman" w:cs="Arial"/>
                <w:color w:val="000000"/>
                <w:sz w:val="20"/>
                <w:szCs w:val="20"/>
              </w:rPr>
              <w:t>Provider Management</w:t>
            </w:r>
          </w:p>
        </w:tc>
        <w:tc>
          <w:tcPr>
            <w:tcW w:w="2577" w:type="pct"/>
            <w:shd w:val="clear" w:color="000000" w:fill="FFFFFF"/>
            <w:vAlign w:val="center"/>
            <w:hideMark/>
          </w:tcPr>
          <w:p w14:paraId="7FEF4C9A" w14:textId="318DACD8" w:rsidR="00C22070" w:rsidRPr="002C14BE" w:rsidRDefault="00C22070" w:rsidP="002C14BE">
            <w:pPr>
              <w:spacing w:before="120" w:after="120" w:line="240" w:lineRule="auto"/>
              <w:rPr>
                <w:rFonts w:eastAsia="Times New Roman" w:cs="Times New Roman"/>
                <w:color w:val="000000"/>
                <w:sz w:val="20"/>
                <w:szCs w:val="20"/>
              </w:rPr>
            </w:pPr>
            <w:r w:rsidRPr="002C14BE">
              <w:rPr>
                <w:rFonts w:eastAsia="Times New Roman" w:cs="Times New Roman"/>
                <w:color w:val="000000"/>
                <w:sz w:val="20"/>
                <w:szCs w:val="20"/>
              </w:rPr>
              <w:t>Vendor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Provider</w:t>
            </w:r>
            <w:r w:rsidR="00B80F3F" w:rsidRPr="002C14BE">
              <w:rPr>
                <w:rFonts w:eastAsia="Times New Roman" w:cs="Times New Roman"/>
                <w:color w:val="000000"/>
                <w:sz w:val="20"/>
                <w:szCs w:val="20"/>
              </w:rPr>
              <w:t>s</w:t>
            </w:r>
            <w:r w:rsidRPr="002C14BE">
              <w:rPr>
                <w:rFonts w:eastAsia="Times New Roman" w:cs="Times New Roman"/>
                <w:color w:val="000000"/>
                <w:sz w:val="20"/>
                <w:szCs w:val="20"/>
              </w:rPr>
              <w:t>, A</w:t>
            </w:r>
            <w:r w:rsidR="004B3C21" w:rsidRPr="002C14BE">
              <w:rPr>
                <w:rFonts w:eastAsia="Times New Roman" w:cs="Times New Roman"/>
                <w:color w:val="000000"/>
                <w:sz w:val="20"/>
                <w:szCs w:val="20"/>
              </w:rPr>
              <w:t xml:space="preserve">ttorney </w:t>
            </w:r>
            <w:r w:rsidRPr="002C14BE">
              <w:rPr>
                <w:rFonts w:eastAsia="Times New Roman" w:cs="Times New Roman"/>
                <w:color w:val="000000"/>
                <w:sz w:val="20"/>
                <w:szCs w:val="20"/>
              </w:rPr>
              <w:t>G</w:t>
            </w:r>
            <w:r w:rsidR="004B3C21" w:rsidRPr="002C14BE">
              <w:rPr>
                <w:rFonts w:eastAsia="Times New Roman" w:cs="Times New Roman"/>
                <w:color w:val="000000"/>
                <w:sz w:val="20"/>
                <w:szCs w:val="20"/>
              </w:rPr>
              <w:t>eneral</w:t>
            </w:r>
          </w:p>
        </w:tc>
      </w:tr>
    </w:tbl>
    <w:p w14:paraId="5841734D" w14:textId="77777777" w:rsidR="00AB0C57" w:rsidRPr="00210974" w:rsidRDefault="00AB0C57" w:rsidP="00210974">
      <w:pPr>
        <w:keepNext/>
        <w:keepLines/>
        <w:spacing w:after="120"/>
        <w:outlineLvl w:val="1"/>
        <w:rPr>
          <w:rFonts w:eastAsiaTheme="majorEastAsia" w:cstheme="majorBidi"/>
          <w:b/>
          <w:bCs/>
          <w:vanish/>
          <w:sz w:val="32"/>
          <w:szCs w:val="26"/>
        </w:rPr>
      </w:pPr>
      <w:bookmarkStart w:id="25" w:name="_Toc421289114"/>
      <w:bookmarkEnd w:id="25"/>
    </w:p>
    <w:p w14:paraId="682FE170" w14:textId="3266FD64" w:rsidR="000C2095" w:rsidRDefault="00AB0C57" w:rsidP="0041464D">
      <w:pPr>
        <w:pStyle w:val="Heading2"/>
      </w:pPr>
      <w:bookmarkStart w:id="26" w:name="_Toc421289115"/>
      <w:bookmarkStart w:id="27" w:name="_Toc422847451"/>
      <w:bookmarkEnd w:id="26"/>
      <w:r>
        <w:t>Systems and Applications Inventory</w:t>
      </w:r>
      <w:bookmarkEnd w:id="27"/>
    </w:p>
    <w:p w14:paraId="39F0C4EC" w14:textId="77777777" w:rsidR="007160C6" w:rsidRDefault="007160C6" w:rsidP="007160C6">
      <w:pPr>
        <w:spacing w:line="240" w:lineRule="auto"/>
      </w:pPr>
      <w:r w:rsidRPr="00133310">
        <w:t xml:space="preserve">The </w:t>
      </w:r>
      <w:r w:rsidRPr="000E1582">
        <w:t>PMO Team</w:t>
      </w:r>
      <w:r w:rsidRPr="00133310">
        <w:t xml:space="preserve"> created</w:t>
      </w:r>
      <w:r>
        <w:t xml:space="preserve"> a preliminary system i</w:t>
      </w:r>
      <w:r w:rsidRPr="00862B21">
        <w:t xml:space="preserve">nventory </w:t>
      </w:r>
      <w:r>
        <w:t>and application list by reviewing State-supplied documents, including the New Mexico MITA 2.01 SS-A and the SMHP</w:t>
      </w:r>
      <w:r w:rsidRPr="00862B21">
        <w:t>.</w:t>
      </w:r>
      <w:r>
        <w:t xml:space="preserve">  As Business Capability Matrices (BCMs) were created, applications that were used to perform the MITA Business Processes were identified. The System Inventory was then mapped to the MITA Business Processes that utilize the systems to establish a complete crosswalk between those systems and their respective MITA Business Process and Business Area. The completed system inventory, validated by appropriate State SMEs, is presented in the table below. </w:t>
      </w:r>
    </w:p>
    <w:p w14:paraId="2F2C1584" w14:textId="44D49643" w:rsidR="000E431E" w:rsidRDefault="000E431E" w:rsidP="000E431E">
      <w:pPr>
        <w:pStyle w:val="Caption"/>
        <w:spacing w:before="240"/>
      </w:pPr>
      <w:bookmarkStart w:id="28" w:name="_Toc422847539"/>
      <w:r>
        <w:t xml:space="preserve">Table </w:t>
      </w:r>
      <w:fldSimple w:instr=" SEQ Table \* ARABIC ">
        <w:r w:rsidR="005513D3">
          <w:rPr>
            <w:noProof/>
          </w:rPr>
          <w:t>4</w:t>
        </w:r>
      </w:fldSimple>
      <w:r>
        <w:t xml:space="preserve"> </w:t>
      </w:r>
      <w:r w:rsidR="0080789F">
        <w:t>-</w:t>
      </w:r>
      <w:r>
        <w:t xml:space="preserve"> System</w:t>
      </w:r>
      <w:r w:rsidR="00A43D63">
        <w:t>s and Applications</w:t>
      </w:r>
      <w:r>
        <w:t xml:space="preserve"> I</w:t>
      </w:r>
      <w:r w:rsidRPr="00CA478E">
        <w:t>nventory</w:t>
      </w:r>
      <w:bookmarkEnd w:id="28"/>
    </w:p>
    <w:tbl>
      <w:tblPr>
        <w:tblStyle w:val="TableGrid84"/>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4580"/>
        <w:gridCol w:w="4770"/>
      </w:tblGrid>
      <w:tr w:rsidR="003D762E" w:rsidRPr="00E10B13" w14:paraId="2A154262" w14:textId="77777777" w:rsidTr="00A756EB">
        <w:trPr>
          <w:tblHeader/>
        </w:trPr>
        <w:tc>
          <w:tcPr>
            <w:tcW w:w="2449" w:type="pct"/>
            <w:shd w:val="clear" w:color="auto" w:fill="002596"/>
          </w:tcPr>
          <w:p w14:paraId="73651BDB" w14:textId="77777777" w:rsidR="003D762E" w:rsidRPr="00E10B13" w:rsidRDefault="003D762E" w:rsidP="003D762E">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MITA 3.0 BPM</w:t>
            </w:r>
          </w:p>
        </w:tc>
        <w:tc>
          <w:tcPr>
            <w:tcW w:w="2551" w:type="pct"/>
            <w:shd w:val="clear" w:color="auto" w:fill="002596"/>
          </w:tcPr>
          <w:p w14:paraId="08EA92FA" w14:textId="77777777" w:rsidR="003D762E" w:rsidRPr="00E10B13" w:rsidRDefault="003D762E" w:rsidP="003D762E">
            <w:pPr>
              <w:autoSpaceDE w:val="0"/>
              <w:autoSpaceDN w:val="0"/>
              <w:adjustRightInd w:val="0"/>
              <w:spacing w:before="120" w:after="120"/>
              <w:jc w:val="center"/>
              <w:rPr>
                <w:rFonts w:asciiTheme="minorHAnsi" w:hAnsiTheme="minorHAnsi" w:cs="Arial"/>
                <w:b/>
                <w:bCs/>
                <w:color w:val="FFFFFF"/>
              </w:rPr>
            </w:pPr>
            <w:r w:rsidRPr="00E10B13">
              <w:rPr>
                <w:rFonts w:asciiTheme="minorHAnsi" w:hAnsiTheme="minorHAnsi" w:cs="Arial"/>
                <w:b/>
                <w:bCs/>
                <w:color w:val="FFFFFF"/>
              </w:rPr>
              <w:t>New Mexico System</w:t>
            </w:r>
          </w:p>
        </w:tc>
      </w:tr>
      <w:tr w:rsidR="003D762E" w:rsidRPr="00E10B13" w14:paraId="50218734" w14:textId="77777777" w:rsidTr="00A756EB">
        <w:tc>
          <w:tcPr>
            <w:tcW w:w="2449" w:type="pct"/>
            <w:shd w:val="clear" w:color="auto" w:fill="002596"/>
          </w:tcPr>
          <w:p w14:paraId="0CA080F9" w14:textId="77777777" w:rsidR="003D762E" w:rsidRPr="00E10B13" w:rsidRDefault="003D762E" w:rsidP="003D762E">
            <w:pPr>
              <w:autoSpaceDE w:val="0"/>
              <w:autoSpaceDN w:val="0"/>
              <w:adjustRightInd w:val="0"/>
              <w:spacing w:before="120" w:after="120"/>
              <w:rPr>
                <w:rFonts w:asciiTheme="minorHAnsi" w:hAnsiTheme="minorHAnsi" w:cs="Arial"/>
                <w:b/>
                <w:bCs/>
              </w:rPr>
            </w:pPr>
            <w:r w:rsidRPr="00E10B13">
              <w:rPr>
                <w:rFonts w:asciiTheme="minorHAnsi" w:hAnsiTheme="minorHAnsi" w:cs="Arial"/>
                <w:b/>
                <w:bCs/>
              </w:rPr>
              <w:t>Business Relationship Management (BR)</w:t>
            </w:r>
          </w:p>
        </w:tc>
        <w:tc>
          <w:tcPr>
            <w:tcW w:w="2551" w:type="pct"/>
            <w:shd w:val="clear" w:color="auto" w:fill="002596"/>
          </w:tcPr>
          <w:p w14:paraId="04807BFF" w14:textId="77777777" w:rsidR="003D762E" w:rsidRPr="00E10B13" w:rsidRDefault="003D762E" w:rsidP="003D762E">
            <w:pPr>
              <w:autoSpaceDE w:val="0"/>
              <w:autoSpaceDN w:val="0"/>
              <w:adjustRightInd w:val="0"/>
              <w:spacing w:before="120" w:after="120"/>
              <w:rPr>
                <w:rFonts w:asciiTheme="minorHAnsi" w:hAnsiTheme="minorHAnsi"/>
                <w:color w:val="000000"/>
                <w:sz w:val="18"/>
                <w:szCs w:val="18"/>
              </w:rPr>
            </w:pPr>
            <w:r w:rsidRPr="00E10B13">
              <w:rPr>
                <w:rFonts w:asciiTheme="minorHAnsi" w:eastAsia="Calibri" w:hAnsiTheme="minorHAnsi" w:cs="Arial"/>
                <w:b/>
                <w:bCs/>
                <w:color w:val="FFFFFF" w:themeColor="background1"/>
              </w:rPr>
              <w:t>Business Relationship Management (BR)</w:t>
            </w:r>
          </w:p>
        </w:tc>
      </w:tr>
      <w:tr w:rsidR="003D762E" w:rsidRPr="00E10B13" w14:paraId="211C00B5" w14:textId="77777777" w:rsidTr="00A756EB">
        <w:tc>
          <w:tcPr>
            <w:tcW w:w="2449" w:type="pct"/>
          </w:tcPr>
          <w:p w14:paraId="314CBE1E"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BR01 Establish Business Relationship</w:t>
            </w:r>
          </w:p>
        </w:tc>
        <w:tc>
          <w:tcPr>
            <w:tcW w:w="2551" w:type="pct"/>
          </w:tcPr>
          <w:p w14:paraId="682651C6"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TPMS</w:t>
            </w:r>
          </w:p>
        </w:tc>
      </w:tr>
      <w:tr w:rsidR="003D762E" w:rsidRPr="00E10B13" w14:paraId="0B34272A" w14:textId="77777777" w:rsidTr="00A756EB">
        <w:tc>
          <w:tcPr>
            <w:tcW w:w="2449" w:type="pct"/>
          </w:tcPr>
          <w:p w14:paraId="4A53E92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BR02 Manage Business Relationship Communications</w:t>
            </w:r>
          </w:p>
        </w:tc>
        <w:tc>
          <w:tcPr>
            <w:tcW w:w="2551" w:type="pct"/>
          </w:tcPr>
          <w:p w14:paraId="10258A37"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TPMS</w:t>
            </w:r>
          </w:p>
        </w:tc>
      </w:tr>
      <w:tr w:rsidR="003D762E" w:rsidRPr="00E10B13" w14:paraId="263A6A37" w14:textId="77777777" w:rsidTr="00A756EB">
        <w:tc>
          <w:tcPr>
            <w:tcW w:w="2449" w:type="pct"/>
            <w:shd w:val="clear" w:color="auto" w:fill="auto"/>
          </w:tcPr>
          <w:p w14:paraId="6ACF3F29"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BR03 Manage Business Relationship Information</w:t>
            </w:r>
          </w:p>
        </w:tc>
        <w:tc>
          <w:tcPr>
            <w:tcW w:w="2551" w:type="pct"/>
            <w:shd w:val="clear" w:color="auto" w:fill="auto"/>
          </w:tcPr>
          <w:p w14:paraId="2BB6FDF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TPMS</w:t>
            </w:r>
          </w:p>
        </w:tc>
      </w:tr>
      <w:tr w:rsidR="003D762E" w:rsidRPr="00E10B13" w14:paraId="5DD2674B" w14:textId="77777777" w:rsidTr="00A756EB">
        <w:tc>
          <w:tcPr>
            <w:tcW w:w="2449" w:type="pct"/>
          </w:tcPr>
          <w:p w14:paraId="2A098644"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BR04 Terminate Business Relationship</w:t>
            </w:r>
          </w:p>
        </w:tc>
        <w:tc>
          <w:tcPr>
            <w:tcW w:w="2551" w:type="pct"/>
          </w:tcPr>
          <w:p w14:paraId="4A70A0B7"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TPMS</w:t>
            </w:r>
          </w:p>
        </w:tc>
      </w:tr>
      <w:tr w:rsidR="003D762E" w:rsidRPr="00E10B13" w14:paraId="63AF5DFC" w14:textId="77777777" w:rsidTr="00A756EB">
        <w:tc>
          <w:tcPr>
            <w:tcW w:w="2449" w:type="pct"/>
            <w:shd w:val="clear" w:color="auto" w:fill="002596"/>
          </w:tcPr>
          <w:p w14:paraId="6BD187C7"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Care Management (CM)</w:t>
            </w:r>
          </w:p>
        </w:tc>
        <w:tc>
          <w:tcPr>
            <w:tcW w:w="2551" w:type="pct"/>
            <w:shd w:val="clear" w:color="auto" w:fill="002596"/>
          </w:tcPr>
          <w:p w14:paraId="6052CDD5"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Care Management (CM)</w:t>
            </w:r>
          </w:p>
        </w:tc>
      </w:tr>
      <w:tr w:rsidR="003D762E" w:rsidRPr="00E10B13" w14:paraId="0FC208AC" w14:textId="77777777" w:rsidTr="00A756EB">
        <w:tc>
          <w:tcPr>
            <w:tcW w:w="2449" w:type="pct"/>
            <w:shd w:val="clear" w:color="auto" w:fill="auto"/>
          </w:tcPr>
          <w:p w14:paraId="59B5852E"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CM05 Perform Screening and Assessment </w:t>
            </w:r>
          </w:p>
        </w:tc>
        <w:tc>
          <w:tcPr>
            <w:tcW w:w="2551" w:type="pct"/>
            <w:shd w:val="clear" w:color="auto" w:fill="auto"/>
          </w:tcPr>
          <w:p w14:paraId="23C3207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POCMS, Omnicaid, INPHORM, FACTS, SAMS</w:t>
            </w:r>
          </w:p>
        </w:tc>
      </w:tr>
      <w:tr w:rsidR="003D762E" w:rsidRPr="00E10B13" w14:paraId="17F3DD35" w14:textId="77777777" w:rsidTr="00A756EB">
        <w:tc>
          <w:tcPr>
            <w:tcW w:w="2449" w:type="pct"/>
            <w:shd w:val="clear" w:color="auto" w:fill="auto"/>
          </w:tcPr>
          <w:p w14:paraId="21D356DF"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CM01 Establish Case </w:t>
            </w:r>
          </w:p>
        </w:tc>
        <w:tc>
          <w:tcPr>
            <w:tcW w:w="2551" w:type="pct"/>
            <w:shd w:val="clear" w:color="auto" w:fill="auto"/>
          </w:tcPr>
          <w:p w14:paraId="43B87F2E"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POCMS, Omnicaid, INPHORM, FACTS, SAMS, Member and Provider Portals</w:t>
            </w:r>
          </w:p>
        </w:tc>
      </w:tr>
      <w:tr w:rsidR="003D762E" w:rsidRPr="00E10B13" w14:paraId="1A139F99" w14:textId="77777777" w:rsidTr="00A756EB">
        <w:tc>
          <w:tcPr>
            <w:tcW w:w="2449" w:type="pct"/>
            <w:shd w:val="clear" w:color="auto" w:fill="auto"/>
          </w:tcPr>
          <w:p w14:paraId="0179F766"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CM02 Manage Case Information </w:t>
            </w:r>
          </w:p>
        </w:tc>
        <w:tc>
          <w:tcPr>
            <w:tcW w:w="2551" w:type="pct"/>
            <w:shd w:val="clear" w:color="auto" w:fill="auto"/>
          </w:tcPr>
          <w:p w14:paraId="3F14BFE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POCMS, Omnicaid, Member and Provider Portals</w:t>
            </w:r>
          </w:p>
        </w:tc>
      </w:tr>
      <w:tr w:rsidR="003D762E" w:rsidRPr="00E10B13" w14:paraId="39895F67" w14:textId="77777777" w:rsidTr="00A756EB">
        <w:tc>
          <w:tcPr>
            <w:tcW w:w="2449" w:type="pct"/>
            <w:shd w:val="clear" w:color="auto" w:fill="auto"/>
          </w:tcPr>
          <w:p w14:paraId="7DDE6DDF"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CM06 Manage Treatment Plan and Outcomes </w:t>
            </w:r>
          </w:p>
        </w:tc>
        <w:tc>
          <w:tcPr>
            <w:tcW w:w="2551" w:type="pct"/>
          </w:tcPr>
          <w:p w14:paraId="5929F42E"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SIIS, ASPEN, Omnicaid, POCMS</w:t>
            </w:r>
          </w:p>
        </w:tc>
      </w:tr>
      <w:tr w:rsidR="003D762E" w:rsidRPr="00E10B13" w14:paraId="168C27D7" w14:textId="77777777" w:rsidTr="00A756EB">
        <w:tc>
          <w:tcPr>
            <w:tcW w:w="2449" w:type="pct"/>
            <w:shd w:val="clear" w:color="auto" w:fill="auto"/>
          </w:tcPr>
          <w:p w14:paraId="661DD253" w14:textId="77777777" w:rsidR="003D762E" w:rsidRPr="00E10B13" w:rsidRDefault="003D762E" w:rsidP="003D762E">
            <w:pPr>
              <w:spacing w:before="120" w:after="120"/>
              <w:rPr>
                <w:rFonts w:asciiTheme="minorHAnsi" w:hAnsiTheme="minorHAnsi"/>
              </w:rPr>
            </w:pPr>
            <w:r w:rsidRPr="00E10B13">
              <w:rPr>
                <w:rFonts w:asciiTheme="minorHAnsi" w:hAnsiTheme="minorHAnsi"/>
              </w:rPr>
              <w:t>CM03 Manage Population Health Outreach</w:t>
            </w:r>
          </w:p>
        </w:tc>
        <w:tc>
          <w:tcPr>
            <w:tcW w:w="2551" w:type="pct"/>
            <w:shd w:val="clear" w:color="auto" w:fill="auto"/>
          </w:tcPr>
          <w:p w14:paraId="211AA72D"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 xml:space="preserve">Omnicaid </w:t>
            </w:r>
          </w:p>
        </w:tc>
      </w:tr>
      <w:tr w:rsidR="003D762E" w:rsidRPr="00E10B13" w14:paraId="4829B187" w14:textId="77777777" w:rsidTr="00A756EB">
        <w:tc>
          <w:tcPr>
            <w:tcW w:w="2449" w:type="pct"/>
            <w:shd w:val="clear" w:color="auto" w:fill="auto"/>
          </w:tcPr>
          <w:p w14:paraId="19E12951" w14:textId="77777777" w:rsidR="003D762E" w:rsidRPr="00E10B13" w:rsidRDefault="003D762E" w:rsidP="003D762E">
            <w:pPr>
              <w:spacing w:before="120" w:after="120"/>
              <w:rPr>
                <w:rFonts w:asciiTheme="minorHAnsi" w:hAnsiTheme="minorHAnsi"/>
              </w:rPr>
            </w:pPr>
            <w:r w:rsidRPr="00E10B13">
              <w:rPr>
                <w:rFonts w:asciiTheme="minorHAnsi" w:hAnsiTheme="minorHAnsi"/>
              </w:rPr>
              <w:t>CM04 Manage Registry</w:t>
            </w:r>
          </w:p>
        </w:tc>
        <w:tc>
          <w:tcPr>
            <w:tcW w:w="2551" w:type="pct"/>
            <w:shd w:val="clear" w:color="auto" w:fill="auto"/>
          </w:tcPr>
          <w:p w14:paraId="6DFAC378" w14:textId="77777777" w:rsidR="003D762E" w:rsidRPr="00E10B13" w:rsidRDefault="003D762E" w:rsidP="003D762E">
            <w:pPr>
              <w:autoSpaceDE w:val="0"/>
              <w:autoSpaceDN w:val="0"/>
              <w:adjustRightInd w:val="0"/>
              <w:spacing w:before="120" w:after="120"/>
              <w:rPr>
                <w:rFonts w:asciiTheme="minorHAnsi" w:hAnsiTheme="minorHAnsi"/>
                <w:color w:val="FF0000"/>
              </w:rPr>
            </w:pPr>
            <w:r w:rsidRPr="00E10B13">
              <w:rPr>
                <w:rFonts w:asciiTheme="minorHAnsi" w:hAnsiTheme="minorHAnsi"/>
              </w:rPr>
              <w:t>ASPEN, SAMS</w:t>
            </w:r>
          </w:p>
        </w:tc>
      </w:tr>
      <w:tr w:rsidR="003D762E" w:rsidRPr="00E10B13" w14:paraId="6FBD0972" w14:textId="77777777" w:rsidTr="00A756EB">
        <w:tc>
          <w:tcPr>
            <w:tcW w:w="2449" w:type="pct"/>
            <w:shd w:val="clear" w:color="auto" w:fill="auto"/>
          </w:tcPr>
          <w:p w14:paraId="028C6748" w14:textId="77777777" w:rsidR="003D762E" w:rsidRPr="00E10B13" w:rsidRDefault="003D762E" w:rsidP="003D762E">
            <w:pPr>
              <w:spacing w:before="120" w:after="120"/>
              <w:rPr>
                <w:rFonts w:asciiTheme="minorHAnsi" w:hAnsiTheme="minorHAnsi"/>
              </w:rPr>
            </w:pPr>
            <w:r w:rsidRPr="00E10B13">
              <w:rPr>
                <w:rFonts w:asciiTheme="minorHAnsi" w:hAnsiTheme="minorHAnsi"/>
              </w:rPr>
              <w:t>CM07 Authorize Referral</w:t>
            </w:r>
          </w:p>
        </w:tc>
        <w:tc>
          <w:tcPr>
            <w:tcW w:w="2551" w:type="pct"/>
          </w:tcPr>
          <w:p w14:paraId="5F62E376" w14:textId="26A5FF07" w:rsidR="003D762E" w:rsidRPr="00E10B13" w:rsidRDefault="003D762E" w:rsidP="00205906">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560738CC" w14:textId="77777777" w:rsidTr="00A756EB">
        <w:tc>
          <w:tcPr>
            <w:tcW w:w="2449" w:type="pct"/>
            <w:shd w:val="clear" w:color="auto" w:fill="auto"/>
          </w:tcPr>
          <w:p w14:paraId="42205A9E" w14:textId="77777777" w:rsidR="003D762E" w:rsidRPr="00E10B13" w:rsidRDefault="003D762E" w:rsidP="003D762E">
            <w:pPr>
              <w:spacing w:before="120" w:after="120"/>
              <w:rPr>
                <w:rFonts w:asciiTheme="minorHAnsi" w:hAnsiTheme="minorHAnsi"/>
              </w:rPr>
            </w:pPr>
            <w:r w:rsidRPr="00E10B13">
              <w:rPr>
                <w:rFonts w:asciiTheme="minorHAnsi" w:hAnsiTheme="minorHAnsi"/>
              </w:rPr>
              <w:t>CM08 Authorize Service</w:t>
            </w:r>
          </w:p>
        </w:tc>
        <w:tc>
          <w:tcPr>
            <w:tcW w:w="2551" w:type="pct"/>
          </w:tcPr>
          <w:p w14:paraId="6E413125" w14:textId="45C5FD26" w:rsidR="003D762E" w:rsidRPr="00E10B13" w:rsidRDefault="003D762E" w:rsidP="00205906">
            <w:pPr>
              <w:autoSpaceDE w:val="0"/>
              <w:autoSpaceDN w:val="0"/>
              <w:adjustRightInd w:val="0"/>
              <w:spacing w:before="120" w:after="120"/>
              <w:rPr>
                <w:rFonts w:asciiTheme="minorHAnsi" w:hAnsiTheme="minorHAnsi"/>
              </w:rPr>
            </w:pPr>
            <w:r w:rsidRPr="00E10B13">
              <w:rPr>
                <w:rFonts w:asciiTheme="minorHAnsi" w:hAnsiTheme="minorHAnsi"/>
              </w:rPr>
              <w:t>Omnicaid, POCMS</w:t>
            </w:r>
          </w:p>
        </w:tc>
      </w:tr>
      <w:tr w:rsidR="003D762E" w:rsidRPr="00E10B13" w14:paraId="706D8C93" w14:textId="77777777" w:rsidTr="00A756EB">
        <w:tc>
          <w:tcPr>
            <w:tcW w:w="2449" w:type="pct"/>
            <w:shd w:val="clear" w:color="auto" w:fill="auto"/>
          </w:tcPr>
          <w:p w14:paraId="6E1ADAB9" w14:textId="77777777" w:rsidR="003D762E" w:rsidRPr="00E10B13" w:rsidRDefault="003D762E" w:rsidP="003D762E">
            <w:pPr>
              <w:spacing w:before="120" w:after="120"/>
              <w:rPr>
                <w:rFonts w:asciiTheme="minorHAnsi" w:hAnsiTheme="minorHAnsi"/>
              </w:rPr>
            </w:pPr>
            <w:r w:rsidRPr="00E10B13">
              <w:rPr>
                <w:rFonts w:asciiTheme="minorHAnsi" w:hAnsiTheme="minorHAnsi"/>
              </w:rPr>
              <w:t>CM09 Authorize Treatment Plan</w:t>
            </w:r>
          </w:p>
        </w:tc>
        <w:tc>
          <w:tcPr>
            <w:tcW w:w="2551" w:type="pct"/>
          </w:tcPr>
          <w:p w14:paraId="1745EBA3" w14:textId="77777777" w:rsidR="003D762E" w:rsidRPr="00E10B13" w:rsidRDefault="003D762E" w:rsidP="003D762E">
            <w:pPr>
              <w:spacing w:before="120" w:after="120"/>
              <w:rPr>
                <w:rFonts w:asciiTheme="minorHAnsi" w:hAnsiTheme="minorHAnsi"/>
              </w:rPr>
            </w:pPr>
            <w:r w:rsidRPr="00E10B13">
              <w:rPr>
                <w:rFonts w:asciiTheme="minorHAnsi" w:hAnsiTheme="minorHAnsi"/>
              </w:rPr>
              <w:t>Omnicaid</w:t>
            </w:r>
          </w:p>
        </w:tc>
      </w:tr>
      <w:tr w:rsidR="003D762E" w:rsidRPr="00E10B13" w14:paraId="5641A4AC" w14:textId="77777777" w:rsidTr="00A756EB">
        <w:tc>
          <w:tcPr>
            <w:tcW w:w="2449" w:type="pct"/>
            <w:shd w:val="clear" w:color="auto" w:fill="002596"/>
          </w:tcPr>
          <w:p w14:paraId="35B6E4BB" w14:textId="77777777" w:rsidR="003D762E" w:rsidRPr="00E10B13" w:rsidRDefault="003D762E" w:rsidP="003D762E">
            <w:pPr>
              <w:autoSpaceDE w:val="0"/>
              <w:autoSpaceDN w:val="0"/>
              <w:adjustRightInd w:val="0"/>
              <w:spacing w:before="120" w:after="120"/>
              <w:rPr>
                <w:rFonts w:asciiTheme="minorHAnsi" w:hAnsiTheme="minorHAnsi" w:cs="Arial"/>
                <w:b/>
                <w:bCs/>
                <w:color w:val="EEECE1" w:themeColor="background2"/>
              </w:rPr>
            </w:pPr>
            <w:r w:rsidRPr="00E10B13">
              <w:rPr>
                <w:rFonts w:asciiTheme="minorHAnsi" w:hAnsiTheme="minorHAnsi" w:cs="Arial"/>
                <w:b/>
                <w:bCs/>
                <w:color w:val="FFFFFF" w:themeColor="background1"/>
              </w:rPr>
              <w:t>Contractor Management (CO)</w:t>
            </w:r>
          </w:p>
        </w:tc>
        <w:tc>
          <w:tcPr>
            <w:tcW w:w="2551" w:type="pct"/>
            <w:shd w:val="clear" w:color="auto" w:fill="002596"/>
          </w:tcPr>
          <w:p w14:paraId="4471A131" w14:textId="77777777" w:rsidR="003D762E" w:rsidRPr="00E10B13" w:rsidRDefault="003D762E" w:rsidP="003D762E">
            <w:pPr>
              <w:autoSpaceDE w:val="0"/>
              <w:autoSpaceDN w:val="0"/>
              <w:adjustRightInd w:val="0"/>
              <w:spacing w:before="120" w:after="120"/>
              <w:rPr>
                <w:rFonts w:asciiTheme="minorHAnsi" w:hAnsiTheme="minorHAnsi" w:cs="Arial"/>
                <w:b/>
                <w:bCs/>
                <w:color w:val="EEECE1" w:themeColor="background2"/>
              </w:rPr>
            </w:pPr>
            <w:r w:rsidRPr="00E10B13">
              <w:rPr>
                <w:rFonts w:asciiTheme="minorHAnsi" w:hAnsiTheme="minorHAnsi" w:cs="Arial"/>
                <w:b/>
                <w:bCs/>
                <w:color w:val="FFFFFF" w:themeColor="background1"/>
              </w:rPr>
              <w:t>Contractor Management (CO)</w:t>
            </w:r>
          </w:p>
        </w:tc>
      </w:tr>
      <w:tr w:rsidR="003D762E" w:rsidRPr="00E10B13" w14:paraId="406C19D6" w14:textId="77777777" w:rsidTr="00A756EB">
        <w:tc>
          <w:tcPr>
            <w:tcW w:w="2449" w:type="pct"/>
          </w:tcPr>
          <w:p w14:paraId="2F574C74"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CO01 Manage Contractor Information</w:t>
            </w:r>
          </w:p>
        </w:tc>
        <w:tc>
          <w:tcPr>
            <w:tcW w:w="2551" w:type="pct"/>
          </w:tcPr>
          <w:p w14:paraId="431CBC2E" w14:textId="1CD5BECF" w:rsidR="003D762E" w:rsidRPr="00E10B13" w:rsidRDefault="00361491"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6F8E81B7" w14:textId="77777777" w:rsidTr="00A756EB">
        <w:tc>
          <w:tcPr>
            <w:tcW w:w="2449" w:type="pct"/>
          </w:tcPr>
          <w:p w14:paraId="0E27FA84"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CO02 Manage Contractor Communication</w:t>
            </w:r>
          </w:p>
        </w:tc>
        <w:tc>
          <w:tcPr>
            <w:tcW w:w="2551" w:type="pct"/>
          </w:tcPr>
          <w:p w14:paraId="2EC25047" w14:textId="11E5C22B"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2ABF9F66" w14:textId="77777777" w:rsidTr="00A756EB">
        <w:tc>
          <w:tcPr>
            <w:tcW w:w="2449" w:type="pct"/>
          </w:tcPr>
          <w:p w14:paraId="49134616"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CO03 Perform Contractor Outreach</w:t>
            </w:r>
          </w:p>
        </w:tc>
        <w:tc>
          <w:tcPr>
            <w:tcW w:w="2551" w:type="pct"/>
          </w:tcPr>
          <w:p w14:paraId="03749688" w14:textId="3656949C"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25B9FBE1" w14:textId="77777777" w:rsidTr="00A756EB">
        <w:tc>
          <w:tcPr>
            <w:tcW w:w="2449" w:type="pct"/>
          </w:tcPr>
          <w:p w14:paraId="1452C42E"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CO04 Inquire Contractor Information</w:t>
            </w:r>
          </w:p>
        </w:tc>
        <w:tc>
          <w:tcPr>
            <w:tcW w:w="2551" w:type="pct"/>
          </w:tcPr>
          <w:p w14:paraId="463CCE0F" w14:textId="328FE5DC"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31D35A30" w14:textId="77777777" w:rsidTr="00A756EB">
        <w:tc>
          <w:tcPr>
            <w:tcW w:w="2449" w:type="pct"/>
            <w:shd w:val="clear" w:color="auto" w:fill="auto"/>
          </w:tcPr>
          <w:p w14:paraId="6B00A5D3"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CO05 Produce Solicitation</w:t>
            </w:r>
          </w:p>
        </w:tc>
        <w:tc>
          <w:tcPr>
            <w:tcW w:w="2551" w:type="pct"/>
            <w:shd w:val="clear" w:color="auto" w:fill="auto"/>
          </w:tcPr>
          <w:p w14:paraId="12E68D9C" w14:textId="557203CF"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7FC3F09F" w14:textId="77777777" w:rsidTr="00A756EB">
        <w:tc>
          <w:tcPr>
            <w:tcW w:w="2449" w:type="pct"/>
            <w:shd w:val="clear" w:color="auto" w:fill="auto"/>
          </w:tcPr>
          <w:p w14:paraId="1437A5FA"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CO06 Award Contract</w:t>
            </w:r>
          </w:p>
        </w:tc>
        <w:tc>
          <w:tcPr>
            <w:tcW w:w="2551" w:type="pct"/>
            <w:shd w:val="clear" w:color="auto" w:fill="auto"/>
          </w:tcPr>
          <w:p w14:paraId="35E726B0" w14:textId="120902B4"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3CFFEBB4" w14:textId="77777777" w:rsidTr="00A756EB">
        <w:tc>
          <w:tcPr>
            <w:tcW w:w="2449" w:type="pct"/>
            <w:shd w:val="clear" w:color="auto" w:fill="auto"/>
          </w:tcPr>
          <w:p w14:paraId="1AF2F6EE"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CO07 Manage Contract</w:t>
            </w:r>
          </w:p>
        </w:tc>
        <w:tc>
          <w:tcPr>
            <w:tcW w:w="2551" w:type="pct"/>
            <w:shd w:val="clear" w:color="auto" w:fill="auto"/>
          </w:tcPr>
          <w:p w14:paraId="75F7C2FA" w14:textId="7EB97972"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01416253" w14:textId="77777777" w:rsidTr="00A756EB">
        <w:tc>
          <w:tcPr>
            <w:tcW w:w="2449" w:type="pct"/>
            <w:shd w:val="clear" w:color="auto" w:fill="auto"/>
          </w:tcPr>
          <w:p w14:paraId="41022E09" w14:textId="77777777" w:rsidR="00361491" w:rsidRPr="00E10B13" w:rsidRDefault="00361491" w:rsidP="00361491">
            <w:pPr>
              <w:spacing w:before="120" w:after="120"/>
              <w:rPr>
                <w:rFonts w:asciiTheme="minorHAnsi" w:hAnsiTheme="minorHAnsi" w:cs="Arial"/>
              </w:rPr>
            </w:pPr>
            <w:r w:rsidRPr="00E10B13">
              <w:rPr>
                <w:rFonts w:asciiTheme="minorHAnsi" w:hAnsiTheme="minorHAnsi" w:cs="Arial"/>
              </w:rPr>
              <w:t>CO08 Close Out Contract</w:t>
            </w:r>
          </w:p>
        </w:tc>
        <w:tc>
          <w:tcPr>
            <w:tcW w:w="2551" w:type="pct"/>
            <w:shd w:val="clear" w:color="auto" w:fill="auto"/>
          </w:tcPr>
          <w:p w14:paraId="0BACDA5A" w14:textId="2C750440" w:rsidR="00361491" w:rsidRPr="00E10B13" w:rsidRDefault="00361491" w:rsidP="00361491">
            <w:pPr>
              <w:spacing w:before="120" w:after="120"/>
              <w:rPr>
                <w:rFonts w:asciiTheme="minorHAnsi" w:hAnsiTheme="minorHAnsi" w:cs="Arial"/>
              </w:rPr>
            </w:pPr>
            <w:r w:rsidRPr="00E10B13">
              <w:rPr>
                <w:rFonts w:asciiTheme="minorHAnsi" w:hAnsiTheme="minorHAnsi" w:cs="Arial"/>
              </w:rPr>
              <w:t>No Systems Identified</w:t>
            </w:r>
          </w:p>
        </w:tc>
      </w:tr>
      <w:tr w:rsidR="00361491" w:rsidRPr="00E10B13" w14:paraId="72033254" w14:textId="77777777" w:rsidTr="00A756EB">
        <w:tc>
          <w:tcPr>
            <w:tcW w:w="2449" w:type="pct"/>
          </w:tcPr>
          <w:p w14:paraId="4465C366" w14:textId="7777777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CO09 Manage Contractor Grievance and Appeal</w:t>
            </w:r>
          </w:p>
        </w:tc>
        <w:tc>
          <w:tcPr>
            <w:tcW w:w="2551" w:type="pct"/>
          </w:tcPr>
          <w:p w14:paraId="0F05F135" w14:textId="2030CC37" w:rsidR="00361491" w:rsidRPr="00E10B13" w:rsidRDefault="00361491" w:rsidP="00361491">
            <w:pPr>
              <w:autoSpaceDE w:val="0"/>
              <w:autoSpaceDN w:val="0"/>
              <w:adjustRightInd w:val="0"/>
              <w:spacing w:before="120" w:after="120"/>
              <w:rPr>
                <w:rFonts w:asciiTheme="minorHAnsi" w:hAnsiTheme="minorHAnsi" w:cs="Arial"/>
              </w:rPr>
            </w:pPr>
            <w:r w:rsidRPr="00E10B13">
              <w:rPr>
                <w:rFonts w:asciiTheme="minorHAnsi" w:hAnsiTheme="minorHAnsi" w:cs="Arial"/>
              </w:rPr>
              <w:t>No Systems Identified</w:t>
            </w:r>
          </w:p>
        </w:tc>
      </w:tr>
      <w:tr w:rsidR="003D762E" w:rsidRPr="00E10B13" w14:paraId="6AA08DB0" w14:textId="77777777" w:rsidTr="00A756EB">
        <w:tc>
          <w:tcPr>
            <w:tcW w:w="2449" w:type="pct"/>
            <w:shd w:val="clear" w:color="auto" w:fill="002596"/>
          </w:tcPr>
          <w:p w14:paraId="7FAEA391"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Eligibility and Enrollment Management (EE)</w:t>
            </w:r>
          </w:p>
        </w:tc>
        <w:tc>
          <w:tcPr>
            <w:tcW w:w="2551" w:type="pct"/>
            <w:shd w:val="clear" w:color="auto" w:fill="002596"/>
          </w:tcPr>
          <w:p w14:paraId="69C5F6F9"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Eligibility and Enrollment Management (EE)</w:t>
            </w:r>
          </w:p>
        </w:tc>
      </w:tr>
      <w:tr w:rsidR="003D762E" w:rsidRPr="00E10B13" w14:paraId="29E5D3AF" w14:textId="77777777" w:rsidTr="00A756EB">
        <w:tc>
          <w:tcPr>
            <w:tcW w:w="2449" w:type="pct"/>
          </w:tcPr>
          <w:p w14:paraId="2C6893F9"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EE01Determine Member Eligibility</w:t>
            </w:r>
          </w:p>
        </w:tc>
        <w:tc>
          <w:tcPr>
            <w:tcW w:w="2551" w:type="pct"/>
          </w:tcPr>
          <w:p w14:paraId="430174A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ASPEN</w:t>
            </w:r>
          </w:p>
        </w:tc>
      </w:tr>
      <w:tr w:rsidR="003D762E" w:rsidRPr="00E10B13" w14:paraId="019022F1" w14:textId="77777777" w:rsidTr="00A756EB">
        <w:tc>
          <w:tcPr>
            <w:tcW w:w="2449" w:type="pct"/>
          </w:tcPr>
          <w:p w14:paraId="70F6BB4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EE02 Enroll Member</w:t>
            </w:r>
          </w:p>
        </w:tc>
        <w:tc>
          <w:tcPr>
            <w:tcW w:w="2551" w:type="pct"/>
          </w:tcPr>
          <w:p w14:paraId="447CC4A1"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2C1C2FEC" w14:textId="77777777" w:rsidTr="00A756EB">
        <w:tc>
          <w:tcPr>
            <w:tcW w:w="2449" w:type="pct"/>
          </w:tcPr>
          <w:p w14:paraId="119931D9"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EE03 Disenroll Member</w:t>
            </w:r>
          </w:p>
        </w:tc>
        <w:tc>
          <w:tcPr>
            <w:tcW w:w="2551" w:type="pct"/>
          </w:tcPr>
          <w:p w14:paraId="3D1A1173"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68FC9926" w14:textId="77777777" w:rsidTr="00A756EB">
        <w:tc>
          <w:tcPr>
            <w:tcW w:w="2449" w:type="pct"/>
          </w:tcPr>
          <w:p w14:paraId="5067494D"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EE04 Inquire Member Eligibility</w:t>
            </w:r>
          </w:p>
        </w:tc>
        <w:tc>
          <w:tcPr>
            <w:tcW w:w="2551" w:type="pct"/>
          </w:tcPr>
          <w:p w14:paraId="2573DD46"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ASPEN, AVRS, Member Portal</w:t>
            </w:r>
          </w:p>
        </w:tc>
      </w:tr>
      <w:tr w:rsidR="003D762E" w:rsidRPr="00E10B13" w14:paraId="5BDF81AF" w14:textId="77777777" w:rsidTr="00A756EB">
        <w:tc>
          <w:tcPr>
            <w:tcW w:w="2449" w:type="pct"/>
            <w:shd w:val="clear" w:color="auto" w:fill="auto"/>
          </w:tcPr>
          <w:p w14:paraId="3D8C3506"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EE05 Determine Provider Eligibility</w:t>
            </w:r>
          </w:p>
        </w:tc>
        <w:tc>
          <w:tcPr>
            <w:tcW w:w="2551" w:type="pct"/>
            <w:shd w:val="clear" w:color="auto" w:fill="auto"/>
          </w:tcPr>
          <w:p w14:paraId="46DB0870"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Provider Portal, Omnicaid</w:t>
            </w:r>
          </w:p>
        </w:tc>
      </w:tr>
      <w:tr w:rsidR="003D762E" w:rsidRPr="00E10B13" w14:paraId="41DC7050" w14:textId="77777777" w:rsidTr="00A756EB">
        <w:tc>
          <w:tcPr>
            <w:tcW w:w="2449" w:type="pct"/>
          </w:tcPr>
          <w:p w14:paraId="287EFDFA"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EE06 Enroll Provider</w:t>
            </w:r>
          </w:p>
        </w:tc>
        <w:tc>
          <w:tcPr>
            <w:tcW w:w="2551" w:type="pct"/>
          </w:tcPr>
          <w:p w14:paraId="2AE22CC6"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Provider Portal, Omnicaid</w:t>
            </w:r>
          </w:p>
        </w:tc>
      </w:tr>
      <w:tr w:rsidR="003D762E" w:rsidRPr="00E10B13" w14:paraId="15C7AD35" w14:textId="77777777" w:rsidTr="00A756EB">
        <w:tc>
          <w:tcPr>
            <w:tcW w:w="2449" w:type="pct"/>
          </w:tcPr>
          <w:p w14:paraId="40CD725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EE07 Disenroll Provider</w:t>
            </w:r>
          </w:p>
        </w:tc>
        <w:tc>
          <w:tcPr>
            <w:tcW w:w="2551" w:type="pct"/>
          </w:tcPr>
          <w:p w14:paraId="24A98107"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2541E07F" w14:textId="77777777" w:rsidTr="00A756EB">
        <w:tc>
          <w:tcPr>
            <w:tcW w:w="2449" w:type="pct"/>
          </w:tcPr>
          <w:p w14:paraId="284C7E8E"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EE08 Inquire Provider Information</w:t>
            </w:r>
          </w:p>
        </w:tc>
        <w:tc>
          <w:tcPr>
            <w:tcW w:w="2551" w:type="pct"/>
          </w:tcPr>
          <w:p w14:paraId="199FDF2F"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ASPEN, AVRS, Provider Portal</w:t>
            </w:r>
          </w:p>
        </w:tc>
      </w:tr>
      <w:tr w:rsidR="003D762E" w:rsidRPr="00E10B13" w14:paraId="65008F3F" w14:textId="77777777" w:rsidTr="00A756EB">
        <w:tc>
          <w:tcPr>
            <w:tcW w:w="2449" w:type="pct"/>
            <w:shd w:val="clear" w:color="auto" w:fill="002596"/>
          </w:tcPr>
          <w:p w14:paraId="6B4E3A7B"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Financial Management (FM)</w:t>
            </w:r>
          </w:p>
        </w:tc>
        <w:tc>
          <w:tcPr>
            <w:tcW w:w="2551" w:type="pct"/>
            <w:shd w:val="clear" w:color="auto" w:fill="002596"/>
          </w:tcPr>
          <w:p w14:paraId="3326726D"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Financial Management (FM)</w:t>
            </w:r>
          </w:p>
        </w:tc>
      </w:tr>
      <w:tr w:rsidR="003D762E" w:rsidRPr="00E10B13" w14:paraId="3DD51F36" w14:textId="77777777" w:rsidTr="00A756EB">
        <w:tc>
          <w:tcPr>
            <w:tcW w:w="2449" w:type="pct"/>
            <w:shd w:val="clear" w:color="auto" w:fill="auto"/>
          </w:tcPr>
          <w:p w14:paraId="618440F2" w14:textId="77777777" w:rsidR="003D762E" w:rsidRPr="00E10B13" w:rsidRDefault="003D762E" w:rsidP="003D762E">
            <w:pPr>
              <w:spacing w:before="120" w:after="120"/>
              <w:rPr>
                <w:rFonts w:asciiTheme="minorHAnsi" w:hAnsiTheme="minorHAnsi"/>
              </w:rPr>
            </w:pPr>
            <w:r w:rsidRPr="00E10B13">
              <w:rPr>
                <w:rFonts w:asciiTheme="minorHAnsi" w:hAnsiTheme="minorHAnsi"/>
              </w:rPr>
              <w:t>FM01 Manage Provider Recoupment</w:t>
            </w:r>
          </w:p>
        </w:tc>
        <w:tc>
          <w:tcPr>
            <w:tcW w:w="2551" w:type="pct"/>
            <w:shd w:val="clear" w:color="auto" w:fill="auto"/>
          </w:tcPr>
          <w:p w14:paraId="29BC74AF"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19B6EF2E" w14:textId="77777777" w:rsidTr="00A756EB">
        <w:tc>
          <w:tcPr>
            <w:tcW w:w="2449" w:type="pct"/>
            <w:shd w:val="clear" w:color="auto" w:fill="auto"/>
          </w:tcPr>
          <w:p w14:paraId="341B38F4" w14:textId="77777777" w:rsidR="003D762E" w:rsidRPr="00E10B13" w:rsidRDefault="003D762E" w:rsidP="003D762E">
            <w:pPr>
              <w:spacing w:before="120" w:after="120"/>
              <w:rPr>
                <w:rFonts w:asciiTheme="minorHAnsi" w:hAnsiTheme="minorHAnsi"/>
              </w:rPr>
            </w:pPr>
            <w:r w:rsidRPr="00E10B13">
              <w:rPr>
                <w:rFonts w:asciiTheme="minorHAnsi" w:hAnsiTheme="minorHAnsi"/>
              </w:rPr>
              <w:t>FM02 Manage TPL Recovery</w:t>
            </w:r>
          </w:p>
        </w:tc>
        <w:tc>
          <w:tcPr>
            <w:tcW w:w="2551" w:type="pct"/>
          </w:tcPr>
          <w:p w14:paraId="1364B66B"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698F1FB5" w14:textId="77777777" w:rsidTr="00A756EB">
        <w:tc>
          <w:tcPr>
            <w:tcW w:w="2449" w:type="pct"/>
            <w:shd w:val="clear" w:color="auto" w:fill="auto"/>
          </w:tcPr>
          <w:p w14:paraId="1A02760E" w14:textId="77777777" w:rsidR="003D762E" w:rsidRPr="00E10B13" w:rsidRDefault="003D762E" w:rsidP="003D762E">
            <w:pPr>
              <w:spacing w:before="120" w:after="120"/>
              <w:rPr>
                <w:rFonts w:asciiTheme="minorHAnsi" w:hAnsiTheme="minorHAnsi"/>
              </w:rPr>
            </w:pPr>
            <w:r w:rsidRPr="00E10B13">
              <w:rPr>
                <w:rFonts w:asciiTheme="minorHAnsi" w:hAnsiTheme="minorHAnsi"/>
              </w:rPr>
              <w:t>FM03 Manage Estate Recovery</w:t>
            </w:r>
          </w:p>
        </w:tc>
        <w:tc>
          <w:tcPr>
            <w:tcW w:w="2551" w:type="pct"/>
          </w:tcPr>
          <w:p w14:paraId="6B77AF5B"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216929A9" w14:textId="77777777" w:rsidTr="00A756EB">
        <w:tc>
          <w:tcPr>
            <w:tcW w:w="2449" w:type="pct"/>
            <w:shd w:val="clear" w:color="auto" w:fill="auto"/>
          </w:tcPr>
          <w:p w14:paraId="32C04117" w14:textId="77777777" w:rsidR="003D762E" w:rsidRPr="00E10B13" w:rsidRDefault="003D762E" w:rsidP="003D762E">
            <w:pPr>
              <w:spacing w:before="120" w:after="120"/>
              <w:rPr>
                <w:rFonts w:asciiTheme="minorHAnsi" w:hAnsiTheme="minorHAnsi"/>
              </w:rPr>
            </w:pPr>
            <w:r w:rsidRPr="00E10B13">
              <w:rPr>
                <w:rFonts w:asciiTheme="minorHAnsi" w:hAnsiTheme="minorHAnsi"/>
              </w:rPr>
              <w:t>FM04 Manage Drug Rebate</w:t>
            </w:r>
          </w:p>
        </w:tc>
        <w:tc>
          <w:tcPr>
            <w:tcW w:w="2551" w:type="pct"/>
          </w:tcPr>
          <w:p w14:paraId="148DDD22"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 DRAMS, PDCS OS+</w:t>
            </w:r>
          </w:p>
        </w:tc>
      </w:tr>
      <w:tr w:rsidR="003D762E" w:rsidRPr="00E10B13" w14:paraId="451B5C1C" w14:textId="77777777" w:rsidTr="00A756EB">
        <w:tc>
          <w:tcPr>
            <w:tcW w:w="2449" w:type="pct"/>
            <w:shd w:val="clear" w:color="auto" w:fill="auto"/>
          </w:tcPr>
          <w:p w14:paraId="5A6FF6BC" w14:textId="77777777" w:rsidR="003D762E" w:rsidRPr="00E10B13" w:rsidRDefault="003D762E" w:rsidP="003D762E">
            <w:pPr>
              <w:spacing w:before="120" w:after="120"/>
              <w:rPr>
                <w:rFonts w:asciiTheme="minorHAnsi" w:hAnsiTheme="minorHAnsi"/>
              </w:rPr>
            </w:pPr>
            <w:r w:rsidRPr="00E10B13">
              <w:rPr>
                <w:rFonts w:asciiTheme="minorHAnsi" w:hAnsiTheme="minorHAnsi"/>
              </w:rPr>
              <w:t>FM05 Manage Cost Settlement</w:t>
            </w:r>
          </w:p>
        </w:tc>
        <w:tc>
          <w:tcPr>
            <w:tcW w:w="2551" w:type="pct"/>
          </w:tcPr>
          <w:p w14:paraId="145968EF"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3AAEFBE3" w14:textId="77777777" w:rsidTr="00A756EB">
        <w:tc>
          <w:tcPr>
            <w:tcW w:w="2449" w:type="pct"/>
            <w:shd w:val="clear" w:color="auto" w:fill="auto"/>
          </w:tcPr>
          <w:p w14:paraId="45A97C5B"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FM06 Manage Accounts Receivable Information </w:t>
            </w:r>
          </w:p>
        </w:tc>
        <w:tc>
          <w:tcPr>
            <w:tcW w:w="2551" w:type="pct"/>
          </w:tcPr>
          <w:p w14:paraId="12149544"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0B976C5C" w14:textId="77777777" w:rsidTr="00A756EB">
        <w:tc>
          <w:tcPr>
            <w:tcW w:w="2449" w:type="pct"/>
            <w:shd w:val="clear" w:color="auto" w:fill="auto"/>
          </w:tcPr>
          <w:p w14:paraId="6602176B" w14:textId="77777777" w:rsidR="003D762E" w:rsidRPr="00E10B13" w:rsidRDefault="003D762E" w:rsidP="003D762E">
            <w:pPr>
              <w:spacing w:before="120" w:after="120"/>
              <w:rPr>
                <w:rFonts w:asciiTheme="minorHAnsi" w:hAnsiTheme="minorHAnsi"/>
              </w:rPr>
            </w:pPr>
            <w:r w:rsidRPr="00E10B13">
              <w:rPr>
                <w:rFonts w:asciiTheme="minorHAnsi" w:hAnsiTheme="minorHAnsi"/>
              </w:rPr>
              <w:t xml:space="preserve">FM07 Manage Accounts Receivable Funds </w:t>
            </w:r>
          </w:p>
        </w:tc>
        <w:tc>
          <w:tcPr>
            <w:tcW w:w="2551" w:type="pct"/>
          </w:tcPr>
          <w:p w14:paraId="7949498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55F8D696" w14:textId="77777777" w:rsidTr="00A756EB">
        <w:tc>
          <w:tcPr>
            <w:tcW w:w="2449" w:type="pct"/>
            <w:shd w:val="clear" w:color="auto" w:fill="auto"/>
          </w:tcPr>
          <w:p w14:paraId="4B24B97F" w14:textId="77777777" w:rsidR="003D762E" w:rsidRPr="00E10B13" w:rsidRDefault="003D762E" w:rsidP="003D762E">
            <w:pPr>
              <w:spacing w:before="120" w:after="120"/>
              <w:rPr>
                <w:rFonts w:asciiTheme="minorHAnsi" w:hAnsiTheme="minorHAnsi"/>
                <w:color w:val="00B050"/>
              </w:rPr>
            </w:pPr>
            <w:r w:rsidRPr="00E10B13">
              <w:rPr>
                <w:rFonts w:asciiTheme="minorHAnsi" w:hAnsiTheme="minorHAnsi"/>
                <w:color w:val="00B050"/>
              </w:rPr>
              <w:t>FM08 Prepare Member Premium Invoice</w:t>
            </w:r>
          </w:p>
        </w:tc>
        <w:tc>
          <w:tcPr>
            <w:tcW w:w="2551" w:type="pct"/>
          </w:tcPr>
          <w:p w14:paraId="5AED2031" w14:textId="77777777" w:rsidR="003D762E" w:rsidRPr="00E10B13" w:rsidRDefault="003D762E" w:rsidP="003D762E">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Not performed in NM currently</w:t>
            </w:r>
          </w:p>
        </w:tc>
      </w:tr>
      <w:tr w:rsidR="003D762E" w:rsidRPr="00E10B13" w14:paraId="3BAA2130" w14:textId="77777777" w:rsidTr="00A756EB">
        <w:tc>
          <w:tcPr>
            <w:tcW w:w="2449" w:type="pct"/>
            <w:shd w:val="clear" w:color="auto" w:fill="auto"/>
          </w:tcPr>
          <w:p w14:paraId="464D09B7"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FM09 Manage Contractor Payment</w:t>
            </w:r>
          </w:p>
        </w:tc>
        <w:tc>
          <w:tcPr>
            <w:tcW w:w="2551" w:type="pct"/>
          </w:tcPr>
          <w:p w14:paraId="147A876D"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11024B75" w14:textId="77777777" w:rsidTr="00A756EB">
        <w:tc>
          <w:tcPr>
            <w:tcW w:w="2449" w:type="pct"/>
            <w:shd w:val="clear" w:color="auto" w:fill="auto"/>
          </w:tcPr>
          <w:p w14:paraId="08C7F7F2"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FM10 Manage Member Financial Participation </w:t>
            </w:r>
          </w:p>
        </w:tc>
        <w:tc>
          <w:tcPr>
            <w:tcW w:w="2551" w:type="pct"/>
          </w:tcPr>
          <w:p w14:paraId="7A7FB9A8"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53133305" w14:textId="77777777" w:rsidTr="00A756EB">
        <w:tc>
          <w:tcPr>
            <w:tcW w:w="2449" w:type="pct"/>
            <w:shd w:val="clear" w:color="auto" w:fill="auto"/>
          </w:tcPr>
          <w:p w14:paraId="201590DC"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FM11 Manage Capitation Payment </w:t>
            </w:r>
          </w:p>
        </w:tc>
        <w:tc>
          <w:tcPr>
            <w:tcW w:w="2551" w:type="pct"/>
          </w:tcPr>
          <w:p w14:paraId="76631B17"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2C13DDF3" w14:textId="77777777" w:rsidTr="00A756EB">
        <w:tc>
          <w:tcPr>
            <w:tcW w:w="2449" w:type="pct"/>
            <w:shd w:val="clear" w:color="auto" w:fill="auto"/>
          </w:tcPr>
          <w:p w14:paraId="229935CA"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FM12 Manage Incentive Payment</w:t>
            </w:r>
          </w:p>
        </w:tc>
        <w:tc>
          <w:tcPr>
            <w:tcW w:w="2551" w:type="pct"/>
          </w:tcPr>
          <w:p w14:paraId="6AB13A3B"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73F04426" w14:textId="77777777" w:rsidTr="00A756EB">
        <w:tc>
          <w:tcPr>
            <w:tcW w:w="2449" w:type="pct"/>
            <w:shd w:val="clear" w:color="auto" w:fill="auto"/>
          </w:tcPr>
          <w:p w14:paraId="11367811"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FM13 Manage Accounts Payable Information </w:t>
            </w:r>
          </w:p>
        </w:tc>
        <w:tc>
          <w:tcPr>
            <w:tcW w:w="2551" w:type="pct"/>
          </w:tcPr>
          <w:p w14:paraId="71A8CDE8"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6CA610F0" w14:textId="77777777" w:rsidTr="00A756EB">
        <w:tc>
          <w:tcPr>
            <w:tcW w:w="2449" w:type="pct"/>
            <w:shd w:val="clear" w:color="auto" w:fill="auto"/>
          </w:tcPr>
          <w:p w14:paraId="63736435"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FM14 Manage Accounts Payable Disbursement </w:t>
            </w:r>
          </w:p>
        </w:tc>
        <w:tc>
          <w:tcPr>
            <w:tcW w:w="2551" w:type="pct"/>
          </w:tcPr>
          <w:p w14:paraId="5CD82F93"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w:t>
            </w:r>
          </w:p>
        </w:tc>
      </w:tr>
      <w:tr w:rsidR="003D762E" w:rsidRPr="00E10B13" w14:paraId="42844E57" w14:textId="77777777" w:rsidTr="00A756EB">
        <w:tc>
          <w:tcPr>
            <w:tcW w:w="2449" w:type="pct"/>
            <w:shd w:val="clear" w:color="auto" w:fill="auto"/>
          </w:tcPr>
          <w:p w14:paraId="39E4AEAA"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FM15 Manage 1099s</w:t>
            </w:r>
          </w:p>
        </w:tc>
        <w:tc>
          <w:tcPr>
            <w:tcW w:w="2551" w:type="pct"/>
          </w:tcPr>
          <w:p w14:paraId="150D83C1"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 IRS FIRE</w:t>
            </w:r>
          </w:p>
        </w:tc>
      </w:tr>
      <w:tr w:rsidR="003D762E" w:rsidRPr="00E10B13" w14:paraId="155C94D4" w14:textId="77777777" w:rsidTr="00A756EB">
        <w:tc>
          <w:tcPr>
            <w:tcW w:w="2449" w:type="pct"/>
            <w:shd w:val="clear" w:color="auto" w:fill="auto"/>
          </w:tcPr>
          <w:p w14:paraId="68BE4787"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FM16 Formulate Budget</w:t>
            </w:r>
          </w:p>
        </w:tc>
        <w:tc>
          <w:tcPr>
            <w:tcW w:w="2551" w:type="pct"/>
          </w:tcPr>
          <w:p w14:paraId="66CB03C5"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BPS, SHARE</w:t>
            </w:r>
          </w:p>
        </w:tc>
      </w:tr>
      <w:tr w:rsidR="003D762E" w:rsidRPr="00E10B13" w14:paraId="303BFDF5" w14:textId="77777777" w:rsidTr="00A756EB">
        <w:tc>
          <w:tcPr>
            <w:tcW w:w="2449" w:type="pct"/>
            <w:shd w:val="clear" w:color="auto" w:fill="auto"/>
          </w:tcPr>
          <w:p w14:paraId="1BC650F3"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FM17 Manage Budget Information </w:t>
            </w:r>
          </w:p>
        </w:tc>
        <w:tc>
          <w:tcPr>
            <w:tcW w:w="2551" w:type="pct"/>
          </w:tcPr>
          <w:p w14:paraId="221C3C24"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BPS, SHARE</w:t>
            </w:r>
          </w:p>
        </w:tc>
      </w:tr>
      <w:tr w:rsidR="003D762E" w:rsidRPr="00E10B13" w14:paraId="78FFD71C" w14:textId="77777777" w:rsidTr="00A756EB">
        <w:tc>
          <w:tcPr>
            <w:tcW w:w="2449" w:type="pct"/>
            <w:shd w:val="clear" w:color="auto" w:fill="auto"/>
          </w:tcPr>
          <w:p w14:paraId="088A616C"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FM18 Manage Fund </w:t>
            </w:r>
          </w:p>
        </w:tc>
        <w:tc>
          <w:tcPr>
            <w:tcW w:w="2551" w:type="pct"/>
          </w:tcPr>
          <w:p w14:paraId="3FC80F4D"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CBES, MBES</w:t>
            </w:r>
          </w:p>
        </w:tc>
      </w:tr>
      <w:tr w:rsidR="003D762E" w:rsidRPr="00E10B13" w14:paraId="6DA5EE36" w14:textId="77777777" w:rsidTr="00A756EB">
        <w:tc>
          <w:tcPr>
            <w:tcW w:w="2449" w:type="pct"/>
            <w:shd w:val="clear" w:color="auto" w:fill="auto"/>
          </w:tcPr>
          <w:p w14:paraId="09EC3AB8"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FM19 Generate Financial Report</w:t>
            </w:r>
          </w:p>
        </w:tc>
        <w:tc>
          <w:tcPr>
            <w:tcW w:w="2551" w:type="pct"/>
          </w:tcPr>
          <w:p w14:paraId="46956DE6"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SHARE, DSS/Data Warehouse</w:t>
            </w:r>
          </w:p>
        </w:tc>
      </w:tr>
      <w:tr w:rsidR="003D762E" w:rsidRPr="00E10B13" w14:paraId="2EFF91C9" w14:textId="77777777" w:rsidTr="00A756EB">
        <w:tc>
          <w:tcPr>
            <w:tcW w:w="2449" w:type="pct"/>
            <w:shd w:val="clear" w:color="auto" w:fill="002596"/>
          </w:tcPr>
          <w:p w14:paraId="11B08FC5"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Member Management (ME)</w:t>
            </w:r>
          </w:p>
        </w:tc>
        <w:tc>
          <w:tcPr>
            <w:tcW w:w="2551" w:type="pct"/>
            <w:shd w:val="clear" w:color="auto" w:fill="002596"/>
          </w:tcPr>
          <w:p w14:paraId="3D883FAD"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Member Management (ME)</w:t>
            </w:r>
          </w:p>
        </w:tc>
      </w:tr>
      <w:tr w:rsidR="003D762E" w:rsidRPr="00E10B13" w14:paraId="7DB51B5A" w14:textId="77777777" w:rsidTr="00A756EB">
        <w:tc>
          <w:tcPr>
            <w:tcW w:w="2449" w:type="pct"/>
          </w:tcPr>
          <w:p w14:paraId="1D889FDE"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ME01 Manage Member Information</w:t>
            </w:r>
          </w:p>
        </w:tc>
        <w:tc>
          <w:tcPr>
            <w:tcW w:w="2551" w:type="pct"/>
          </w:tcPr>
          <w:p w14:paraId="1D69C4F1"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Member Portal, Omnicaid, ASPEN</w:t>
            </w:r>
          </w:p>
        </w:tc>
      </w:tr>
      <w:tr w:rsidR="003D762E" w:rsidRPr="00E10B13" w14:paraId="063E292A" w14:textId="77777777" w:rsidTr="00A756EB">
        <w:tc>
          <w:tcPr>
            <w:tcW w:w="2449" w:type="pct"/>
          </w:tcPr>
          <w:p w14:paraId="27E748AD"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ME02 Manage Applicant and Member Communication</w:t>
            </w:r>
          </w:p>
        </w:tc>
        <w:tc>
          <w:tcPr>
            <w:tcW w:w="2551" w:type="pct"/>
          </w:tcPr>
          <w:p w14:paraId="6EDBEDC9"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Member Portal, Omnicaid, ASPEN</w:t>
            </w:r>
          </w:p>
        </w:tc>
      </w:tr>
      <w:tr w:rsidR="003D762E" w:rsidRPr="00E10B13" w14:paraId="59EDB7BD" w14:textId="77777777" w:rsidTr="00A756EB">
        <w:tc>
          <w:tcPr>
            <w:tcW w:w="2449" w:type="pct"/>
          </w:tcPr>
          <w:p w14:paraId="19BDEE87"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ME03 Perform Population and Member Outreach</w:t>
            </w:r>
          </w:p>
        </w:tc>
        <w:tc>
          <w:tcPr>
            <w:tcW w:w="2551" w:type="pct"/>
          </w:tcPr>
          <w:p w14:paraId="26746259"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Member Portal</w:t>
            </w:r>
          </w:p>
        </w:tc>
      </w:tr>
      <w:tr w:rsidR="003D762E" w:rsidRPr="00E10B13" w14:paraId="64B37C94" w14:textId="77777777" w:rsidTr="00A756EB">
        <w:tc>
          <w:tcPr>
            <w:tcW w:w="2449" w:type="pct"/>
          </w:tcPr>
          <w:p w14:paraId="0FAEAB79"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ME08 Manage Member Grievance and Appeal</w:t>
            </w:r>
          </w:p>
        </w:tc>
        <w:tc>
          <w:tcPr>
            <w:tcW w:w="2551" w:type="pct"/>
          </w:tcPr>
          <w:p w14:paraId="3AF50451" w14:textId="1111E6CA" w:rsidR="003D762E" w:rsidRPr="00E10B13" w:rsidRDefault="003D762E" w:rsidP="00CD5C4E">
            <w:pPr>
              <w:autoSpaceDE w:val="0"/>
              <w:autoSpaceDN w:val="0"/>
              <w:adjustRightInd w:val="0"/>
              <w:spacing w:before="120" w:after="120"/>
              <w:rPr>
                <w:rFonts w:asciiTheme="minorHAnsi" w:hAnsiTheme="minorHAnsi"/>
              </w:rPr>
            </w:pPr>
            <w:r w:rsidRPr="00E10B13">
              <w:rPr>
                <w:rFonts w:asciiTheme="minorHAnsi" w:hAnsiTheme="minorHAnsi"/>
              </w:rPr>
              <w:t>DSS/Data Warehouse, ASPEN</w:t>
            </w:r>
          </w:p>
        </w:tc>
      </w:tr>
      <w:tr w:rsidR="003D762E" w:rsidRPr="00E10B13" w14:paraId="7B3AE08B" w14:textId="77777777" w:rsidTr="00A756EB">
        <w:tc>
          <w:tcPr>
            <w:tcW w:w="2449" w:type="pct"/>
            <w:shd w:val="clear" w:color="auto" w:fill="002596"/>
          </w:tcPr>
          <w:p w14:paraId="54BF1BD9"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Operations Management (OM)</w:t>
            </w:r>
          </w:p>
        </w:tc>
        <w:tc>
          <w:tcPr>
            <w:tcW w:w="2551" w:type="pct"/>
            <w:shd w:val="clear" w:color="auto" w:fill="002596"/>
          </w:tcPr>
          <w:p w14:paraId="429C24C1"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Operations Management (OM)</w:t>
            </w:r>
          </w:p>
        </w:tc>
      </w:tr>
      <w:tr w:rsidR="003D762E" w:rsidRPr="00E10B13" w14:paraId="6EF76EF3" w14:textId="77777777" w:rsidTr="00A756EB">
        <w:tc>
          <w:tcPr>
            <w:tcW w:w="2449" w:type="pct"/>
            <w:shd w:val="clear" w:color="auto" w:fill="auto"/>
          </w:tcPr>
          <w:p w14:paraId="1CC52BE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OM04 Submit Electronic Attachment</w:t>
            </w:r>
          </w:p>
        </w:tc>
        <w:tc>
          <w:tcPr>
            <w:tcW w:w="2551" w:type="pct"/>
            <w:shd w:val="clear" w:color="auto" w:fill="auto"/>
          </w:tcPr>
          <w:p w14:paraId="533337FB"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Provider Portal</w:t>
            </w:r>
          </w:p>
        </w:tc>
      </w:tr>
      <w:tr w:rsidR="003D762E" w:rsidRPr="00E10B13" w14:paraId="0DD32D47" w14:textId="77777777" w:rsidTr="00A756EB">
        <w:tc>
          <w:tcPr>
            <w:tcW w:w="2449" w:type="pct"/>
            <w:shd w:val="clear" w:color="auto" w:fill="auto"/>
          </w:tcPr>
          <w:p w14:paraId="25684728" w14:textId="77777777" w:rsidR="003D762E" w:rsidRPr="00E10B13" w:rsidRDefault="003D762E" w:rsidP="003D762E">
            <w:pPr>
              <w:spacing w:before="120" w:after="120"/>
              <w:rPr>
                <w:rFonts w:asciiTheme="minorHAnsi" w:hAnsiTheme="minorHAnsi" w:cs="Arial"/>
              </w:rPr>
            </w:pPr>
            <w:r w:rsidRPr="00E10B13">
              <w:rPr>
                <w:rFonts w:asciiTheme="minorHAnsi" w:hAnsiTheme="minorHAnsi" w:cs="Arial"/>
              </w:rPr>
              <w:t>OM05 Apply Mass Adjustment</w:t>
            </w:r>
          </w:p>
        </w:tc>
        <w:tc>
          <w:tcPr>
            <w:tcW w:w="2551" w:type="pct"/>
            <w:shd w:val="clear" w:color="auto" w:fill="auto"/>
          </w:tcPr>
          <w:p w14:paraId="2C7E8C25" w14:textId="77777777" w:rsidR="003D762E" w:rsidRPr="00E10B13" w:rsidRDefault="003D762E" w:rsidP="003D762E">
            <w:pPr>
              <w:spacing w:before="120" w:after="120"/>
              <w:rPr>
                <w:rFonts w:asciiTheme="minorHAnsi" w:hAnsiTheme="minorHAnsi"/>
              </w:rPr>
            </w:pPr>
            <w:r w:rsidRPr="00E10B13">
              <w:rPr>
                <w:rFonts w:asciiTheme="minorHAnsi" w:hAnsiTheme="minorHAnsi"/>
              </w:rPr>
              <w:t>Omnicaid</w:t>
            </w:r>
          </w:p>
        </w:tc>
      </w:tr>
      <w:tr w:rsidR="003D762E" w:rsidRPr="00E10B13" w14:paraId="640E1C04" w14:textId="77777777" w:rsidTr="00A756EB">
        <w:tc>
          <w:tcPr>
            <w:tcW w:w="2449" w:type="pct"/>
            <w:shd w:val="clear" w:color="auto" w:fill="auto"/>
          </w:tcPr>
          <w:p w14:paraId="797CBB5B"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OM07 Process Claim </w:t>
            </w:r>
          </w:p>
        </w:tc>
        <w:tc>
          <w:tcPr>
            <w:tcW w:w="2551" w:type="pct"/>
            <w:shd w:val="clear" w:color="auto" w:fill="auto"/>
          </w:tcPr>
          <w:p w14:paraId="412C8599" w14:textId="77777777" w:rsidR="003D762E" w:rsidRPr="00E10B13" w:rsidRDefault="003D762E" w:rsidP="003D762E">
            <w:pPr>
              <w:spacing w:before="120" w:after="120"/>
              <w:rPr>
                <w:rFonts w:asciiTheme="minorHAnsi" w:hAnsiTheme="minorHAnsi"/>
              </w:rPr>
            </w:pPr>
            <w:r w:rsidRPr="00E10B13">
              <w:rPr>
                <w:rFonts w:asciiTheme="minorHAnsi" w:hAnsiTheme="minorHAnsi"/>
              </w:rPr>
              <w:t>Omnicaid</w:t>
            </w:r>
          </w:p>
        </w:tc>
      </w:tr>
      <w:tr w:rsidR="003D762E" w:rsidRPr="00E10B13" w14:paraId="1CDB1F72" w14:textId="77777777" w:rsidTr="00A756EB">
        <w:tc>
          <w:tcPr>
            <w:tcW w:w="2449" w:type="pct"/>
            <w:shd w:val="clear" w:color="auto" w:fill="auto"/>
          </w:tcPr>
          <w:p w14:paraId="0C55B2B4"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OM14 Generate Remittance Advice</w:t>
            </w:r>
          </w:p>
        </w:tc>
        <w:tc>
          <w:tcPr>
            <w:tcW w:w="2551" w:type="pct"/>
            <w:shd w:val="clear" w:color="auto" w:fill="auto"/>
          </w:tcPr>
          <w:p w14:paraId="4EB5506C"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7D91EEA5" w14:textId="77777777" w:rsidTr="00A756EB">
        <w:tc>
          <w:tcPr>
            <w:tcW w:w="2449" w:type="pct"/>
            <w:shd w:val="clear" w:color="auto" w:fill="auto"/>
          </w:tcPr>
          <w:p w14:paraId="70EC6C7F" w14:textId="52D5723F" w:rsidR="003D762E" w:rsidRPr="00E10B13" w:rsidRDefault="003D762E" w:rsidP="003D762E">
            <w:pPr>
              <w:autoSpaceDE w:val="0"/>
              <w:autoSpaceDN w:val="0"/>
              <w:adjustRightInd w:val="0"/>
              <w:spacing w:before="120" w:after="120"/>
              <w:rPr>
                <w:rFonts w:asciiTheme="minorHAnsi" w:hAnsiTheme="minorHAnsi" w:cs="Arial"/>
                <w:color w:val="00B050"/>
              </w:rPr>
            </w:pPr>
            <w:r w:rsidRPr="00E10B13">
              <w:rPr>
                <w:rFonts w:asciiTheme="minorHAnsi" w:hAnsiTheme="minorHAnsi" w:cs="Arial"/>
                <w:color w:val="00B050"/>
              </w:rPr>
              <w:t>O</w:t>
            </w:r>
            <w:r w:rsidR="00F240D0" w:rsidRPr="00E10B13">
              <w:rPr>
                <w:rFonts w:asciiTheme="minorHAnsi" w:hAnsiTheme="minorHAnsi" w:cs="Arial"/>
                <w:color w:val="00B050"/>
              </w:rPr>
              <w:t>M20 Calculate Spend-Down Amount</w:t>
            </w:r>
          </w:p>
        </w:tc>
        <w:tc>
          <w:tcPr>
            <w:tcW w:w="2551" w:type="pct"/>
            <w:shd w:val="clear" w:color="auto" w:fill="auto"/>
          </w:tcPr>
          <w:p w14:paraId="390B3235" w14:textId="77777777" w:rsidR="003D762E" w:rsidRPr="00E10B13" w:rsidRDefault="003D762E" w:rsidP="003D762E">
            <w:pPr>
              <w:autoSpaceDE w:val="0"/>
              <w:autoSpaceDN w:val="0"/>
              <w:adjustRightInd w:val="0"/>
              <w:spacing w:before="120" w:after="120"/>
              <w:rPr>
                <w:rFonts w:asciiTheme="minorHAnsi" w:hAnsiTheme="minorHAnsi"/>
                <w:color w:val="00B050"/>
              </w:rPr>
            </w:pPr>
            <w:r w:rsidRPr="00E10B13">
              <w:rPr>
                <w:rFonts w:asciiTheme="minorHAnsi" w:hAnsiTheme="minorHAnsi"/>
                <w:color w:val="00B050"/>
              </w:rPr>
              <w:t>Not performed in NM currently</w:t>
            </w:r>
          </w:p>
        </w:tc>
      </w:tr>
      <w:tr w:rsidR="003D762E" w:rsidRPr="00E10B13" w14:paraId="58A6D3A1" w14:textId="77777777" w:rsidTr="00A756EB">
        <w:tc>
          <w:tcPr>
            <w:tcW w:w="2449" w:type="pct"/>
            <w:shd w:val="clear" w:color="auto" w:fill="auto"/>
          </w:tcPr>
          <w:p w14:paraId="627D3683"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OM27 Prepare Provider Payment </w:t>
            </w:r>
          </w:p>
        </w:tc>
        <w:tc>
          <w:tcPr>
            <w:tcW w:w="2551" w:type="pct"/>
            <w:shd w:val="clear" w:color="auto" w:fill="auto"/>
          </w:tcPr>
          <w:p w14:paraId="78A1221E"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7F43BE15" w14:textId="77777777" w:rsidTr="00A756EB">
        <w:tc>
          <w:tcPr>
            <w:tcW w:w="2449" w:type="pct"/>
            <w:shd w:val="clear" w:color="auto" w:fill="auto"/>
          </w:tcPr>
          <w:p w14:paraId="1311B5B6"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OM18 Inquire Payment Status</w:t>
            </w:r>
          </w:p>
        </w:tc>
        <w:tc>
          <w:tcPr>
            <w:tcW w:w="2551" w:type="pct"/>
            <w:shd w:val="clear" w:color="auto" w:fill="auto"/>
          </w:tcPr>
          <w:p w14:paraId="2974C203"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AVRS, Provider Portal</w:t>
            </w:r>
          </w:p>
        </w:tc>
      </w:tr>
      <w:tr w:rsidR="003D762E" w:rsidRPr="00E10B13" w14:paraId="5EE71652" w14:textId="77777777" w:rsidTr="00A756EB">
        <w:tc>
          <w:tcPr>
            <w:tcW w:w="2449" w:type="pct"/>
            <w:shd w:val="clear" w:color="auto" w:fill="auto"/>
          </w:tcPr>
          <w:p w14:paraId="64E03964"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OM28 Manage Data</w:t>
            </w:r>
          </w:p>
        </w:tc>
        <w:tc>
          <w:tcPr>
            <w:tcW w:w="2551" w:type="pct"/>
            <w:shd w:val="clear" w:color="auto" w:fill="auto"/>
          </w:tcPr>
          <w:p w14:paraId="0906A4A5"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w:t>
            </w:r>
          </w:p>
        </w:tc>
      </w:tr>
      <w:tr w:rsidR="003D762E" w:rsidRPr="00E10B13" w14:paraId="71284342" w14:textId="77777777" w:rsidTr="00A756EB">
        <w:tc>
          <w:tcPr>
            <w:tcW w:w="2449" w:type="pct"/>
            <w:shd w:val="clear" w:color="auto" w:fill="auto"/>
          </w:tcPr>
          <w:p w14:paraId="62503376" w14:textId="77777777" w:rsidR="003D762E" w:rsidRPr="00E10B13" w:rsidRDefault="003D762E" w:rsidP="003D762E">
            <w:pPr>
              <w:autoSpaceDE w:val="0"/>
              <w:autoSpaceDN w:val="0"/>
              <w:adjustRightInd w:val="0"/>
              <w:spacing w:before="120" w:after="120"/>
              <w:rPr>
                <w:rFonts w:asciiTheme="minorHAnsi" w:hAnsiTheme="minorHAnsi"/>
                <w:color w:val="FF0000"/>
              </w:rPr>
            </w:pPr>
            <w:r w:rsidRPr="00E10B13">
              <w:rPr>
                <w:rFonts w:asciiTheme="minorHAnsi" w:hAnsiTheme="minorHAnsi"/>
              </w:rPr>
              <w:t xml:space="preserve">OM29 Process Encounter </w:t>
            </w:r>
          </w:p>
        </w:tc>
        <w:tc>
          <w:tcPr>
            <w:tcW w:w="2551" w:type="pct"/>
            <w:shd w:val="clear" w:color="auto" w:fill="auto"/>
          </w:tcPr>
          <w:p w14:paraId="39D31062"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45C34688" w14:textId="77777777" w:rsidTr="00A756EB">
        <w:tc>
          <w:tcPr>
            <w:tcW w:w="2449" w:type="pct"/>
            <w:shd w:val="clear" w:color="auto" w:fill="002596"/>
          </w:tcPr>
          <w:p w14:paraId="30A93C01"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Performance Management (PE)</w:t>
            </w:r>
          </w:p>
        </w:tc>
        <w:tc>
          <w:tcPr>
            <w:tcW w:w="2551" w:type="pct"/>
            <w:shd w:val="clear" w:color="auto" w:fill="002596"/>
          </w:tcPr>
          <w:p w14:paraId="676FC41C"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Performance Management (PE)</w:t>
            </w:r>
          </w:p>
        </w:tc>
      </w:tr>
      <w:tr w:rsidR="003D762E" w:rsidRPr="00E10B13" w14:paraId="4268154D" w14:textId="77777777" w:rsidTr="00A756EB">
        <w:tc>
          <w:tcPr>
            <w:tcW w:w="2449" w:type="pct"/>
            <w:shd w:val="clear" w:color="auto" w:fill="auto"/>
          </w:tcPr>
          <w:p w14:paraId="6F759982"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PE01 Identify Utilization Anomalies</w:t>
            </w:r>
          </w:p>
        </w:tc>
        <w:tc>
          <w:tcPr>
            <w:tcW w:w="2551" w:type="pct"/>
          </w:tcPr>
          <w:p w14:paraId="0D8F02B8"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 Health Spotlight</w:t>
            </w:r>
          </w:p>
        </w:tc>
      </w:tr>
      <w:tr w:rsidR="003D762E" w:rsidRPr="00E10B13" w14:paraId="198305FB" w14:textId="77777777" w:rsidTr="00A756EB">
        <w:tc>
          <w:tcPr>
            <w:tcW w:w="2449" w:type="pct"/>
            <w:shd w:val="clear" w:color="auto" w:fill="auto"/>
          </w:tcPr>
          <w:p w14:paraId="2E05F740"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PE02 Establish Compliance Incident</w:t>
            </w:r>
          </w:p>
        </w:tc>
        <w:tc>
          <w:tcPr>
            <w:tcW w:w="2551" w:type="pct"/>
          </w:tcPr>
          <w:p w14:paraId="35EB28A5"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 Health Spotlight, EFADS</w:t>
            </w:r>
          </w:p>
        </w:tc>
      </w:tr>
      <w:tr w:rsidR="003D762E" w:rsidRPr="00E10B13" w14:paraId="4989DB80" w14:textId="77777777" w:rsidTr="00A756EB">
        <w:tc>
          <w:tcPr>
            <w:tcW w:w="2449" w:type="pct"/>
            <w:shd w:val="clear" w:color="auto" w:fill="auto"/>
          </w:tcPr>
          <w:p w14:paraId="52891EF6"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PE03 Manage Compliance Incident Information</w:t>
            </w:r>
          </w:p>
        </w:tc>
        <w:tc>
          <w:tcPr>
            <w:tcW w:w="2551" w:type="pct"/>
          </w:tcPr>
          <w:p w14:paraId="7175A6B8"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EFADS</w:t>
            </w:r>
          </w:p>
        </w:tc>
      </w:tr>
      <w:tr w:rsidR="003D762E" w:rsidRPr="00E10B13" w14:paraId="04CB3BB9" w14:textId="77777777" w:rsidTr="00A756EB">
        <w:tc>
          <w:tcPr>
            <w:tcW w:w="2449" w:type="pct"/>
            <w:shd w:val="clear" w:color="auto" w:fill="auto"/>
          </w:tcPr>
          <w:p w14:paraId="48B6A4AD"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PE04 Determine Adverse Action Incident</w:t>
            </w:r>
          </w:p>
        </w:tc>
        <w:tc>
          <w:tcPr>
            <w:tcW w:w="2551" w:type="pct"/>
          </w:tcPr>
          <w:p w14:paraId="21D85F42"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EFADS</w:t>
            </w:r>
          </w:p>
        </w:tc>
      </w:tr>
      <w:tr w:rsidR="003D762E" w:rsidRPr="00E10B13" w14:paraId="10C679E6" w14:textId="77777777" w:rsidTr="00A756EB">
        <w:tc>
          <w:tcPr>
            <w:tcW w:w="2449" w:type="pct"/>
            <w:shd w:val="clear" w:color="auto" w:fill="auto"/>
          </w:tcPr>
          <w:p w14:paraId="03BEEC65"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PE05 Prepare REOMB</w:t>
            </w:r>
          </w:p>
        </w:tc>
        <w:tc>
          <w:tcPr>
            <w:tcW w:w="2551" w:type="pct"/>
          </w:tcPr>
          <w:p w14:paraId="4E7F9D68" w14:textId="01A5D1BF" w:rsidR="003D762E" w:rsidRPr="00E10B13" w:rsidRDefault="00F6341B" w:rsidP="003D762E">
            <w:pPr>
              <w:keepNext/>
              <w:autoSpaceDE w:val="0"/>
              <w:autoSpaceDN w:val="0"/>
              <w:adjustRightInd w:val="0"/>
              <w:spacing w:before="120" w:after="120"/>
              <w:rPr>
                <w:rFonts w:asciiTheme="minorHAnsi" w:hAnsiTheme="minorHAnsi"/>
              </w:rPr>
            </w:pPr>
            <w:r>
              <w:rPr>
                <w:rFonts w:asciiTheme="minorHAnsi" w:hAnsiTheme="minorHAnsi"/>
              </w:rPr>
              <w:t>Omnicaid</w:t>
            </w:r>
          </w:p>
        </w:tc>
      </w:tr>
      <w:tr w:rsidR="003D762E" w:rsidRPr="00E10B13" w14:paraId="4F682227" w14:textId="77777777" w:rsidTr="00A756EB">
        <w:tc>
          <w:tcPr>
            <w:tcW w:w="2449" w:type="pct"/>
            <w:shd w:val="clear" w:color="auto" w:fill="002596"/>
          </w:tcPr>
          <w:p w14:paraId="293F1B3D"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Plan Management (PL)</w:t>
            </w:r>
          </w:p>
        </w:tc>
        <w:tc>
          <w:tcPr>
            <w:tcW w:w="2551" w:type="pct"/>
            <w:shd w:val="clear" w:color="auto" w:fill="002596"/>
          </w:tcPr>
          <w:p w14:paraId="7504ACDA" w14:textId="77777777" w:rsidR="003D762E" w:rsidRPr="00E10B13" w:rsidRDefault="003D762E" w:rsidP="003D762E">
            <w:pPr>
              <w:autoSpaceDE w:val="0"/>
              <w:autoSpaceDN w:val="0"/>
              <w:adjustRightInd w:val="0"/>
              <w:spacing w:before="120" w:after="120"/>
              <w:rPr>
                <w:rFonts w:asciiTheme="minorHAnsi" w:hAnsiTheme="minorHAnsi" w:cs="Arial"/>
                <w:b/>
                <w:bCs/>
                <w:color w:val="FFFFFF" w:themeColor="background1"/>
              </w:rPr>
            </w:pPr>
            <w:r w:rsidRPr="00E10B13">
              <w:rPr>
                <w:rFonts w:asciiTheme="minorHAnsi" w:hAnsiTheme="minorHAnsi" w:cs="Arial"/>
                <w:b/>
                <w:bCs/>
                <w:color w:val="FFFFFF" w:themeColor="background1"/>
              </w:rPr>
              <w:t>Plan Management (PL)</w:t>
            </w:r>
          </w:p>
        </w:tc>
      </w:tr>
      <w:tr w:rsidR="003D762E" w:rsidRPr="00E10B13" w14:paraId="0A782C4B" w14:textId="77777777" w:rsidTr="00A756EB">
        <w:tc>
          <w:tcPr>
            <w:tcW w:w="2449" w:type="pct"/>
          </w:tcPr>
          <w:p w14:paraId="68F30EDA"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PL01 Develop Agency Goals and Objectives</w:t>
            </w:r>
          </w:p>
        </w:tc>
        <w:tc>
          <w:tcPr>
            <w:tcW w:w="2551" w:type="pct"/>
          </w:tcPr>
          <w:p w14:paraId="4F8DB57C" w14:textId="2E078C70" w:rsidR="003D762E" w:rsidRPr="00E10B13" w:rsidRDefault="003D762E" w:rsidP="00BE53C2">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6DB9794C" w14:textId="77777777" w:rsidTr="00A756EB">
        <w:tc>
          <w:tcPr>
            <w:tcW w:w="2449" w:type="pct"/>
            <w:shd w:val="clear" w:color="auto" w:fill="auto"/>
          </w:tcPr>
          <w:p w14:paraId="3F47EF58"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PL02 Maintain Program Policy</w:t>
            </w:r>
          </w:p>
        </w:tc>
        <w:tc>
          <w:tcPr>
            <w:tcW w:w="2551" w:type="pct"/>
            <w:shd w:val="clear" w:color="auto" w:fill="auto"/>
          </w:tcPr>
          <w:p w14:paraId="45B5E25A"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w:t>
            </w:r>
          </w:p>
        </w:tc>
      </w:tr>
      <w:tr w:rsidR="003D762E" w:rsidRPr="00E10B13" w14:paraId="0985FDF3" w14:textId="77777777" w:rsidTr="00A756EB">
        <w:tc>
          <w:tcPr>
            <w:tcW w:w="2449" w:type="pct"/>
            <w:shd w:val="clear" w:color="auto" w:fill="auto"/>
          </w:tcPr>
          <w:p w14:paraId="7F6F5A4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PL03 Maintain State Plan</w:t>
            </w:r>
          </w:p>
        </w:tc>
        <w:tc>
          <w:tcPr>
            <w:tcW w:w="2551" w:type="pct"/>
            <w:shd w:val="clear" w:color="auto" w:fill="auto"/>
          </w:tcPr>
          <w:p w14:paraId="6DE872B8"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w:t>
            </w:r>
          </w:p>
        </w:tc>
      </w:tr>
      <w:tr w:rsidR="003D762E" w:rsidRPr="00E10B13" w14:paraId="6A3AB94E" w14:textId="77777777" w:rsidTr="00A756EB">
        <w:tc>
          <w:tcPr>
            <w:tcW w:w="2449" w:type="pct"/>
            <w:shd w:val="clear" w:color="auto" w:fill="auto"/>
          </w:tcPr>
          <w:p w14:paraId="746C058D"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PL04 Manage Health Plan Information</w:t>
            </w:r>
          </w:p>
        </w:tc>
        <w:tc>
          <w:tcPr>
            <w:tcW w:w="2551" w:type="pct"/>
            <w:shd w:val="clear" w:color="auto" w:fill="auto"/>
          </w:tcPr>
          <w:p w14:paraId="6F1DEDDA"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 ASPEN, Member Portal, HIX</w:t>
            </w:r>
          </w:p>
        </w:tc>
      </w:tr>
      <w:tr w:rsidR="003D762E" w:rsidRPr="00E10B13" w14:paraId="00FCCD7A" w14:textId="77777777" w:rsidTr="00A756EB">
        <w:tc>
          <w:tcPr>
            <w:tcW w:w="2449" w:type="pct"/>
            <w:shd w:val="clear" w:color="auto" w:fill="auto"/>
          </w:tcPr>
          <w:p w14:paraId="69E3E1F0"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PL05 Manage Performance Measures </w:t>
            </w:r>
          </w:p>
        </w:tc>
        <w:tc>
          <w:tcPr>
            <w:tcW w:w="2551" w:type="pct"/>
            <w:shd w:val="clear" w:color="auto" w:fill="auto"/>
          </w:tcPr>
          <w:p w14:paraId="665FB703"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w:t>
            </w:r>
          </w:p>
        </w:tc>
      </w:tr>
      <w:tr w:rsidR="003D762E" w:rsidRPr="00E10B13" w14:paraId="3C884DDE" w14:textId="77777777" w:rsidTr="00A756EB">
        <w:tc>
          <w:tcPr>
            <w:tcW w:w="2449" w:type="pct"/>
            <w:shd w:val="clear" w:color="auto" w:fill="auto"/>
          </w:tcPr>
          <w:p w14:paraId="7D637D8F"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PL06 Manage Health Benefit Information</w:t>
            </w:r>
          </w:p>
        </w:tc>
        <w:tc>
          <w:tcPr>
            <w:tcW w:w="2551" w:type="pct"/>
            <w:shd w:val="clear" w:color="auto" w:fill="auto"/>
          </w:tcPr>
          <w:p w14:paraId="6CD4D8A6"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 DSS/Data Warehouse, ASPEN</w:t>
            </w:r>
          </w:p>
        </w:tc>
      </w:tr>
      <w:tr w:rsidR="003D762E" w:rsidRPr="00E10B13" w14:paraId="2F14733D" w14:textId="77777777" w:rsidTr="00A756EB">
        <w:tc>
          <w:tcPr>
            <w:tcW w:w="2449" w:type="pct"/>
            <w:shd w:val="clear" w:color="auto" w:fill="auto"/>
          </w:tcPr>
          <w:p w14:paraId="54201756"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PL07 Manage Reference Information </w:t>
            </w:r>
          </w:p>
        </w:tc>
        <w:tc>
          <w:tcPr>
            <w:tcW w:w="2551" w:type="pct"/>
            <w:shd w:val="clear" w:color="auto" w:fill="auto"/>
          </w:tcPr>
          <w:p w14:paraId="6E2C2857"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 xml:space="preserve">Omnicaid, DSS/Data Warehouse </w:t>
            </w:r>
          </w:p>
        </w:tc>
      </w:tr>
      <w:tr w:rsidR="003D762E" w:rsidRPr="00E10B13" w14:paraId="61C163CE" w14:textId="77777777" w:rsidTr="00A756EB">
        <w:tc>
          <w:tcPr>
            <w:tcW w:w="2449" w:type="pct"/>
            <w:shd w:val="clear" w:color="auto" w:fill="auto"/>
          </w:tcPr>
          <w:p w14:paraId="3E95B8B6"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PL08 Manage Rate Setting </w:t>
            </w:r>
          </w:p>
        </w:tc>
        <w:tc>
          <w:tcPr>
            <w:tcW w:w="2551" w:type="pct"/>
            <w:shd w:val="clear" w:color="auto" w:fill="auto"/>
          </w:tcPr>
          <w:p w14:paraId="10DBF7E2"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r w:rsidR="003D762E" w:rsidRPr="00E10B13" w14:paraId="4F2C7959" w14:textId="77777777" w:rsidTr="00A756EB">
        <w:tc>
          <w:tcPr>
            <w:tcW w:w="2449" w:type="pct"/>
            <w:shd w:val="clear" w:color="auto" w:fill="002596"/>
          </w:tcPr>
          <w:p w14:paraId="531EB358"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b/>
                <w:bCs/>
                <w:color w:val="FFFFFF" w:themeColor="background1"/>
              </w:rPr>
              <w:t>Provider Management (PM)</w:t>
            </w:r>
          </w:p>
        </w:tc>
        <w:tc>
          <w:tcPr>
            <w:tcW w:w="2551" w:type="pct"/>
            <w:shd w:val="clear" w:color="auto" w:fill="002596"/>
          </w:tcPr>
          <w:p w14:paraId="5BD32B2E"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b/>
                <w:bCs/>
                <w:color w:val="FFFFFF" w:themeColor="background1"/>
              </w:rPr>
              <w:t>Provider Management (PM)</w:t>
            </w:r>
          </w:p>
        </w:tc>
      </w:tr>
      <w:tr w:rsidR="003D762E" w:rsidRPr="00E10B13" w14:paraId="09F07296" w14:textId="77777777" w:rsidTr="00A756EB">
        <w:tc>
          <w:tcPr>
            <w:tcW w:w="2449" w:type="pct"/>
          </w:tcPr>
          <w:p w14:paraId="78382BE9"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PM01 Manage Provider Information</w:t>
            </w:r>
          </w:p>
        </w:tc>
        <w:tc>
          <w:tcPr>
            <w:tcW w:w="2551" w:type="pct"/>
          </w:tcPr>
          <w:p w14:paraId="1DF98F05"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Provider Portal, Omnicaid</w:t>
            </w:r>
          </w:p>
        </w:tc>
      </w:tr>
      <w:tr w:rsidR="003D762E" w:rsidRPr="00E10B13" w14:paraId="487E3452" w14:textId="77777777" w:rsidTr="00A756EB">
        <w:tc>
          <w:tcPr>
            <w:tcW w:w="2449" w:type="pct"/>
          </w:tcPr>
          <w:p w14:paraId="686887B5"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PM02 Manage Provider Communication</w:t>
            </w:r>
          </w:p>
        </w:tc>
        <w:tc>
          <w:tcPr>
            <w:tcW w:w="2551" w:type="pct"/>
          </w:tcPr>
          <w:p w14:paraId="0D2B12D5"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Provider Portal</w:t>
            </w:r>
          </w:p>
        </w:tc>
      </w:tr>
      <w:tr w:rsidR="003D762E" w:rsidRPr="00E10B13" w14:paraId="39AC0EE7" w14:textId="77777777" w:rsidTr="00A756EB">
        <w:tc>
          <w:tcPr>
            <w:tcW w:w="2449" w:type="pct"/>
          </w:tcPr>
          <w:p w14:paraId="2CA9F772"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PM03 Perform Provider Outreach</w:t>
            </w:r>
          </w:p>
        </w:tc>
        <w:tc>
          <w:tcPr>
            <w:tcW w:w="2551" w:type="pct"/>
          </w:tcPr>
          <w:p w14:paraId="0F869919" w14:textId="77777777" w:rsidR="003D762E" w:rsidRPr="00E10B13" w:rsidRDefault="003D762E" w:rsidP="003D762E">
            <w:pPr>
              <w:spacing w:before="120" w:after="120"/>
              <w:rPr>
                <w:rFonts w:asciiTheme="minorHAnsi" w:hAnsiTheme="minorHAnsi"/>
              </w:rPr>
            </w:pPr>
            <w:r w:rsidRPr="00E10B13">
              <w:rPr>
                <w:rFonts w:asciiTheme="minorHAnsi" w:hAnsiTheme="minorHAnsi"/>
              </w:rPr>
              <w:t>Provider Portal</w:t>
            </w:r>
          </w:p>
        </w:tc>
      </w:tr>
      <w:tr w:rsidR="003D762E" w:rsidRPr="00E10B13" w14:paraId="0E84CD44" w14:textId="77777777" w:rsidTr="00A756EB">
        <w:tc>
          <w:tcPr>
            <w:tcW w:w="2449" w:type="pct"/>
          </w:tcPr>
          <w:p w14:paraId="18C47DF3"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PM07 Manage Provider Grievance and Appeal</w:t>
            </w:r>
          </w:p>
        </w:tc>
        <w:tc>
          <w:tcPr>
            <w:tcW w:w="2551" w:type="pct"/>
          </w:tcPr>
          <w:p w14:paraId="45209870" w14:textId="77777777" w:rsidR="003D762E" w:rsidRPr="00E10B13" w:rsidRDefault="003D762E" w:rsidP="003D762E">
            <w:pPr>
              <w:spacing w:before="120" w:after="120"/>
              <w:rPr>
                <w:rFonts w:asciiTheme="minorHAnsi" w:hAnsiTheme="minorHAnsi"/>
              </w:rPr>
            </w:pPr>
            <w:r w:rsidRPr="00E10B13">
              <w:rPr>
                <w:rFonts w:asciiTheme="minorHAnsi" w:hAnsiTheme="minorHAnsi"/>
              </w:rPr>
              <w:t>Omnicaid, DSS/Data Warehouse</w:t>
            </w:r>
          </w:p>
        </w:tc>
      </w:tr>
      <w:tr w:rsidR="003D762E" w:rsidRPr="00E10B13" w14:paraId="1300845A" w14:textId="77777777" w:rsidTr="00A756EB">
        <w:tc>
          <w:tcPr>
            <w:tcW w:w="2449" w:type="pct"/>
            <w:shd w:val="clear" w:color="auto" w:fill="auto"/>
          </w:tcPr>
          <w:p w14:paraId="17C3759C" w14:textId="77777777" w:rsidR="003D762E" w:rsidRPr="00E10B13" w:rsidRDefault="003D762E" w:rsidP="003D762E">
            <w:pPr>
              <w:autoSpaceDE w:val="0"/>
              <w:autoSpaceDN w:val="0"/>
              <w:adjustRightInd w:val="0"/>
              <w:spacing w:before="120" w:after="120"/>
              <w:rPr>
                <w:rFonts w:asciiTheme="minorHAnsi" w:hAnsiTheme="minorHAnsi" w:cs="Arial"/>
              </w:rPr>
            </w:pPr>
            <w:r w:rsidRPr="00E10B13">
              <w:rPr>
                <w:rFonts w:asciiTheme="minorHAnsi" w:hAnsiTheme="minorHAnsi" w:cs="Arial"/>
              </w:rPr>
              <w:t xml:space="preserve">PM08 Terminate Provider </w:t>
            </w:r>
          </w:p>
        </w:tc>
        <w:tc>
          <w:tcPr>
            <w:tcW w:w="2551" w:type="pct"/>
            <w:shd w:val="clear" w:color="auto" w:fill="auto"/>
          </w:tcPr>
          <w:p w14:paraId="40839539" w14:textId="77777777" w:rsidR="003D762E" w:rsidRPr="00E10B13" w:rsidRDefault="003D762E" w:rsidP="003D762E">
            <w:pPr>
              <w:autoSpaceDE w:val="0"/>
              <w:autoSpaceDN w:val="0"/>
              <w:adjustRightInd w:val="0"/>
              <w:spacing w:before="120" w:after="120"/>
              <w:rPr>
                <w:rFonts w:asciiTheme="minorHAnsi" w:hAnsiTheme="minorHAnsi"/>
              </w:rPr>
            </w:pPr>
            <w:r w:rsidRPr="00E10B13">
              <w:rPr>
                <w:rFonts w:asciiTheme="minorHAnsi" w:hAnsiTheme="minorHAnsi"/>
              </w:rPr>
              <w:t>Omnicaid</w:t>
            </w:r>
          </w:p>
        </w:tc>
      </w:tr>
    </w:tbl>
    <w:p w14:paraId="1590E9C6" w14:textId="77777777" w:rsidR="003D762E" w:rsidRDefault="003D762E" w:rsidP="003D762E"/>
    <w:p w14:paraId="59F8E217" w14:textId="77777777" w:rsidR="003645F5" w:rsidRDefault="003645F5" w:rsidP="003D762E"/>
    <w:p w14:paraId="4F6CC205" w14:textId="77777777" w:rsidR="003645F5" w:rsidRPr="003D762E" w:rsidRDefault="003645F5" w:rsidP="003D762E"/>
    <w:p w14:paraId="0D935CB9" w14:textId="436AA15A" w:rsidR="000B7E12" w:rsidRDefault="000B7E12" w:rsidP="0041464D">
      <w:pPr>
        <w:pStyle w:val="Heading2"/>
      </w:pPr>
      <w:bookmarkStart w:id="29" w:name="_Toc422847452"/>
      <w:r>
        <w:t xml:space="preserve">Acronyms and </w:t>
      </w:r>
      <w:bookmarkEnd w:id="17"/>
      <w:bookmarkEnd w:id="18"/>
      <w:r w:rsidR="00896ADF">
        <w:t>Definitions</w:t>
      </w:r>
      <w:bookmarkEnd w:id="29"/>
    </w:p>
    <w:p w14:paraId="6958E7BE" w14:textId="0A1BFF01" w:rsidR="000B7E12" w:rsidRDefault="000B7E12" w:rsidP="00342058">
      <w:pPr>
        <w:spacing w:line="240" w:lineRule="auto"/>
      </w:pPr>
      <w:r>
        <w:t xml:space="preserve">Acronyms and </w:t>
      </w:r>
      <w:r w:rsidR="00896ADF">
        <w:t xml:space="preserve">Definitions </w:t>
      </w:r>
      <w:r w:rsidR="00634A92">
        <w:t xml:space="preserve">that pertain </w:t>
      </w:r>
      <w:r>
        <w:t>to this document are listed below</w:t>
      </w:r>
      <w:r w:rsidR="00276BE2">
        <w:t>.</w:t>
      </w:r>
      <w:r w:rsidR="001503B3">
        <w:t xml:space="preserve"> </w:t>
      </w:r>
    </w:p>
    <w:p w14:paraId="477C790A" w14:textId="69B259F6" w:rsidR="006A0D48" w:rsidRDefault="000E431E" w:rsidP="000E431E">
      <w:pPr>
        <w:pStyle w:val="Caption"/>
        <w:spacing w:before="240"/>
      </w:pPr>
      <w:bookmarkStart w:id="30" w:name="_Toc422847540"/>
      <w:r>
        <w:t xml:space="preserve">Table </w:t>
      </w:r>
      <w:fldSimple w:instr=" SEQ Table \* ARABIC ">
        <w:r w:rsidR="005513D3">
          <w:rPr>
            <w:noProof/>
          </w:rPr>
          <w:t>5</w:t>
        </w:r>
      </w:fldSimple>
      <w:r w:rsidR="0080789F">
        <w:rPr>
          <w:noProof/>
        </w:rPr>
        <w:t xml:space="preserve"> -</w:t>
      </w:r>
      <w:r w:rsidR="00AE1A95">
        <w:rPr>
          <w:noProof/>
        </w:rPr>
        <w:t xml:space="preserve"> </w:t>
      </w:r>
      <w:r w:rsidRPr="00F507DC">
        <w:t>Acronyms and Definitions</w:t>
      </w:r>
      <w:bookmarkEnd w:id="30"/>
    </w:p>
    <w:tbl>
      <w:tblPr>
        <w:tblStyle w:val="TableGrid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5"/>
        <w:gridCol w:w="7555"/>
      </w:tblGrid>
      <w:tr w:rsidR="00E85E0D" w:rsidRPr="00BB7D2A" w14:paraId="70E9922D" w14:textId="77777777" w:rsidTr="00F240D0">
        <w:trPr>
          <w:cnfStyle w:val="100000000000" w:firstRow="1" w:lastRow="0" w:firstColumn="0" w:lastColumn="0" w:oddVBand="0" w:evenVBand="0" w:oddHBand="0" w:evenHBand="0" w:firstRowFirstColumn="0" w:firstRowLastColumn="0" w:lastRowFirstColumn="0" w:lastRowLastColumn="0"/>
          <w:tblHeader/>
        </w:trPr>
        <w:tc>
          <w:tcPr>
            <w:tcW w:w="960" w:type="pct"/>
            <w:shd w:val="clear" w:color="auto" w:fill="002596"/>
          </w:tcPr>
          <w:p w14:paraId="3FDC6C1D" w14:textId="77777777" w:rsidR="00E85E0D" w:rsidRPr="00BB7D2A" w:rsidRDefault="00E85E0D" w:rsidP="00974037">
            <w:pPr>
              <w:spacing w:before="120" w:after="120"/>
              <w:rPr>
                <w:b w:val="0"/>
              </w:rPr>
            </w:pPr>
            <w:r w:rsidRPr="00BB7D2A">
              <w:t>Acronym</w:t>
            </w:r>
          </w:p>
        </w:tc>
        <w:tc>
          <w:tcPr>
            <w:tcW w:w="4040" w:type="pct"/>
            <w:shd w:val="clear" w:color="auto" w:fill="002596"/>
          </w:tcPr>
          <w:p w14:paraId="062C69F5" w14:textId="77777777" w:rsidR="00E85E0D" w:rsidRPr="00BB7D2A" w:rsidRDefault="00E85E0D" w:rsidP="00974037">
            <w:pPr>
              <w:spacing w:before="120" w:after="120"/>
            </w:pPr>
            <w:r w:rsidRPr="00BB7D2A">
              <w:t>Definition</w:t>
            </w:r>
          </w:p>
        </w:tc>
      </w:tr>
      <w:tr w:rsidR="00E85E0D" w:rsidRPr="00F8300C" w14:paraId="7FF7280A" w14:textId="77777777" w:rsidTr="00F240D0">
        <w:tc>
          <w:tcPr>
            <w:tcW w:w="960" w:type="pct"/>
          </w:tcPr>
          <w:p w14:paraId="4B99AEB3" w14:textId="77777777" w:rsidR="00E85E0D" w:rsidRPr="00BB7D2A" w:rsidRDefault="00E85E0D" w:rsidP="00974037">
            <w:pPr>
              <w:spacing w:before="120" w:after="120"/>
            </w:pPr>
            <w:r w:rsidRPr="00BB7D2A">
              <w:t>7 S&amp;C</w:t>
            </w:r>
          </w:p>
        </w:tc>
        <w:tc>
          <w:tcPr>
            <w:tcW w:w="4040" w:type="pct"/>
          </w:tcPr>
          <w:p w14:paraId="61CFE7A9" w14:textId="77777777" w:rsidR="00E85E0D" w:rsidRPr="00BB7D2A" w:rsidRDefault="00E85E0D" w:rsidP="00974037">
            <w:pPr>
              <w:spacing w:before="120" w:after="120"/>
            </w:pPr>
            <w:r w:rsidRPr="00BB7D2A">
              <w:t>Seven Standards and Conditions</w:t>
            </w:r>
          </w:p>
        </w:tc>
      </w:tr>
      <w:tr w:rsidR="00E85E0D" w:rsidRPr="00F8300C" w14:paraId="624C8F6D" w14:textId="77777777" w:rsidTr="00F240D0">
        <w:tc>
          <w:tcPr>
            <w:tcW w:w="960" w:type="pct"/>
          </w:tcPr>
          <w:p w14:paraId="47C80C2E" w14:textId="77777777" w:rsidR="00E85E0D" w:rsidRPr="00BB7D2A" w:rsidRDefault="00E85E0D" w:rsidP="00974037">
            <w:pPr>
              <w:spacing w:before="120" w:after="120"/>
            </w:pPr>
            <w:r w:rsidRPr="00BB7D2A">
              <w:t>ACA</w:t>
            </w:r>
          </w:p>
        </w:tc>
        <w:tc>
          <w:tcPr>
            <w:tcW w:w="4040" w:type="pct"/>
          </w:tcPr>
          <w:p w14:paraId="608826FD" w14:textId="77777777" w:rsidR="00E85E0D" w:rsidRPr="00BB7D2A" w:rsidRDefault="00E85E0D" w:rsidP="00974037">
            <w:pPr>
              <w:spacing w:before="120" w:after="120"/>
            </w:pPr>
            <w:r w:rsidRPr="00BB7D2A">
              <w:t>Affordable Care Act</w:t>
            </w:r>
          </w:p>
        </w:tc>
      </w:tr>
      <w:tr w:rsidR="00E85E0D" w:rsidRPr="00F8300C" w14:paraId="4E8C5E10" w14:textId="77777777" w:rsidTr="00F240D0">
        <w:tc>
          <w:tcPr>
            <w:tcW w:w="960" w:type="pct"/>
          </w:tcPr>
          <w:p w14:paraId="2E27286F" w14:textId="77777777" w:rsidR="00E85E0D" w:rsidRPr="00BB7D2A" w:rsidRDefault="00E85E0D" w:rsidP="00974037">
            <w:pPr>
              <w:spacing w:before="120" w:after="120"/>
            </w:pPr>
            <w:r w:rsidRPr="00BB7D2A">
              <w:t>ALTSD</w:t>
            </w:r>
          </w:p>
        </w:tc>
        <w:tc>
          <w:tcPr>
            <w:tcW w:w="4040" w:type="pct"/>
          </w:tcPr>
          <w:p w14:paraId="2F46EA04" w14:textId="77777777" w:rsidR="00E85E0D" w:rsidRPr="00BB7D2A" w:rsidRDefault="00E85E0D" w:rsidP="00974037">
            <w:pPr>
              <w:spacing w:before="120" w:after="120"/>
            </w:pPr>
            <w:r w:rsidRPr="00BB7D2A">
              <w:t>New Mexico Aging and Long Term Services Department</w:t>
            </w:r>
          </w:p>
        </w:tc>
      </w:tr>
      <w:tr w:rsidR="00E85E0D" w:rsidRPr="00F8300C" w14:paraId="4CF5FF48" w14:textId="77777777" w:rsidTr="00F240D0">
        <w:tc>
          <w:tcPr>
            <w:tcW w:w="960" w:type="pct"/>
          </w:tcPr>
          <w:p w14:paraId="7A017801" w14:textId="77777777" w:rsidR="00E85E0D" w:rsidRPr="00BB7D2A" w:rsidRDefault="00E85E0D" w:rsidP="00974037">
            <w:pPr>
              <w:spacing w:before="120" w:after="120"/>
            </w:pPr>
            <w:r w:rsidRPr="00BB7D2A">
              <w:t>ANSI</w:t>
            </w:r>
          </w:p>
        </w:tc>
        <w:tc>
          <w:tcPr>
            <w:tcW w:w="4040" w:type="pct"/>
          </w:tcPr>
          <w:p w14:paraId="2565C9A8" w14:textId="77777777" w:rsidR="00E85E0D" w:rsidRPr="00BB7D2A" w:rsidRDefault="00E85E0D" w:rsidP="00974037">
            <w:pPr>
              <w:spacing w:before="120" w:after="120"/>
            </w:pPr>
            <w:r w:rsidRPr="00BB7D2A">
              <w:t>American National Standards Institute</w:t>
            </w:r>
          </w:p>
        </w:tc>
      </w:tr>
      <w:tr w:rsidR="00E85E0D" w:rsidRPr="00F8300C" w14:paraId="22FA0CE5" w14:textId="77777777" w:rsidTr="00F240D0">
        <w:tc>
          <w:tcPr>
            <w:tcW w:w="960" w:type="pct"/>
          </w:tcPr>
          <w:p w14:paraId="144F516A" w14:textId="77777777" w:rsidR="00E85E0D" w:rsidRPr="00BB7D2A" w:rsidRDefault="00E85E0D" w:rsidP="00974037">
            <w:pPr>
              <w:spacing w:before="120" w:after="120"/>
            </w:pPr>
            <w:r w:rsidRPr="00BB7D2A">
              <w:t>APD</w:t>
            </w:r>
          </w:p>
        </w:tc>
        <w:tc>
          <w:tcPr>
            <w:tcW w:w="4040" w:type="pct"/>
          </w:tcPr>
          <w:p w14:paraId="41F30455" w14:textId="77777777" w:rsidR="00E85E0D" w:rsidRPr="00BB7D2A" w:rsidRDefault="00E85E0D" w:rsidP="00974037">
            <w:pPr>
              <w:spacing w:before="120" w:after="120"/>
            </w:pPr>
            <w:r w:rsidRPr="00BB7D2A">
              <w:t>Advanced Planning Document</w:t>
            </w:r>
          </w:p>
        </w:tc>
      </w:tr>
      <w:tr w:rsidR="00E85E0D" w:rsidRPr="00F8300C" w14:paraId="32BC473A" w14:textId="77777777" w:rsidTr="00F240D0">
        <w:tc>
          <w:tcPr>
            <w:tcW w:w="960" w:type="pct"/>
          </w:tcPr>
          <w:p w14:paraId="6DCD62C3" w14:textId="77777777" w:rsidR="00E85E0D" w:rsidRPr="00BB7D2A" w:rsidRDefault="00E85E0D" w:rsidP="00974037">
            <w:pPr>
              <w:spacing w:before="120" w:after="120"/>
            </w:pPr>
            <w:r w:rsidRPr="00BB7D2A">
              <w:t>APDU</w:t>
            </w:r>
          </w:p>
        </w:tc>
        <w:tc>
          <w:tcPr>
            <w:tcW w:w="4040" w:type="pct"/>
          </w:tcPr>
          <w:p w14:paraId="7B52CE2B" w14:textId="77777777" w:rsidR="00E85E0D" w:rsidRPr="00BB7D2A" w:rsidRDefault="00E85E0D" w:rsidP="00974037">
            <w:pPr>
              <w:spacing w:before="120" w:after="120"/>
            </w:pPr>
            <w:r w:rsidRPr="00BB7D2A">
              <w:t>Advance Planning Document Updates</w:t>
            </w:r>
          </w:p>
        </w:tc>
      </w:tr>
      <w:tr w:rsidR="00E85E0D" w:rsidRPr="00F8300C" w14:paraId="56C46323" w14:textId="77777777" w:rsidTr="00F240D0">
        <w:tc>
          <w:tcPr>
            <w:tcW w:w="960" w:type="pct"/>
          </w:tcPr>
          <w:p w14:paraId="7C053C6E" w14:textId="77777777" w:rsidR="00E85E0D" w:rsidRPr="00BB7D2A" w:rsidRDefault="00E85E0D" w:rsidP="00974037">
            <w:pPr>
              <w:spacing w:before="120" w:after="120"/>
            </w:pPr>
            <w:r w:rsidRPr="00BB7D2A">
              <w:t>API</w:t>
            </w:r>
          </w:p>
        </w:tc>
        <w:tc>
          <w:tcPr>
            <w:tcW w:w="4040" w:type="pct"/>
          </w:tcPr>
          <w:p w14:paraId="6FEC4949" w14:textId="77777777" w:rsidR="00E85E0D" w:rsidRPr="00BB7D2A" w:rsidRDefault="00E85E0D" w:rsidP="00974037">
            <w:pPr>
              <w:spacing w:before="120" w:after="120"/>
            </w:pPr>
            <w:r w:rsidRPr="00BB7D2A">
              <w:t>Application Programming Interface</w:t>
            </w:r>
          </w:p>
        </w:tc>
      </w:tr>
      <w:tr w:rsidR="00E85E0D" w:rsidRPr="00F8300C" w14:paraId="73CFC7D1" w14:textId="77777777" w:rsidTr="00F240D0">
        <w:tc>
          <w:tcPr>
            <w:tcW w:w="960" w:type="pct"/>
          </w:tcPr>
          <w:p w14:paraId="471C2C07" w14:textId="77777777" w:rsidR="00E85E0D" w:rsidRPr="00BB7D2A" w:rsidRDefault="00E85E0D" w:rsidP="00974037">
            <w:pPr>
              <w:spacing w:before="120" w:after="120"/>
            </w:pPr>
            <w:r w:rsidRPr="00BB7D2A">
              <w:t>APM</w:t>
            </w:r>
          </w:p>
        </w:tc>
        <w:tc>
          <w:tcPr>
            <w:tcW w:w="4040" w:type="pct"/>
          </w:tcPr>
          <w:p w14:paraId="1ED1DB1E" w14:textId="77777777" w:rsidR="00E85E0D" w:rsidRPr="00BB7D2A" w:rsidRDefault="00E85E0D" w:rsidP="00974037">
            <w:pPr>
              <w:spacing w:before="120" w:after="120"/>
            </w:pPr>
            <w:r w:rsidRPr="00BB7D2A">
              <w:t>Application Performance Management</w:t>
            </w:r>
          </w:p>
        </w:tc>
      </w:tr>
      <w:tr w:rsidR="00E85E0D" w:rsidRPr="00F8300C" w14:paraId="6611F3E9" w14:textId="77777777" w:rsidTr="00F240D0">
        <w:tc>
          <w:tcPr>
            <w:tcW w:w="960" w:type="pct"/>
          </w:tcPr>
          <w:p w14:paraId="0531866E" w14:textId="77777777" w:rsidR="00E85E0D" w:rsidRPr="00BB7D2A" w:rsidRDefault="00E85E0D" w:rsidP="00974037">
            <w:pPr>
              <w:spacing w:before="120" w:after="120"/>
            </w:pPr>
            <w:r w:rsidRPr="00BB7D2A">
              <w:t>ASD</w:t>
            </w:r>
          </w:p>
        </w:tc>
        <w:tc>
          <w:tcPr>
            <w:tcW w:w="4040" w:type="pct"/>
          </w:tcPr>
          <w:p w14:paraId="57FED3D8" w14:textId="538921F3" w:rsidR="00E85E0D" w:rsidRPr="00BB7D2A" w:rsidRDefault="00086C71" w:rsidP="00974037">
            <w:pPr>
              <w:spacing w:before="120" w:after="120"/>
            </w:pPr>
            <w:r>
              <w:t xml:space="preserve">New Mexico </w:t>
            </w:r>
            <w:r w:rsidR="00E85E0D" w:rsidRPr="00BB7D2A">
              <w:t>Administrative Services Division</w:t>
            </w:r>
          </w:p>
        </w:tc>
      </w:tr>
      <w:tr w:rsidR="00E85E0D" w:rsidRPr="00F8300C" w14:paraId="181377E8" w14:textId="77777777" w:rsidTr="00F240D0">
        <w:tc>
          <w:tcPr>
            <w:tcW w:w="960" w:type="pct"/>
          </w:tcPr>
          <w:p w14:paraId="59C727CE" w14:textId="77777777" w:rsidR="00E85E0D" w:rsidRPr="00BB7D2A" w:rsidRDefault="00E85E0D" w:rsidP="00974037">
            <w:pPr>
              <w:spacing w:before="120" w:after="120"/>
            </w:pPr>
            <w:r w:rsidRPr="00BB7D2A">
              <w:t>ASPEN</w:t>
            </w:r>
          </w:p>
        </w:tc>
        <w:tc>
          <w:tcPr>
            <w:tcW w:w="4040" w:type="pct"/>
          </w:tcPr>
          <w:p w14:paraId="484EF4D5" w14:textId="77777777" w:rsidR="00E85E0D" w:rsidRPr="00BB7D2A" w:rsidRDefault="00E85E0D" w:rsidP="00974037">
            <w:pPr>
              <w:spacing w:before="120" w:after="120"/>
            </w:pPr>
            <w:r w:rsidRPr="00BB7D2A">
              <w:t>Automated System Program and Eligibility Network</w:t>
            </w:r>
          </w:p>
        </w:tc>
      </w:tr>
      <w:tr w:rsidR="00E85E0D" w:rsidRPr="00F8300C" w14:paraId="5857716F" w14:textId="77777777" w:rsidTr="00F240D0">
        <w:tc>
          <w:tcPr>
            <w:tcW w:w="960" w:type="pct"/>
          </w:tcPr>
          <w:p w14:paraId="3DEBC1AB" w14:textId="77777777" w:rsidR="00E85E0D" w:rsidRPr="00BB7D2A" w:rsidRDefault="00E85E0D" w:rsidP="00974037">
            <w:pPr>
              <w:spacing w:before="120" w:after="120"/>
            </w:pPr>
            <w:r w:rsidRPr="00BB7D2A">
              <w:t>AVRS</w:t>
            </w:r>
          </w:p>
        </w:tc>
        <w:tc>
          <w:tcPr>
            <w:tcW w:w="4040" w:type="pct"/>
          </w:tcPr>
          <w:p w14:paraId="1871946A" w14:textId="77777777" w:rsidR="00E85E0D" w:rsidRPr="00BB7D2A" w:rsidRDefault="00E85E0D" w:rsidP="00974037">
            <w:pPr>
              <w:tabs>
                <w:tab w:val="left" w:pos="1141"/>
              </w:tabs>
              <w:spacing w:before="120" w:after="120"/>
            </w:pPr>
            <w:r w:rsidRPr="00BB7D2A">
              <w:t>Automatic Voice Response System</w:t>
            </w:r>
          </w:p>
        </w:tc>
      </w:tr>
      <w:tr w:rsidR="00E85E0D" w:rsidRPr="00F8300C" w14:paraId="5130ECFD" w14:textId="77777777" w:rsidTr="00F240D0">
        <w:tc>
          <w:tcPr>
            <w:tcW w:w="960" w:type="pct"/>
          </w:tcPr>
          <w:p w14:paraId="2DA7A1BE" w14:textId="77777777" w:rsidR="00E85E0D" w:rsidRPr="00BB7D2A" w:rsidRDefault="00E85E0D" w:rsidP="00974037">
            <w:pPr>
              <w:spacing w:before="120" w:after="120"/>
            </w:pPr>
            <w:r w:rsidRPr="00BB7D2A">
              <w:t>BA</w:t>
            </w:r>
          </w:p>
        </w:tc>
        <w:tc>
          <w:tcPr>
            <w:tcW w:w="4040" w:type="pct"/>
          </w:tcPr>
          <w:p w14:paraId="12F4B784" w14:textId="77777777" w:rsidR="00E85E0D" w:rsidRPr="00BB7D2A" w:rsidRDefault="00E85E0D" w:rsidP="00974037">
            <w:pPr>
              <w:spacing w:before="120" w:after="120"/>
            </w:pPr>
            <w:r w:rsidRPr="00BB7D2A">
              <w:t>Business Architecture</w:t>
            </w:r>
          </w:p>
        </w:tc>
      </w:tr>
      <w:tr w:rsidR="00E85E0D" w:rsidRPr="00F8300C" w14:paraId="51C28233" w14:textId="77777777" w:rsidTr="00F240D0">
        <w:tc>
          <w:tcPr>
            <w:tcW w:w="960" w:type="pct"/>
          </w:tcPr>
          <w:p w14:paraId="5D007BED" w14:textId="6DAC5D52" w:rsidR="00E85E0D" w:rsidRPr="00BB7D2A" w:rsidRDefault="00E85E0D" w:rsidP="00974037">
            <w:pPr>
              <w:spacing w:before="120" w:after="120"/>
            </w:pPr>
            <w:r w:rsidRPr="00BB7D2A">
              <w:t>B</w:t>
            </w:r>
            <w:r w:rsidR="00F542D3">
              <w:t xml:space="preserve">usiness </w:t>
            </w:r>
            <w:r w:rsidRPr="00BB7D2A">
              <w:t>A</w:t>
            </w:r>
            <w:r w:rsidR="00F542D3">
              <w:t>rchitecture</w:t>
            </w:r>
            <w:r w:rsidRPr="00BB7D2A">
              <w:t xml:space="preserve"> MITA Maturity Level 1</w:t>
            </w:r>
            <w:r w:rsidR="00F542D3">
              <w:t xml:space="preserve"> (example)</w:t>
            </w:r>
          </w:p>
        </w:tc>
        <w:tc>
          <w:tcPr>
            <w:tcW w:w="4040" w:type="pct"/>
          </w:tcPr>
          <w:p w14:paraId="769F2104" w14:textId="4891D975" w:rsidR="00E85E0D" w:rsidRPr="00BB7D2A" w:rsidRDefault="00E85E0D" w:rsidP="00974037">
            <w:pPr>
              <w:spacing w:before="120" w:after="120"/>
            </w:pPr>
            <w:r w:rsidRPr="00BB7D2A">
              <w:t xml:space="preserve">The first of five levels of Maturity Levels in the MITA Maturity Model, generally described as: The SMA focuses on meeting compliance thresholds for state and federal regulations, aiming primarily at accurate enrollment of program eligibles and timely and accurate payment of </w:t>
            </w:r>
            <w:r w:rsidR="00BB71ED">
              <w:t>claims for appropriate services</w:t>
            </w:r>
          </w:p>
        </w:tc>
      </w:tr>
      <w:tr w:rsidR="00E85E0D" w:rsidRPr="00F8300C" w14:paraId="5950B94E" w14:textId="77777777" w:rsidTr="00F240D0">
        <w:tc>
          <w:tcPr>
            <w:tcW w:w="960" w:type="pct"/>
          </w:tcPr>
          <w:p w14:paraId="2E09C029" w14:textId="2DFF6ED4" w:rsidR="00E85E0D" w:rsidRPr="00BB7D2A" w:rsidRDefault="00E85E0D" w:rsidP="00974037">
            <w:pPr>
              <w:spacing w:before="120" w:after="120"/>
            </w:pPr>
            <w:r w:rsidRPr="00BB7D2A">
              <w:t>B</w:t>
            </w:r>
            <w:r w:rsidR="00F542D3">
              <w:t xml:space="preserve">usiness </w:t>
            </w:r>
            <w:r w:rsidRPr="00BB7D2A">
              <w:t>A</w:t>
            </w:r>
            <w:r w:rsidR="00F542D3">
              <w:t>rchitecture</w:t>
            </w:r>
            <w:r w:rsidRPr="00BB7D2A">
              <w:t xml:space="preserve"> MITA Maturity Level 2</w:t>
            </w:r>
            <w:r w:rsidR="00F542D3">
              <w:t xml:space="preserve"> (example)</w:t>
            </w:r>
          </w:p>
        </w:tc>
        <w:tc>
          <w:tcPr>
            <w:tcW w:w="4040" w:type="pct"/>
          </w:tcPr>
          <w:p w14:paraId="471DB25F" w14:textId="049371BA" w:rsidR="00E85E0D" w:rsidRPr="00BB7D2A" w:rsidRDefault="00E85E0D" w:rsidP="00974037">
            <w:pPr>
              <w:spacing w:before="120" w:after="120"/>
            </w:pPr>
            <w:r w:rsidRPr="00BB7D2A">
              <w:t>The second of five levels of Maturity Levels in the MITA Maturity Model, generally described as: The SMA focuses on cost management and improving the quality of and access to care within structures designed to manage costs (e.g., managed care, catastrophic care mana</w:t>
            </w:r>
            <w:r w:rsidR="00BB71ED">
              <w:t>gement, and disease management)</w:t>
            </w:r>
          </w:p>
        </w:tc>
      </w:tr>
      <w:tr w:rsidR="00E85E0D" w:rsidRPr="00F8300C" w14:paraId="372FDA4C" w14:textId="77777777" w:rsidTr="00F240D0">
        <w:tc>
          <w:tcPr>
            <w:tcW w:w="960" w:type="pct"/>
          </w:tcPr>
          <w:p w14:paraId="08E1DA87" w14:textId="1C8A8C4A" w:rsidR="00E404DF" w:rsidRPr="00BB7D2A" w:rsidRDefault="00E85E0D" w:rsidP="00974037">
            <w:pPr>
              <w:spacing w:before="120" w:after="120"/>
            </w:pPr>
            <w:r w:rsidRPr="00BB7D2A">
              <w:t>B</w:t>
            </w:r>
            <w:r w:rsidR="00E404DF">
              <w:t xml:space="preserve">usiness </w:t>
            </w:r>
            <w:r w:rsidRPr="00BB7D2A">
              <w:t>A</w:t>
            </w:r>
            <w:r w:rsidR="00E404DF">
              <w:t>rchitecture</w:t>
            </w:r>
            <w:r w:rsidRPr="00BB7D2A">
              <w:t xml:space="preserve"> MITA Maturity Level 3</w:t>
            </w:r>
            <w:r w:rsidR="00E404DF">
              <w:t xml:space="preserve"> (example)</w:t>
            </w:r>
          </w:p>
        </w:tc>
        <w:tc>
          <w:tcPr>
            <w:tcW w:w="4040" w:type="pct"/>
          </w:tcPr>
          <w:p w14:paraId="5B8923D0" w14:textId="3CEBFF45" w:rsidR="00E85E0D" w:rsidRPr="00BB7D2A" w:rsidRDefault="00E85E0D" w:rsidP="00974037">
            <w:pPr>
              <w:spacing w:before="120" w:after="120"/>
            </w:pPr>
            <w:r w:rsidRPr="00BB7D2A">
              <w:t>The third of five levels of Maturity Levels in the MITA Maturity Model, generally described as: The SMA focuses on coordinating and collaborating with other agencies to adopt national standards and develop and share reusable processes to improve the cost effectiveness of health care service delivery. The SMA promotes intrastate information</w:t>
            </w:r>
            <w:r w:rsidR="00BB71ED">
              <w:t xml:space="preserve"> exchange and business services</w:t>
            </w:r>
          </w:p>
        </w:tc>
      </w:tr>
      <w:tr w:rsidR="00E85E0D" w:rsidRPr="00F8300C" w14:paraId="76226283" w14:textId="77777777" w:rsidTr="00F240D0">
        <w:tc>
          <w:tcPr>
            <w:tcW w:w="960" w:type="pct"/>
          </w:tcPr>
          <w:p w14:paraId="41D6797D" w14:textId="20BA330C" w:rsidR="00E85E0D" w:rsidRPr="00BB7D2A" w:rsidRDefault="00E85E0D" w:rsidP="00974037">
            <w:pPr>
              <w:spacing w:before="120" w:after="120"/>
            </w:pPr>
            <w:r w:rsidRPr="00BB7D2A">
              <w:t>B</w:t>
            </w:r>
            <w:r w:rsidR="00E404DF">
              <w:t xml:space="preserve">usiness </w:t>
            </w:r>
            <w:r w:rsidRPr="00BB7D2A">
              <w:t>A</w:t>
            </w:r>
            <w:r w:rsidR="00E404DF">
              <w:t>rchitecture</w:t>
            </w:r>
            <w:r w:rsidRPr="00BB7D2A">
              <w:t xml:space="preserve"> MITA Maturity Level 4</w:t>
            </w:r>
            <w:r w:rsidR="00E404DF">
              <w:t xml:space="preserve"> (example)</w:t>
            </w:r>
          </w:p>
        </w:tc>
        <w:tc>
          <w:tcPr>
            <w:tcW w:w="4040" w:type="pct"/>
          </w:tcPr>
          <w:p w14:paraId="5BFF8F1E" w14:textId="32F737BA" w:rsidR="00E85E0D" w:rsidRPr="00BB7D2A" w:rsidRDefault="00E85E0D" w:rsidP="00974037">
            <w:pPr>
              <w:spacing w:before="120" w:after="120"/>
            </w:pPr>
            <w:r w:rsidRPr="00BB7D2A">
              <w:t>The fourth of five levels of Maturity Levels in the MITA Maturity Model, generally described as: The SMA, now with widespread and secure access to clinical information, can improve health care outcomes, empower members and provider stakeholders, measure objectives quantitatively, and focus on program improvement. The SMA promotes interstate information</w:t>
            </w:r>
            <w:r w:rsidR="00BB71ED">
              <w:t xml:space="preserve"> exchange and business services</w:t>
            </w:r>
          </w:p>
        </w:tc>
      </w:tr>
      <w:tr w:rsidR="00E85E0D" w:rsidRPr="00F8300C" w14:paraId="23705BAD" w14:textId="77777777" w:rsidTr="00F240D0">
        <w:tc>
          <w:tcPr>
            <w:tcW w:w="960" w:type="pct"/>
          </w:tcPr>
          <w:p w14:paraId="202A3C05" w14:textId="3A6C1F8C" w:rsidR="00E85E0D" w:rsidRPr="00BB7D2A" w:rsidRDefault="00E85E0D" w:rsidP="00974037">
            <w:pPr>
              <w:spacing w:before="120" w:after="120"/>
            </w:pPr>
            <w:r w:rsidRPr="00BB7D2A">
              <w:t>B</w:t>
            </w:r>
            <w:r w:rsidR="00E404DF">
              <w:t xml:space="preserve">usiness </w:t>
            </w:r>
            <w:r w:rsidRPr="00BB7D2A">
              <w:t>A</w:t>
            </w:r>
            <w:r w:rsidR="00E404DF">
              <w:t>rchitecure</w:t>
            </w:r>
            <w:r w:rsidRPr="00BB7D2A">
              <w:t xml:space="preserve"> MITA Maturity Level 5</w:t>
            </w:r>
            <w:r w:rsidR="00E404DF">
              <w:t xml:space="preserve"> (example)</w:t>
            </w:r>
          </w:p>
        </w:tc>
        <w:tc>
          <w:tcPr>
            <w:tcW w:w="4040" w:type="pct"/>
          </w:tcPr>
          <w:p w14:paraId="0F4D4C2F" w14:textId="109DC529" w:rsidR="00E85E0D" w:rsidRPr="00BB7D2A" w:rsidRDefault="00E85E0D" w:rsidP="00974037">
            <w:pPr>
              <w:spacing w:before="120" w:after="120"/>
            </w:pPr>
            <w:r w:rsidRPr="00BB7D2A">
              <w:t>The fifth of five levels of Maturity Levels in the MITA Maturity Model, generally described as: The SMA focuses on fine-tuning and optimizing program management, planning, and evaluation, with national (and international) interoperability improvements that maximize a</w:t>
            </w:r>
            <w:r w:rsidR="00BB71ED">
              <w:t>utomation of routine operations</w:t>
            </w:r>
          </w:p>
        </w:tc>
      </w:tr>
      <w:tr w:rsidR="00E85E0D" w:rsidRPr="00F8300C" w14:paraId="3DCCDB65" w14:textId="77777777" w:rsidTr="00F240D0">
        <w:tc>
          <w:tcPr>
            <w:tcW w:w="960" w:type="pct"/>
          </w:tcPr>
          <w:p w14:paraId="2879C2F5" w14:textId="77777777" w:rsidR="00E85E0D" w:rsidRPr="00BB7D2A" w:rsidRDefault="00E85E0D" w:rsidP="00974037">
            <w:pPr>
              <w:spacing w:before="120" w:after="120"/>
            </w:pPr>
            <w:r w:rsidRPr="00BB7D2A">
              <w:t>BCBS</w:t>
            </w:r>
          </w:p>
        </w:tc>
        <w:tc>
          <w:tcPr>
            <w:tcW w:w="4040" w:type="pct"/>
          </w:tcPr>
          <w:p w14:paraId="6238F2F0" w14:textId="77777777" w:rsidR="00E85E0D" w:rsidRPr="00BB7D2A" w:rsidRDefault="00E85E0D" w:rsidP="00974037">
            <w:pPr>
              <w:spacing w:before="120" w:after="120"/>
            </w:pPr>
            <w:r w:rsidRPr="00BB7D2A">
              <w:t>Blue Cross Blue Shield</w:t>
            </w:r>
          </w:p>
        </w:tc>
      </w:tr>
      <w:tr w:rsidR="00E85E0D" w:rsidRPr="00F8300C" w14:paraId="08D6B269" w14:textId="77777777" w:rsidTr="00F240D0">
        <w:tc>
          <w:tcPr>
            <w:tcW w:w="960" w:type="pct"/>
          </w:tcPr>
          <w:p w14:paraId="77099558" w14:textId="77777777" w:rsidR="00E85E0D" w:rsidRPr="00BB7D2A" w:rsidRDefault="00E85E0D" w:rsidP="00974037">
            <w:pPr>
              <w:spacing w:before="120" w:after="120"/>
            </w:pPr>
            <w:r w:rsidRPr="00BB7D2A">
              <w:t>BCM</w:t>
            </w:r>
          </w:p>
        </w:tc>
        <w:tc>
          <w:tcPr>
            <w:tcW w:w="4040" w:type="pct"/>
          </w:tcPr>
          <w:p w14:paraId="45B34123" w14:textId="77777777" w:rsidR="00E85E0D" w:rsidRPr="00BB7D2A" w:rsidRDefault="00E85E0D" w:rsidP="00974037">
            <w:pPr>
              <w:spacing w:before="120" w:after="120"/>
            </w:pPr>
            <w:r w:rsidRPr="00BB7D2A">
              <w:t>Business Capability Matrix</w:t>
            </w:r>
          </w:p>
        </w:tc>
      </w:tr>
      <w:tr w:rsidR="00E85E0D" w:rsidRPr="00F8300C" w14:paraId="01BA8EDD" w14:textId="77777777" w:rsidTr="00F240D0">
        <w:tc>
          <w:tcPr>
            <w:tcW w:w="960" w:type="pct"/>
          </w:tcPr>
          <w:p w14:paraId="2F871FB1" w14:textId="77777777" w:rsidR="00E85E0D" w:rsidRPr="00BB7D2A" w:rsidRDefault="00E85E0D" w:rsidP="00974037">
            <w:pPr>
              <w:spacing w:before="120" w:after="120"/>
            </w:pPr>
            <w:r w:rsidRPr="00BB7D2A">
              <w:t>BHSD</w:t>
            </w:r>
          </w:p>
        </w:tc>
        <w:tc>
          <w:tcPr>
            <w:tcW w:w="4040" w:type="pct"/>
          </w:tcPr>
          <w:p w14:paraId="6DD78FF5" w14:textId="4EE84589" w:rsidR="00E85E0D" w:rsidRPr="00BB7D2A" w:rsidRDefault="00086C71" w:rsidP="00974037">
            <w:pPr>
              <w:spacing w:before="120" w:after="120"/>
            </w:pPr>
            <w:r>
              <w:t xml:space="preserve">New Mexico </w:t>
            </w:r>
            <w:r w:rsidR="00E85E0D" w:rsidRPr="00BB7D2A">
              <w:t>Behavioral Health Services Division</w:t>
            </w:r>
          </w:p>
        </w:tc>
      </w:tr>
      <w:tr w:rsidR="00E85E0D" w:rsidRPr="00F8300C" w14:paraId="2239877D" w14:textId="77777777" w:rsidTr="00F240D0">
        <w:tc>
          <w:tcPr>
            <w:tcW w:w="960" w:type="pct"/>
          </w:tcPr>
          <w:p w14:paraId="6D075447" w14:textId="77777777" w:rsidR="00E85E0D" w:rsidRPr="00BB7D2A" w:rsidRDefault="00E85E0D" w:rsidP="00974037">
            <w:pPr>
              <w:spacing w:before="120" w:after="120"/>
            </w:pPr>
            <w:r w:rsidRPr="00BB7D2A">
              <w:t>BP</w:t>
            </w:r>
          </w:p>
        </w:tc>
        <w:tc>
          <w:tcPr>
            <w:tcW w:w="4040" w:type="pct"/>
          </w:tcPr>
          <w:p w14:paraId="4D391723" w14:textId="77777777" w:rsidR="00E85E0D" w:rsidRPr="00BB7D2A" w:rsidRDefault="00E85E0D" w:rsidP="00974037">
            <w:pPr>
              <w:spacing w:before="120" w:after="120"/>
            </w:pPr>
            <w:r w:rsidRPr="00BB7D2A">
              <w:t>Business Process</w:t>
            </w:r>
          </w:p>
        </w:tc>
      </w:tr>
      <w:tr w:rsidR="00E85E0D" w:rsidRPr="00F8300C" w14:paraId="36E8C34F" w14:textId="77777777" w:rsidTr="00F240D0">
        <w:tc>
          <w:tcPr>
            <w:tcW w:w="960" w:type="pct"/>
          </w:tcPr>
          <w:p w14:paraId="140F7DDC" w14:textId="77777777" w:rsidR="00E85E0D" w:rsidRPr="00BB7D2A" w:rsidRDefault="00E85E0D" w:rsidP="00974037">
            <w:pPr>
              <w:spacing w:before="120" w:after="120"/>
            </w:pPr>
            <w:r w:rsidRPr="00BB7D2A">
              <w:t>BPM</w:t>
            </w:r>
          </w:p>
        </w:tc>
        <w:tc>
          <w:tcPr>
            <w:tcW w:w="4040" w:type="pct"/>
          </w:tcPr>
          <w:p w14:paraId="315C2449" w14:textId="77777777" w:rsidR="00E85E0D" w:rsidRPr="00BB7D2A" w:rsidRDefault="00E85E0D" w:rsidP="00974037">
            <w:pPr>
              <w:spacing w:before="120" w:after="120"/>
            </w:pPr>
            <w:r w:rsidRPr="00BB7D2A">
              <w:t>Business Process Model</w:t>
            </w:r>
          </w:p>
        </w:tc>
      </w:tr>
      <w:tr w:rsidR="00E85E0D" w:rsidRPr="00F8300C" w14:paraId="45A85A33" w14:textId="77777777" w:rsidTr="00F240D0">
        <w:tc>
          <w:tcPr>
            <w:tcW w:w="960" w:type="pct"/>
          </w:tcPr>
          <w:p w14:paraId="1A998FC8" w14:textId="77777777" w:rsidR="00E85E0D" w:rsidRPr="00BB7D2A" w:rsidRDefault="00E85E0D" w:rsidP="00974037">
            <w:pPr>
              <w:spacing w:before="120" w:after="120"/>
            </w:pPr>
            <w:r w:rsidRPr="00BB7D2A">
              <w:t>BPT</w:t>
            </w:r>
          </w:p>
        </w:tc>
        <w:tc>
          <w:tcPr>
            <w:tcW w:w="4040" w:type="pct"/>
          </w:tcPr>
          <w:p w14:paraId="102DBC95" w14:textId="77777777" w:rsidR="00E85E0D" w:rsidRPr="00BB7D2A" w:rsidRDefault="00E85E0D" w:rsidP="00974037">
            <w:pPr>
              <w:spacing w:before="120" w:after="120"/>
            </w:pPr>
            <w:r w:rsidRPr="00BB7D2A">
              <w:t>Business Process Template</w:t>
            </w:r>
          </w:p>
        </w:tc>
      </w:tr>
      <w:tr w:rsidR="00E85E0D" w:rsidRPr="00F8300C" w14:paraId="02C4877A" w14:textId="77777777" w:rsidTr="00F240D0">
        <w:tc>
          <w:tcPr>
            <w:tcW w:w="960" w:type="pct"/>
          </w:tcPr>
          <w:p w14:paraId="66992799" w14:textId="77777777" w:rsidR="00E85E0D" w:rsidRPr="00BB7D2A" w:rsidRDefault="00E85E0D" w:rsidP="00974037">
            <w:pPr>
              <w:spacing w:before="120" w:after="120"/>
            </w:pPr>
            <w:r w:rsidRPr="00BB7D2A">
              <w:t>BR</w:t>
            </w:r>
          </w:p>
        </w:tc>
        <w:tc>
          <w:tcPr>
            <w:tcW w:w="4040" w:type="pct"/>
          </w:tcPr>
          <w:p w14:paraId="1C9106F4" w14:textId="77777777" w:rsidR="00E85E0D" w:rsidRPr="00BB7D2A" w:rsidRDefault="00E85E0D" w:rsidP="00974037">
            <w:pPr>
              <w:spacing w:before="120" w:after="120"/>
            </w:pPr>
            <w:r w:rsidRPr="00BB7D2A">
              <w:t>Business Relationship Management</w:t>
            </w:r>
          </w:p>
        </w:tc>
      </w:tr>
      <w:tr w:rsidR="00E85E0D" w:rsidRPr="00F8300C" w14:paraId="7FDA46F9" w14:textId="77777777" w:rsidTr="00F240D0">
        <w:tc>
          <w:tcPr>
            <w:tcW w:w="960" w:type="pct"/>
          </w:tcPr>
          <w:p w14:paraId="488DF5B6" w14:textId="77777777" w:rsidR="00E85E0D" w:rsidRPr="00BB7D2A" w:rsidRDefault="00E85E0D" w:rsidP="00974037">
            <w:pPr>
              <w:spacing w:before="120" w:after="120"/>
            </w:pPr>
            <w:r w:rsidRPr="00BB7D2A">
              <w:t>BRM</w:t>
            </w:r>
          </w:p>
        </w:tc>
        <w:tc>
          <w:tcPr>
            <w:tcW w:w="4040" w:type="pct"/>
          </w:tcPr>
          <w:p w14:paraId="09182F46" w14:textId="77777777" w:rsidR="00E85E0D" w:rsidRPr="00BB7D2A" w:rsidRDefault="00E85E0D" w:rsidP="00974037">
            <w:pPr>
              <w:spacing w:before="120" w:after="120"/>
            </w:pPr>
            <w:r w:rsidRPr="00BB7D2A">
              <w:t>Business Relationship Management</w:t>
            </w:r>
          </w:p>
        </w:tc>
      </w:tr>
      <w:tr w:rsidR="00E85E0D" w:rsidRPr="00F8300C" w14:paraId="39F18764" w14:textId="77777777" w:rsidTr="00F240D0">
        <w:tc>
          <w:tcPr>
            <w:tcW w:w="960" w:type="pct"/>
          </w:tcPr>
          <w:p w14:paraId="73E1C7A6" w14:textId="77777777" w:rsidR="00E85E0D" w:rsidRPr="00BB7D2A" w:rsidRDefault="00E85E0D" w:rsidP="00974037">
            <w:pPr>
              <w:spacing w:before="120" w:after="120"/>
            </w:pPr>
            <w:r w:rsidRPr="00BB7D2A">
              <w:t>CASA</w:t>
            </w:r>
          </w:p>
        </w:tc>
        <w:tc>
          <w:tcPr>
            <w:tcW w:w="4040" w:type="pct"/>
          </w:tcPr>
          <w:p w14:paraId="37B51B9F" w14:textId="77777777" w:rsidR="00E85E0D" w:rsidRPr="00BB7D2A" w:rsidRDefault="00E85E0D" w:rsidP="00974037">
            <w:pPr>
              <w:spacing w:before="120" w:after="120"/>
            </w:pPr>
            <w:r w:rsidRPr="00BB7D2A">
              <w:t>Central ASPEN Scanning Area</w:t>
            </w:r>
          </w:p>
        </w:tc>
      </w:tr>
      <w:tr w:rsidR="00E85E0D" w:rsidRPr="00F8300C" w14:paraId="671817CE" w14:textId="77777777" w:rsidTr="00F240D0">
        <w:tc>
          <w:tcPr>
            <w:tcW w:w="960" w:type="pct"/>
          </w:tcPr>
          <w:p w14:paraId="01E3DF00" w14:textId="77777777" w:rsidR="00E85E0D" w:rsidRPr="00BB7D2A" w:rsidRDefault="00E85E0D" w:rsidP="00974037">
            <w:pPr>
              <w:spacing w:before="120" w:after="120"/>
            </w:pPr>
            <w:r w:rsidRPr="00BB7D2A">
              <w:t>CBES</w:t>
            </w:r>
          </w:p>
        </w:tc>
        <w:tc>
          <w:tcPr>
            <w:tcW w:w="4040" w:type="pct"/>
          </w:tcPr>
          <w:p w14:paraId="1DEEA40C" w14:textId="77777777" w:rsidR="00E85E0D" w:rsidRPr="00BB7D2A" w:rsidRDefault="00E85E0D" w:rsidP="00974037">
            <w:pPr>
              <w:spacing w:before="120" w:after="120"/>
            </w:pPr>
            <w:r w:rsidRPr="00BB7D2A">
              <w:t>State Children's Health Insurance Program Budget and Expenditure System</w:t>
            </w:r>
          </w:p>
        </w:tc>
      </w:tr>
      <w:tr w:rsidR="00E85E0D" w:rsidRPr="00F8300C" w14:paraId="77C465F5" w14:textId="77777777" w:rsidTr="00F240D0">
        <w:tc>
          <w:tcPr>
            <w:tcW w:w="960" w:type="pct"/>
          </w:tcPr>
          <w:p w14:paraId="22563A91" w14:textId="77777777" w:rsidR="00E85E0D" w:rsidRPr="00BB7D2A" w:rsidRDefault="00E85E0D" w:rsidP="00974037">
            <w:pPr>
              <w:spacing w:before="120" w:after="120"/>
            </w:pPr>
            <w:r w:rsidRPr="00BB7D2A">
              <w:t>CDC</w:t>
            </w:r>
          </w:p>
        </w:tc>
        <w:tc>
          <w:tcPr>
            <w:tcW w:w="4040" w:type="pct"/>
          </w:tcPr>
          <w:p w14:paraId="61118266" w14:textId="77777777" w:rsidR="00E85E0D" w:rsidRPr="00BB7D2A" w:rsidRDefault="00E85E0D" w:rsidP="00974037">
            <w:pPr>
              <w:spacing w:before="120" w:after="120"/>
            </w:pPr>
            <w:r w:rsidRPr="00BB7D2A">
              <w:t>Center for Disease Control</w:t>
            </w:r>
          </w:p>
        </w:tc>
      </w:tr>
      <w:tr w:rsidR="00E85E0D" w:rsidRPr="00F8300C" w14:paraId="7169BC7A" w14:textId="77777777" w:rsidTr="00F240D0">
        <w:tc>
          <w:tcPr>
            <w:tcW w:w="960" w:type="pct"/>
          </w:tcPr>
          <w:p w14:paraId="44885F37" w14:textId="77777777" w:rsidR="00E85E0D" w:rsidRPr="00BB7D2A" w:rsidRDefault="00E85E0D" w:rsidP="00974037">
            <w:pPr>
              <w:spacing w:before="120" w:after="120"/>
            </w:pPr>
            <w:r w:rsidRPr="00BB7D2A">
              <w:t>CDM</w:t>
            </w:r>
          </w:p>
        </w:tc>
        <w:tc>
          <w:tcPr>
            <w:tcW w:w="4040" w:type="pct"/>
          </w:tcPr>
          <w:p w14:paraId="3EB99A85" w14:textId="77777777" w:rsidR="00E85E0D" w:rsidRPr="00BB7D2A" w:rsidRDefault="00E85E0D" w:rsidP="00974037">
            <w:pPr>
              <w:spacing w:before="120" w:after="120"/>
            </w:pPr>
            <w:r w:rsidRPr="00BB7D2A">
              <w:t>Conceptual Data Model</w:t>
            </w:r>
          </w:p>
        </w:tc>
      </w:tr>
      <w:tr w:rsidR="00E85E0D" w:rsidRPr="00F8300C" w14:paraId="5BE5B48A" w14:textId="77777777" w:rsidTr="00F240D0">
        <w:tc>
          <w:tcPr>
            <w:tcW w:w="960" w:type="pct"/>
          </w:tcPr>
          <w:p w14:paraId="00707E33" w14:textId="77777777" w:rsidR="00E85E0D" w:rsidRPr="00BB7D2A" w:rsidRDefault="00E85E0D" w:rsidP="00974037">
            <w:pPr>
              <w:spacing w:before="120" w:after="120"/>
            </w:pPr>
            <w:r w:rsidRPr="00BB7D2A">
              <w:t>CHIP</w:t>
            </w:r>
          </w:p>
        </w:tc>
        <w:tc>
          <w:tcPr>
            <w:tcW w:w="4040" w:type="pct"/>
          </w:tcPr>
          <w:p w14:paraId="76A610F6" w14:textId="77777777" w:rsidR="00E85E0D" w:rsidRPr="00BB7D2A" w:rsidRDefault="00E85E0D" w:rsidP="00974037">
            <w:pPr>
              <w:spacing w:before="120" w:after="120"/>
            </w:pPr>
            <w:r w:rsidRPr="00BB7D2A">
              <w:t>Children’s Health Insurance Program</w:t>
            </w:r>
          </w:p>
        </w:tc>
      </w:tr>
      <w:tr w:rsidR="00E85E0D" w:rsidRPr="00F8300C" w14:paraId="01AE857A" w14:textId="77777777" w:rsidTr="00F240D0">
        <w:tc>
          <w:tcPr>
            <w:tcW w:w="960" w:type="pct"/>
          </w:tcPr>
          <w:p w14:paraId="164BEB3A" w14:textId="77777777" w:rsidR="00E85E0D" w:rsidRPr="00BB7D2A" w:rsidRDefault="00E85E0D" w:rsidP="00974037">
            <w:pPr>
              <w:spacing w:before="120" w:after="120"/>
            </w:pPr>
            <w:r w:rsidRPr="00BB7D2A">
              <w:t>CM</w:t>
            </w:r>
          </w:p>
        </w:tc>
        <w:tc>
          <w:tcPr>
            <w:tcW w:w="4040" w:type="pct"/>
          </w:tcPr>
          <w:p w14:paraId="798BC26B" w14:textId="77777777" w:rsidR="00E85E0D" w:rsidRPr="00BB7D2A" w:rsidRDefault="00E85E0D" w:rsidP="00974037">
            <w:pPr>
              <w:spacing w:before="120" w:after="120"/>
            </w:pPr>
            <w:r w:rsidRPr="00BB7D2A">
              <w:t>Care Management</w:t>
            </w:r>
          </w:p>
        </w:tc>
      </w:tr>
      <w:tr w:rsidR="00E85E0D" w:rsidRPr="00F8300C" w14:paraId="79762A5A" w14:textId="77777777" w:rsidTr="00F240D0">
        <w:tc>
          <w:tcPr>
            <w:tcW w:w="960" w:type="pct"/>
          </w:tcPr>
          <w:p w14:paraId="1F433D83" w14:textId="77777777" w:rsidR="00E85E0D" w:rsidRPr="00BB7D2A" w:rsidRDefault="00E85E0D" w:rsidP="00974037">
            <w:pPr>
              <w:spacing w:before="120" w:after="120"/>
            </w:pPr>
            <w:r w:rsidRPr="00BB7D2A">
              <w:t>CMCS</w:t>
            </w:r>
          </w:p>
        </w:tc>
        <w:tc>
          <w:tcPr>
            <w:tcW w:w="4040" w:type="pct"/>
          </w:tcPr>
          <w:p w14:paraId="719B9A2A" w14:textId="77777777" w:rsidR="00E85E0D" w:rsidRPr="00BB7D2A" w:rsidRDefault="00E85E0D" w:rsidP="00974037">
            <w:pPr>
              <w:spacing w:before="120" w:after="120"/>
            </w:pPr>
            <w:r w:rsidRPr="00BB7D2A">
              <w:t>Center for Medicaid and CHIP Services</w:t>
            </w:r>
          </w:p>
        </w:tc>
      </w:tr>
      <w:tr w:rsidR="00E85E0D" w:rsidRPr="00F8300C" w14:paraId="7CC19B11" w14:textId="77777777" w:rsidTr="00F240D0">
        <w:tc>
          <w:tcPr>
            <w:tcW w:w="960" w:type="pct"/>
          </w:tcPr>
          <w:p w14:paraId="4543AA84" w14:textId="77777777" w:rsidR="00E85E0D" w:rsidRPr="00BB7D2A" w:rsidRDefault="00E85E0D" w:rsidP="00974037">
            <w:pPr>
              <w:spacing w:before="120" w:after="120"/>
            </w:pPr>
            <w:r w:rsidRPr="00BB7D2A">
              <w:t>CMS</w:t>
            </w:r>
          </w:p>
        </w:tc>
        <w:tc>
          <w:tcPr>
            <w:tcW w:w="4040" w:type="pct"/>
          </w:tcPr>
          <w:p w14:paraId="4FF1727A" w14:textId="77777777" w:rsidR="00E85E0D" w:rsidRPr="00BB7D2A" w:rsidRDefault="00E85E0D" w:rsidP="00974037">
            <w:pPr>
              <w:spacing w:before="120" w:after="120"/>
            </w:pPr>
            <w:r w:rsidRPr="00BB7D2A">
              <w:t>Centers for Medicare and Medicaid Services</w:t>
            </w:r>
          </w:p>
        </w:tc>
      </w:tr>
      <w:tr w:rsidR="00E85E0D" w:rsidRPr="00F8300C" w14:paraId="7D95389E" w14:textId="77777777" w:rsidTr="00F240D0">
        <w:tc>
          <w:tcPr>
            <w:tcW w:w="960" w:type="pct"/>
          </w:tcPr>
          <w:p w14:paraId="2A66D8D5" w14:textId="77777777" w:rsidR="00E85E0D" w:rsidRPr="00BB7D2A" w:rsidRDefault="00E85E0D" w:rsidP="00974037">
            <w:pPr>
              <w:spacing w:before="120" w:after="120"/>
            </w:pPr>
            <w:r w:rsidRPr="00BB7D2A">
              <w:t>CO</w:t>
            </w:r>
          </w:p>
        </w:tc>
        <w:tc>
          <w:tcPr>
            <w:tcW w:w="4040" w:type="pct"/>
          </w:tcPr>
          <w:p w14:paraId="46992E62" w14:textId="77777777" w:rsidR="00E85E0D" w:rsidRPr="00BB7D2A" w:rsidRDefault="00E85E0D" w:rsidP="00974037">
            <w:pPr>
              <w:spacing w:before="120" w:after="120"/>
            </w:pPr>
            <w:r w:rsidRPr="00BB7D2A">
              <w:t>Contractor Management</w:t>
            </w:r>
          </w:p>
        </w:tc>
      </w:tr>
      <w:tr w:rsidR="00E85E0D" w:rsidRPr="00F8300C" w14:paraId="4DAD1E3A" w14:textId="77777777" w:rsidTr="00F240D0">
        <w:tc>
          <w:tcPr>
            <w:tcW w:w="960" w:type="pct"/>
          </w:tcPr>
          <w:p w14:paraId="60AA0F7D" w14:textId="77777777" w:rsidR="00E85E0D" w:rsidRPr="00BB7D2A" w:rsidRDefault="00E85E0D" w:rsidP="00974037">
            <w:pPr>
              <w:spacing w:before="120" w:after="120"/>
            </w:pPr>
            <w:r w:rsidRPr="00BB7D2A">
              <w:t>COLD</w:t>
            </w:r>
          </w:p>
        </w:tc>
        <w:tc>
          <w:tcPr>
            <w:tcW w:w="4040" w:type="pct"/>
          </w:tcPr>
          <w:p w14:paraId="7721259E" w14:textId="77777777" w:rsidR="00E85E0D" w:rsidRPr="00BB7D2A" w:rsidRDefault="00E85E0D" w:rsidP="00974037">
            <w:pPr>
              <w:spacing w:before="120" w:after="120"/>
            </w:pPr>
            <w:r w:rsidRPr="00BB7D2A">
              <w:t>Computer Output to Laser Disk</w:t>
            </w:r>
          </w:p>
        </w:tc>
      </w:tr>
      <w:tr w:rsidR="00E85E0D" w:rsidRPr="00F8300C" w14:paraId="57746760" w14:textId="77777777" w:rsidTr="00F240D0">
        <w:tc>
          <w:tcPr>
            <w:tcW w:w="960" w:type="pct"/>
          </w:tcPr>
          <w:p w14:paraId="056D6C6B" w14:textId="77777777" w:rsidR="00E85E0D" w:rsidRPr="00BB7D2A" w:rsidRDefault="00E85E0D" w:rsidP="00974037">
            <w:pPr>
              <w:spacing w:before="120" w:after="120"/>
            </w:pPr>
            <w:r w:rsidRPr="00BB7D2A">
              <w:t>COO</w:t>
            </w:r>
          </w:p>
        </w:tc>
        <w:tc>
          <w:tcPr>
            <w:tcW w:w="4040" w:type="pct"/>
          </w:tcPr>
          <w:p w14:paraId="51E4F413" w14:textId="77777777" w:rsidR="00E85E0D" w:rsidRPr="00BB7D2A" w:rsidRDefault="00E85E0D" w:rsidP="00974037">
            <w:pPr>
              <w:spacing w:before="120" w:after="120"/>
            </w:pPr>
            <w:r w:rsidRPr="00BB7D2A">
              <w:t>Concept of Operations</w:t>
            </w:r>
          </w:p>
        </w:tc>
      </w:tr>
      <w:tr w:rsidR="00E85E0D" w:rsidRPr="00F8300C" w14:paraId="31FEEA54" w14:textId="77777777" w:rsidTr="00F240D0">
        <w:tc>
          <w:tcPr>
            <w:tcW w:w="960" w:type="pct"/>
          </w:tcPr>
          <w:p w14:paraId="27AEABFD" w14:textId="77777777" w:rsidR="00E85E0D" w:rsidRPr="00BB7D2A" w:rsidRDefault="00E85E0D" w:rsidP="00974037">
            <w:pPr>
              <w:spacing w:before="120" w:after="120"/>
            </w:pPr>
            <w:r w:rsidRPr="00BB7D2A">
              <w:t>Contractor</w:t>
            </w:r>
          </w:p>
        </w:tc>
        <w:tc>
          <w:tcPr>
            <w:tcW w:w="4040" w:type="pct"/>
          </w:tcPr>
          <w:p w14:paraId="7308C1C7" w14:textId="1168225D" w:rsidR="00E85E0D" w:rsidRPr="00BB7D2A" w:rsidRDefault="00CD5C4E" w:rsidP="00974037">
            <w:pPr>
              <w:spacing w:before="120" w:after="120"/>
            </w:pPr>
            <w:r w:rsidRPr="00CD5C4E">
              <w:t>A person or company who is hired to perform work or to provide goods at a certain price or within a certain time. MCOs and Fiscal Agents are examples of contra</w:t>
            </w:r>
            <w:r>
              <w:t>ctors</w:t>
            </w:r>
          </w:p>
        </w:tc>
      </w:tr>
      <w:tr w:rsidR="00E85E0D" w:rsidRPr="00F8300C" w14:paraId="4DEB56DF" w14:textId="77777777" w:rsidTr="00F240D0">
        <w:tc>
          <w:tcPr>
            <w:tcW w:w="960" w:type="pct"/>
          </w:tcPr>
          <w:p w14:paraId="1B7055E2" w14:textId="77777777" w:rsidR="00E85E0D" w:rsidRPr="00BB7D2A" w:rsidRDefault="00E85E0D" w:rsidP="00974037">
            <w:pPr>
              <w:spacing w:before="120" w:after="120"/>
            </w:pPr>
            <w:r w:rsidRPr="00BB7D2A">
              <w:t>COTS</w:t>
            </w:r>
          </w:p>
        </w:tc>
        <w:tc>
          <w:tcPr>
            <w:tcW w:w="4040" w:type="pct"/>
          </w:tcPr>
          <w:p w14:paraId="3F9B8FE0" w14:textId="0CD92A2C" w:rsidR="00E85E0D" w:rsidRPr="00BB7D2A" w:rsidRDefault="00E85E0D" w:rsidP="00974037">
            <w:pPr>
              <w:spacing w:before="120" w:after="120"/>
            </w:pPr>
            <w:r w:rsidRPr="00BB7D2A">
              <w:t>C</w:t>
            </w:r>
            <w:r w:rsidR="0001622A">
              <w:t>ommercial Off-the-</w:t>
            </w:r>
            <w:r w:rsidRPr="00BB7D2A">
              <w:t>Shelf</w:t>
            </w:r>
          </w:p>
        </w:tc>
      </w:tr>
      <w:tr w:rsidR="00E85E0D" w:rsidRPr="00F8300C" w14:paraId="357F56CE" w14:textId="77777777" w:rsidTr="00F240D0">
        <w:tc>
          <w:tcPr>
            <w:tcW w:w="960" w:type="pct"/>
          </w:tcPr>
          <w:p w14:paraId="58708253" w14:textId="77777777" w:rsidR="00E85E0D" w:rsidRPr="00BB7D2A" w:rsidRDefault="00E85E0D" w:rsidP="00974037">
            <w:pPr>
              <w:spacing w:before="120" w:after="120"/>
            </w:pPr>
            <w:r w:rsidRPr="00BB7D2A">
              <w:t>CRM</w:t>
            </w:r>
          </w:p>
        </w:tc>
        <w:tc>
          <w:tcPr>
            <w:tcW w:w="4040" w:type="pct"/>
          </w:tcPr>
          <w:p w14:paraId="6F4497C5" w14:textId="77777777" w:rsidR="00E85E0D" w:rsidRPr="00BB7D2A" w:rsidRDefault="00E85E0D" w:rsidP="00974037">
            <w:pPr>
              <w:spacing w:before="120" w:after="120"/>
            </w:pPr>
            <w:r w:rsidRPr="00BB7D2A">
              <w:t>Customer Relationship Management</w:t>
            </w:r>
          </w:p>
        </w:tc>
      </w:tr>
      <w:tr w:rsidR="00E85E0D" w:rsidRPr="00F8300C" w14:paraId="098A306A" w14:textId="77777777" w:rsidTr="00F240D0">
        <w:tc>
          <w:tcPr>
            <w:tcW w:w="960" w:type="pct"/>
          </w:tcPr>
          <w:p w14:paraId="7131E896" w14:textId="77777777" w:rsidR="00E85E0D" w:rsidRPr="00BB7D2A" w:rsidRDefault="00E85E0D" w:rsidP="00974037">
            <w:pPr>
              <w:spacing w:before="120" w:after="120"/>
            </w:pPr>
            <w:r w:rsidRPr="00BB7D2A">
              <w:t>CSA</w:t>
            </w:r>
          </w:p>
        </w:tc>
        <w:tc>
          <w:tcPr>
            <w:tcW w:w="4040" w:type="pct"/>
          </w:tcPr>
          <w:p w14:paraId="22B4B4D6" w14:textId="77777777" w:rsidR="00E85E0D" w:rsidRPr="00BB7D2A" w:rsidRDefault="00E85E0D" w:rsidP="00974037">
            <w:pPr>
              <w:spacing w:before="120" w:after="120"/>
            </w:pPr>
            <w:r w:rsidRPr="00BB7D2A">
              <w:t>Core Services Agencies</w:t>
            </w:r>
          </w:p>
        </w:tc>
      </w:tr>
      <w:tr w:rsidR="00E85E0D" w:rsidRPr="00F8300C" w14:paraId="4BD9DD29" w14:textId="77777777" w:rsidTr="00F240D0">
        <w:tc>
          <w:tcPr>
            <w:tcW w:w="960" w:type="pct"/>
          </w:tcPr>
          <w:p w14:paraId="15700E9A" w14:textId="77777777" w:rsidR="00E85E0D" w:rsidRPr="00BB7D2A" w:rsidRDefault="00E85E0D" w:rsidP="00974037">
            <w:pPr>
              <w:spacing w:before="120" w:after="120"/>
            </w:pPr>
            <w:r w:rsidRPr="00BB7D2A">
              <w:t>CSESR</w:t>
            </w:r>
          </w:p>
        </w:tc>
        <w:tc>
          <w:tcPr>
            <w:tcW w:w="4040" w:type="pct"/>
          </w:tcPr>
          <w:p w14:paraId="06ECF75A" w14:textId="77777777" w:rsidR="00E85E0D" w:rsidRPr="00BB7D2A" w:rsidRDefault="00E85E0D" w:rsidP="00974037">
            <w:pPr>
              <w:spacing w:before="120" w:after="120"/>
            </w:pPr>
            <w:r w:rsidRPr="00BB7D2A">
              <w:t>Child Support Enforcement System Replacement</w:t>
            </w:r>
          </w:p>
        </w:tc>
      </w:tr>
      <w:tr w:rsidR="00E85E0D" w:rsidRPr="00F8300C" w14:paraId="0DAE9D8C" w14:textId="77777777" w:rsidTr="00F240D0">
        <w:tc>
          <w:tcPr>
            <w:tcW w:w="960" w:type="pct"/>
          </w:tcPr>
          <w:p w14:paraId="000640D8" w14:textId="77777777" w:rsidR="00E85E0D" w:rsidRPr="00BB7D2A" w:rsidRDefault="00E85E0D" w:rsidP="00974037">
            <w:pPr>
              <w:spacing w:before="120" w:after="120"/>
            </w:pPr>
            <w:r w:rsidRPr="00BB7D2A">
              <w:t>CYFD</w:t>
            </w:r>
          </w:p>
        </w:tc>
        <w:tc>
          <w:tcPr>
            <w:tcW w:w="4040" w:type="pct"/>
          </w:tcPr>
          <w:p w14:paraId="0AF254DF" w14:textId="77777777" w:rsidR="00E85E0D" w:rsidRPr="00BB7D2A" w:rsidRDefault="00E85E0D" w:rsidP="00974037">
            <w:pPr>
              <w:spacing w:before="120" w:after="120"/>
            </w:pPr>
            <w:r w:rsidRPr="00BB7D2A">
              <w:t>New Mexico Children, Youth, and Families Department</w:t>
            </w:r>
          </w:p>
        </w:tc>
      </w:tr>
      <w:tr w:rsidR="00E85E0D" w:rsidRPr="00F8300C" w14:paraId="7A834549" w14:textId="77777777" w:rsidTr="00F240D0">
        <w:tc>
          <w:tcPr>
            <w:tcW w:w="960" w:type="pct"/>
          </w:tcPr>
          <w:p w14:paraId="7EDEBD45" w14:textId="77777777" w:rsidR="00E85E0D" w:rsidRPr="00BB7D2A" w:rsidRDefault="00E85E0D" w:rsidP="00974037">
            <w:pPr>
              <w:spacing w:before="120" w:after="120"/>
            </w:pPr>
            <w:r w:rsidRPr="00BB7D2A">
              <w:t>DAL</w:t>
            </w:r>
          </w:p>
        </w:tc>
        <w:tc>
          <w:tcPr>
            <w:tcW w:w="4040" w:type="pct"/>
          </w:tcPr>
          <w:p w14:paraId="420FFDAA" w14:textId="77777777" w:rsidR="00E85E0D" w:rsidRPr="00BB7D2A" w:rsidRDefault="00E85E0D" w:rsidP="00974037">
            <w:pPr>
              <w:spacing w:before="120" w:after="120"/>
            </w:pPr>
            <w:r w:rsidRPr="00BB7D2A">
              <w:t>Data Access Layer</w:t>
            </w:r>
          </w:p>
        </w:tc>
      </w:tr>
      <w:tr w:rsidR="00E85E0D" w:rsidRPr="00F8300C" w14:paraId="603E841E" w14:textId="77777777" w:rsidTr="00F240D0">
        <w:tc>
          <w:tcPr>
            <w:tcW w:w="960" w:type="pct"/>
          </w:tcPr>
          <w:p w14:paraId="47CE3DD9" w14:textId="77777777" w:rsidR="00E85E0D" w:rsidRPr="00BB7D2A" w:rsidRDefault="00E85E0D" w:rsidP="00974037">
            <w:pPr>
              <w:spacing w:before="120" w:after="120"/>
            </w:pPr>
            <w:r w:rsidRPr="00BB7D2A">
              <w:t>DFA</w:t>
            </w:r>
          </w:p>
        </w:tc>
        <w:tc>
          <w:tcPr>
            <w:tcW w:w="4040" w:type="pct"/>
          </w:tcPr>
          <w:p w14:paraId="4E2799A7" w14:textId="76CF7BFE" w:rsidR="00E85E0D" w:rsidRPr="00BB7D2A" w:rsidRDefault="00CD5C4E" w:rsidP="00974037">
            <w:pPr>
              <w:spacing w:before="120" w:after="120"/>
            </w:pPr>
            <w:r>
              <w:t xml:space="preserve">New Mexico </w:t>
            </w:r>
            <w:r w:rsidR="00E85E0D" w:rsidRPr="00BB7D2A">
              <w:t xml:space="preserve">Department of </w:t>
            </w:r>
            <w:r w:rsidR="00643D10" w:rsidRPr="00BB7D2A">
              <w:t>Finance</w:t>
            </w:r>
            <w:r w:rsidR="00E85E0D" w:rsidRPr="00BB7D2A">
              <w:t xml:space="preserve"> &amp; Administration</w:t>
            </w:r>
          </w:p>
        </w:tc>
      </w:tr>
      <w:tr w:rsidR="00E85E0D" w:rsidRPr="00F8300C" w14:paraId="787A2EAD" w14:textId="77777777" w:rsidTr="00F240D0">
        <w:tc>
          <w:tcPr>
            <w:tcW w:w="960" w:type="pct"/>
          </w:tcPr>
          <w:p w14:paraId="595F54AE" w14:textId="77777777" w:rsidR="00E85E0D" w:rsidRPr="00BB7D2A" w:rsidRDefault="00E85E0D" w:rsidP="00974037">
            <w:pPr>
              <w:spacing w:before="120" w:after="120"/>
            </w:pPr>
            <w:r w:rsidRPr="00BB7D2A">
              <w:t>DMS</w:t>
            </w:r>
          </w:p>
        </w:tc>
        <w:tc>
          <w:tcPr>
            <w:tcW w:w="4040" w:type="pct"/>
          </w:tcPr>
          <w:p w14:paraId="394072A0" w14:textId="77777777" w:rsidR="00E85E0D" w:rsidRPr="00BB7D2A" w:rsidRDefault="00E85E0D" w:rsidP="00974037">
            <w:pPr>
              <w:spacing w:before="120" w:after="120"/>
            </w:pPr>
            <w:r w:rsidRPr="00BB7D2A">
              <w:t>Data Management Strategy</w:t>
            </w:r>
          </w:p>
        </w:tc>
      </w:tr>
      <w:tr w:rsidR="00E85E0D" w:rsidRPr="00F8300C" w14:paraId="36C43FCE" w14:textId="77777777" w:rsidTr="00F240D0">
        <w:tc>
          <w:tcPr>
            <w:tcW w:w="960" w:type="pct"/>
          </w:tcPr>
          <w:p w14:paraId="025D98CA" w14:textId="77777777" w:rsidR="00E85E0D" w:rsidRPr="00BB7D2A" w:rsidRDefault="00E85E0D" w:rsidP="00974037">
            <w:pPr>
              <w:spacing w:before="120" w:after="120"/>
            </w:pPr>
            <w:r w:rsidRPr="00BB7D2A">
              <w:t>DOH</w:t>
            </w:r>
          </w:p>
        </w:tc>
        <w:tc>
          <w:tcPr>
            <w:tcW w:w="4040" w:type="pct"/>
          </w:tcPr>
          <w:p w14:paraId="5BBB2D43" w14:textId="77777777" w:rsidR="00E85E0D" w:rsidRPr="00BB7D2A" w:rsidRDefault="00E85E0D" w:rsidP="00974037">
            <w:pPr>
              <w:spacing w:before="120" w:after="120"/>
            </w:pPr>
            <w:r w:rsidRPr="00BB7D2A">
              <w:t>New Mexico Department of Health</w:t>
            </w:r>
          </w:p>
        </w:tc>
      </w:tr>
      <w:tr w:rsidR="00E85E0D" w:rsidRPr="00F8300C" w14:paraId="0E13C34C" w14:textId="77777777" w:rsidTr="00F240D0">
        <w:tc>
          <w:tcPr>
            <w:tcW w:w="960" w:type="pct"/>
          </w:tcPr>
          <w:p w14:paraId="3469636B" w14:textId="77777777" w:rsidR="00E85E0D" w:rsidRPr="00BB7D2A" w:rsidRDefault="00E85E0D" w:rsidP="00974037">
            <w:pPr>
              <w:spacing w:before="120" w:after="120"/>
            </w:pPr>
            <w:r w:rsidRPr="00BB7D2A">
              <w:t>DRAMS</w:t>
            </w:r>
          </w:p>
        </w:tc>
        <w:tc>
          <w:tcPr>
            <w:tcW w:w="4040" w:type="pct"/>
          </w:tcPr>
          <w:p w14:paraId="4A17CCAC" w14:textId="77777777" w:rsidR="00E85E0D" w:rsidRPr="00BB7D2A" w:rsidRDefault="00E85E0D" w:rsidP="00974037">
            <w:pPr>
              <w:spacing w:before="120" w:after="120"/>
            </w:pPr>
            <w:r w:rsidRPr="00BB7D2A">
              <w:t>Drug Rebate Analysis and Management System</w:t>
            </w:r>
          </w:p>
        </w:tc>
      </w:tr>
      <w:tr w:rsidR="00E85E0D" w:rsidRPr="00F8300C" w14:paraId="56D2E414" w14:textId="77777777" w:rsidTr="00F240D0">
        <w:tc>
          <w:tcPr>
            <w:tcW w:w="960" w:type="pct"/>
          </w:tcPr>
          <w:p w14:paraId="2737E1CC" w14:textId="77777777" w:rsidR="00E85E0D" w:rsidRPr="00BB7D2A" w:rsidRDefault="00E85E0D" w:rsidP="00974037">
            <w:pPr>
              <w:spacing w:before="120" w:after="120"/>
            </w:pPr>
            <w:r w:rsidRPr="00BB7D2A">
              <w:t>DS</w:t>
            </w:r>
          </w:p>
        </w:tc>
        <w:tc>
          <w:tcPr>
            <w:tcW w:w="4040" w:type="pct"/>
          </w:tcPr>
          <w:p w14:paraId="25DE28E0" w14:textId="77777777" w:rsidR="00E85E0D" w:rsidRPr="00BB7D2A" w:rsidRDefault="00E85E0D" w:rsidP="00974037">
            <w:pPr>
              <w:spacing w:before="120" w:after="120"/>
            </w:pPr>
            <w:r w:rsidRPr="00BB7D2A">
              <w:t>Data Standards</w:t>
            </w:r>
          </w:p>
        </w:tc>
      </w:tr>
      <w:tr w:rsidR="00E85E0D" w:rsidRPr="00F8300C" w14:paraId="466CAACA" w14:textId="77777777" w:rsidTr="00F240D0">
        <w:tc>
          <w:tcPr>
            <w:tcW w:w="960" w:type="pct"/>
          </w:tcPr>
          <w:p w14:paraId="7384B0C6" w14:textId="77777777" w:rsidR="00E85E0D" w:rsidRPr="00BB7D2A" w:rsidRDefault="00E85E0D" w:rsidP="00974037">
            <w:pPr>
              <w:spacing w:before="120" w:after="120"/>
            </w:pPr>
            <w:r w:rsidRPr="00BB7D2A">
              <w:t>DSMO</w:t>
            </w:r>
          </w:p>
        </w:tc>
        <w:tc>
          <w:tcPr>
            <w:tcW w:w="4040" w:type="pct"/>
          </w:tcPr>
          <w:p w14:paraId="447E9025" w14:textId="77777777" w:rsidR="00E85E0D" w:rsidRPr="00BB7D2A" w:rsidRDefault="00E85E0D" w:rsidP="00974037">
            <w:pPr>
              <w:spacing w:before="120" w:after="120"/>
            </w:pPr>
            <w:r w:rsidRPr="00BB7D2A">
              <w:t>Development Standards Maintenance Organizations</w:t>
            </w:r>
          </w:p>
        </w:tc>
      </w:tr>
      <w:tr w:rsidR="00E85E0D" w:rsidRPr="00F8300C" w14:paraId="2089299F" w14:textId="77777777" w:rsidTr="00F240D0">
        <w:tc>
          <w:tcPr>
            <w:tcW w:w="960" w:type="pct"/>
          </w:tcPr>
          <w:p w14:paraId="51E0EEEF" w14:textId="77777777" w:rsidR="00E85E0D" w:rsidRPr="00BB7D2A" w:rsidRDefault="00E85E0D" w:rsidP="00974037">
            <w:pPr>
              <w:spacing w:before="120" w:after="120"/>
            </w:pPr>
            <w:r w:rsidRPr="00BB7D2A">
              <w:t>DSS</w:t>
            </w:r>
          </w:p>
        </w:tc>
        <w:tc>
          <w:tcPr>
            <w:tcW w:w="4040" w:type="pct"/>
          </w:tcPr>
          <w:p w14:paraId="3D3B21B6" w14:textId="77777777" w:rsidR="00E85E0D" w:rsidRPr="00BB7D2A" w:rsidRDefault="00E85E0D" w:rsidP="00974037">
            <w:pPr>
              <w:spacing w:before="120" w:after="120"/>
            </w:pPr>
            <w:r w:rsidRPr="00BB7D2A">
              <w:t>Decision Support Systems</w:t>
            </w:r>
          </w:p>
        </w:tc>
      </w:tr>
      <w:tr w:rsidR="00E85E0D" w:rsidRPr="00F8300C" w14:paraId="48B9C646" w14:textId="77777777" w:rsidTr="00F240D0">
        <w:tc>
          <w:tcPr>
            <w:tcW w:w="960" w:type="pct"/>
          </w:tcPr>
          <w:p w14:paraId="4C39B314" w14:textId="77777777" w:rsidR="00E85E0D" w:rsidRPr="00BB7D2A" w:rsidRDefault="00E85E0D" w:rsidP="00974037">
            <w:pPr>
              <w:spacing w:before="120" w:after="120"/>
            </w:pPr>
            <w:r w:rsidRPr="00BB7D2A">
              <w:t>EA</w:t>
            </w:r>
          </w:p>
        </w:tc>
        <w:tc>
          <w:tcPr>
            <w:tcW w:w="4040" w:type="pct"/>
          </w:tcPr>
          <w:p w14:paraId="5C97DB02" w14:textId="77777777" w:rsidR="00E85E0D" w:rsidRPr="00BB7D2A" w:rsidRDefault="00E85E0D" w:rsidP="00974037">
            <w:pPr>
              <w:spacing w:before="120" w:after="120"/>
            </w:pPr>
            <w:r w:rsidRPr="00BB7D2A">
              <w:t>Enterprise Architecture</w:t>
            </w:r>
          </w:p>
        </w:tc>
      </w:tr>
      <w:tr w:rsidR="00E85E0D" w:rsidRPr="00F8300C" w14:paraId="29A3ECA7" w14:textId="77777777" w:rsidTr="00F240D0">
        <w:tc>
          <w:tcPr>
            <w:tcW w:w="960" w:type="pct"/>
          </w:tcPr>
          <w:p w14:paraId="19F85083" w14:textId="77777777" w:rsidR="00E85E0D" w:rsidRPr="00BB7D2A" w:rsidRDefault="00E85E0D" w:rsidP="00974037">
            <w:pPr>
              <w:spacing w:before="120" w:after="120"/>
            </w:pPr>
            <w:r w:rsidRPr="00BB7D2A">
              <w:t>EDI</w:t>
            </w:r>
          </w:p>
        </w:tc>
        <w:tc>
          <w:tcPr>
            <w:tcW w:w="4040" w:type="pct"/>
          </w:tcPr>
          <w:p w14:paraId="66356656" w14:textId="77777777" w:rsidR="00E85E0D" w:rsidRPr="00BB7D2A" w:rsidRDefault="00E85E0D" w:rsidP="00974037">
            <w:pPr>
              <w:spacing w:before="120" w:after="120"/>
            </w:pPr>
            <w:r w:rsidRPr="00BB7D2A">
              <w:t>Electronic Data Interchange</w:t>
            </w:r>
          </w:p>
        </w:tc>
      </w:tr>
      <w:tr w:rsidR="00E85E0D" w:rsidRPr="00F8300C" w14:paraId="40E3F5DA" w14:textId="77777777" w:rsidTr="00F240D0">
        <w:tc>
          <w:tcPr>
            <w:tcW w:w="960" w:type="pct"/>
          </w:tcPr>
          <w:p w14:paraId="10BA7C5E" w14:textId="77777777" w:rsidR="00E85E0D" w:rsidRPr="00BB7D2A" w:rsidRDefault="00E85E0D" w:rsidP="00974037">
            <w:pPr>
              <w:spacing w:before="120" w:after="120"/>
            </w:pPr>
            <w:r w:rsidRPr="00BB7D2A">
              <w:t>EDMS</w:t>
            </w:r>
          </w:p>
        </w:tc>
        <w:tc>
          <w:tcPr>
            <w:tcW w:w="4040" w:type="pct"/>
          </w:tcPr>
          <w:p w14:paraId="5D41D061" w14:textId="77777777" w:rsidR="00E85E0D" w:rsidRPr="00BB7D2A" w:rsidRDefault="00E85E0D" w:rsidP="00974037">
            <w:pPr>
              <w:spacing w:before="120" w:after="120"/>
            </w:pPr>
            <w:r w:rsidRPr="00BB7D2A">
              <w:t>Electronic Document Management System</w:t>
            </w:r>
          </w:p>
        </w:tc>
      </w:tr>
      <w:tr w:rsidR="00E85E0D" w:rsidRPr="00F8300C" w14:paraId="740C327E" w14:textId="77777777" w:rsidTr="00F240D0">
        <w:tc>
          <w:tcPr>
            <w:tcW w:w="960" w:type="pct"/>
          </w:tcPr>
          <w:p w14:paraId="045B7328" w14:textId="77777777" w:rsidR="00E85E0D" w:rsidRPr="00BB7D2A" w:rsidRDefault="00E85E0D" w:rsidP="00974037">
            <w:pPr>
              <w:spacing w:before="120" w:after="120"/>
            </w:pPr>
            <w:r w:rsidRPr="00BB7D2A">
              <w:t>EE</w:t>
            </w:r>
          </w:p>
        </w:tc>
        <w:tc>
          <w:tcPr>
            <w:tcW w:w="4040" w:type="pct"/>
          </w:tcPr>
          <w:p w14:paraId="435D7988" w14:textId="77777777" w:rsidR="00E85E0D" w:rsidRPr="00BB7D2A" w:rsidRDefault="00E85E0D" w:rsidP="00974037">
            <w:pPr>
              <w:spacing w:before="120" w:after="120"/>
            </w:pPr>
            <w:r w:rsidRPr="00BB7D2A">
              <w:t>Eligibility and Enrollment Management</w:t>
            </w:r>
          </w:p>
        </w:tc>
      </w:tr>
      <w:tr w:rsidR="00E85E0D" w:rsidRPr="00F8300C" w14:paraId="3AF9CAEA" w14:textId="77777777" w:rsidTr="00F240D0">
        <w:tc>
          <w:tcPr>
            <w:tcW w:w="960" w:type="pct"/>
          </w:tcPr>
          <w:p w14:paraId="12F9EEAF" w14:textId="77777777" w:rsidR="00E85E0D" w:rsidRPr="00BB7D2A" w:rsidRDefault="00E85E0D" w:rsidP="00974037">
            <w:pPr>
              <w:spacing w:before="120" w:after="120"/>
            </w:pPr>
            <w:r w:rsidRPr="00BB7D2A">
              <w:t>EFADS</w:t>
            </w:r>
          </w:p>
        </w:tc>
        <w:tc>
          <w:tcPr>
            <w:tcW w:w="4040" w:type="pct"/>
          </w:tcPr>
          <w:p w14:paraId="19465A10" w14:textId="77777777" w:rsidR="00E85E0D" w:rsidRPr="00BB7D2A" w:rsidRDefault="00E85E0D" w:rsidP="00974037">
            <w:pPr>
              <w:spacing w:before="120" w:after="120"/>
            </w:pPr>
            <w:r w:rsidRPr="00BB7D2A">
              <w:t>Efficient, Flexible and Anonymous Data Sharing protocol for cloud computing with proxy re-encryption</w:t>
            </w:r>
          </w:p>
        </w:tc>
      </w:tr>
      <w:tr w:rsidR="00E85E0D" w:rsidRPr="00F8300C" w14:paraId="19607309" w14:textId="77777777" w:rsidTr="00F240D0">
        <w:tc>
          <w:tcPr>
            <w:tcW w:w="960" w:type="pct"/>
          </w:tcPr>
          <w:p w14:paraId="1BEA4834" w14:textId="77777777" w:rsidR="00E85E0D" w:rsidRPr="00BB7D2A" w:rsidRDefault="00E85E0D" w:rsidP="00974037">
            <w:pPr>
              <w:spacing w:before="120" w:after="120"/>
            </w:pPr>
            <w:r w:rsidRPr="00BB7D2A">
              <w:t>EFT</w:t>
            </w:r>
          </w:p>
        </w:tc>
        <w:tc>
          <w:tcPr>
            <w:tcW w:w="4040" w:type="pct"/>
          </w:tcPr>
          <w:p w14:paraId="05E0BA87" w14:textId="77777777" w:rsidR="00E85E0D" w:rsidRPr="00BB7D2A" w:rsidRDefault="00E85E0D" w:rsidP="00974037">
            <w:pPr>
              <w:spacing w:before="120" w:after="120"/>
            </w:pPr>
            <w:r w:rsidRPr="00BB7D2A">
              <w:t>Electronic Funds Transfer</w:t>
            </w:r>
          </w:p>
        </w:tc>
      </w:tr>
      <w:tr w:rsidR="00E85E0D" w:rsidRPr="00F8300C" w14:paraId="116E41B4" w14:textId="77777777" w:rsidTr="00F240D0">
        <w:tc>
          <w:tcPr>
            <w:tcW w:w="960" w:type="pct"/>
          </w:tcPr>
          <w:p w14:paraId="2429D745" w14:textId="77777777" w:rsidR="00E85E0D" w:rsidRPr="00BB7D2A" w:rsidRDefault="00E85E0D" w:rsidP="00974037">
            <w:pPr>
              <w:spacing w:before="120" w:after="120"/>
            </w:pPr>
            <w:r w:rsidRPr="00BB7D2A">
              <w:t>EHR</w:t>
            </w:r>
          </w:p>
        </w:tc>
        <w:tc>
          <w:tcPr>
            <w:tcW w:w="4040" w:type="pct"/>
          </w:tcPr>
          <w:p w14:paraId="743431FA" w14:textId="77777777" w:rsidR="00E85E0D" w:rsidRPr="00BB7D2A" w:rsidRDefault="00E85E0D" w:rsidP="00974037">
            <w:pPr>
              <w:spacing w:before="120" w:after="120"/>
            </w:pPr>
            <w:r w:rsidRPr="00BB7D2A">
              <w:t>Electronic Health Record</w:t>
            </w:r>
          </w:p>
        </w:tc>
      </w:tr>
      <w:tr w:rsidR="00E85E0D" w:rsidRPr="00F8300C" w14:paraId="452D896E" w14:textId="77777777" w:rsidTr="00F240D0">
        <w:tc>
          <w:tcPr>
            <w:tcW w:w="960" w:type="pct"/>
          </w:tcPr>
          <w:p w14:paraId="4DDB4FDC" w14:textId="77777777" w:rsidR="00E85E0D" w:rsidRPr="00BB7D2A" w:rsidRDefault="00E85E0D" w:rsidP="00974037">
            <w:pPr>
              <w:spacing w:before="120" w:after="120"/>
            </w:pPr>
            <w:r w:rsidRPr="00BB7D2A">
              <w:t>EIN</w:t>
            </w:r>
          </w:p>
        </w:tc>
        <w:tc>
          <w:tcPr>
            <w:tcW w:w="4040" w:type="pct"/>
          </w:tcPr>
          <w:p w14:paraId="719390F9" w14:textId="77777777" w:rsidR="00E85E0D" w:rsidRPr="00BB7D2A" w:rsidRDefault="00E85E0D" w:rsidP="00974037">
            <w:pPr>
              <w:spacing w:before="120" w:after="120"/>
            </w:pPr>
            <w:r w:rsidRPr="00BB7D2A">
              <w:t>Employer Identification Number</w:t>
            </w:r>
          </w:p>
        </w:tc>
      </w:tr>
      <w:tr w:rsidR="00E85E0D" w:rsidRPr="00F8300C" w14:paraId="1CBDB1F0" w14:textId="77777777" w:rsidTr="00F240D0">
        <w:tc>
          <w:tcPr>
            <w:tcW w:w="960" w:type="pct"/>
          </w:tcPr>
          <w:p w14:paraId="7EFE2D3B" w14:textId="77777777" w:rsidR="00E85E0D" w:rsidRPr="00BB7D2A" w:rsidRDefault="00E85E0D" w:rsidP="00974037">
            <w:pPr>
              <w:spacing w:before="120" w:after="120"/>
            </w:pPr>
            <w:r w:rsidRPr="00BB7D2A">
              <w:t>EMR</w:t>
            </w:r>
          </w:p>
        </w:tc>
        <w:tc>
          <w:tcPr>
            <w:tcW w:w="4040" w:type="pct"/>
          </w:tcPr>
          <w:p w14:paraId="781A1C54" w14:textId="77777777" w:rsidR="00E85E0D" w:rsidRPr="00BB7D2A" w:rsidRDefault="00E85E0D" w:rsidP="00974037">
            <w:pPr>
              <w:spacing w:before="120" w:after="120"/>
            </w:pPr>
            <w:r w:rsidRPr="00BB7D2A">
              <w:t>Electronic Medical Record</w:t>
            </w:r>
          </w:p>
        </w:tc>
      </w:tr>
      <w:tr w:rsidR="00E85E0D" w:rsidRPr="00F8300C" w14:paraId="4F2A05AA" w14:textId="77777777" w:rsidTr="00F240D0">
        <w:tc>
          <w:tcPr>
            <w:tcW w:w="960" w:type="pct"/>
          </w:tcPr>
          <w:p w14:paraId="345FFB90" w14:textId="77777777" w:rsidR="00E85E0D" w:rsidRPr="00BB7D2A" w:rsidRDefault="00E85E0D" w:rsidP="00974037">
            <w:pPr>
              <w:spacing w:before="120" w:after="120"/>
            </w:pPr>
            <w:r w:rsidRPr="00BB7D2A">
              <w:t>ERM</w:t>
            </w:r>
          </w:p>
        </w:tc>
        <w:tc>
          <w:tcPr>
            <w:tcW w:w="4040" w:type="pct"/>
          </w:tcPr>
          <w:p w14:paraId="61427FB4" w14:textId="77777777" w:rsidR="00E85E0D" w:rsidRPr="00BB7D2A" w:rsidRDefault="00E85E0D" w:rsidP="00974037">
            <w:pPr>
              <w:spacing w:before="120" w:after="120"/>
            </w:pPr>
            <w:r w:rsidRPr="00BB7D2A">
              <w:t>Electronic Report Management</w:t>
            </w:r>
          </w:p>
        </w:tc>
      </w:tr>
      <w:tr w:rsidR="00E85E0D" w:rsidRPr="00F8300C" w14:paraId="0866AC87" w14:textId="77777777" w:rsidTr="00F240D0">
        <w:tc>
          <w:tcPr>
            <w:tcW w:w="960" w:type="pct"/>
          </w:tcPr>
          <w:p w14:paraId="1A282C78" w14:textId="77777777" w:rsidR="00E85E0D" w:rsidRPr="00BB7D2A" w:rsidRDefault="00E85E0D" w:rsidP="00974037">
            <w:pPr>
              <w:spacing w:before="120" w:after="120"/>
            </w:pPr>
            <w:r w:rsidRPr="00BB7D2A">
              <w:t>ESB</w:t>
            </w:r>
          </w:p>
        </w:tc>
        <w:tc>
          <w:tcPr>
            <w:tcW w:w="4040" w:type="pct"/>
          </w:tcPr>
          <w:p w14:paraId="123EA5AE" w14:textId="77777777" w:rsidR="00E85E0D" w:rsidRPr="00BB7D2A" w:rsidRDefault="00E85E0D" w:rsidP="00974037">
            <w:pPr>
              <w:spacing w:before="120" w:after="120"/>
            </w:pPr>
            <w:r w:rsidRPr="00BB7D2A">
              <w:t>Enterprise Service Bus</w:t>
            </w:r>
          </w:p>
        </w:tc>
      </w:tr>
      <w:tr w:rsidR="00E85E0D" w:rsidRPr="00F8300C" w14:paraId="7A55A3D2" w14:textId="77777777" w:rsidTr="00F240D0">
        <w:tc>
          <w:tcPr>
            <w:tcW w:w="960" w:type="pct"/>
          </w:tcPr>
          <w:p w14:paraId="65F55FE0" w14:textId="77777777" w:rsidR="00E85E0D" w:rsidRPr="00BB7D2A" w:rsidRDefault="00E85E0D" w:rsidP="00974037">
            <w:pPr>
              <w:spacing w:before="120" w:after="120"/>
            </w:pPr>
            <w:r w:rsidRPr="00BB7D2A">
              <w:t>FACTS</w:t>
            </w:r>
          </w:p>
        </w:tc>
        <w:tc>
          <w:tcPr>
            <w:tcW w:w="4040" w:type="pct"/>
          </w:tcPr>
          <w:p w14:paraId="116C145B" w14:textId="77777777" w:rsidR="00E85E0D" w:rsidRPr="00BB7D2A" w:rsidRDefault="00E85E0D" w:rsidP="00974037">
            <w:pPr>
              <w:spacing w:before="120" w:after="120"/>
            </w:pPr>
            <w:r w:rsidRPr="00BB7D2A">
              <w:t>Family Automated Client Tracking System</w:t>
            </w:r>
          </w:p>
        </w:tc>
      </w:tr>
      <w:tr w:rsidR="00E85E0D" w:rsidRPr="00F8300C" w14:paraId="7E7BE128" w14:textId="77777777" w:rsidTr="00F240D0">
        <w:tc>
          <w:tcPr>
            <w:tcW w:w="960" w:type="pct"/>
          </w:tcPr>
          <w:p w14:paraId="427ABB68" w14:textId="77777777" w:rsidR="00E85E0D" w:rsidRPr="00BB7D2A" w:rsidRDefault="00E85E0D" w:rsidP="00974037">
            <w:pPr>
              <w:spacing w:before="120" w:after="120"/>
            </w:pPr>
            <w:r w:rsidRPr="00BB7D2A">
              <w:t>FADS</w:t>
            </w:r>
          </w:p>
        </w:tc>
        <w:tc>
          <w:tcPr>
            <w:tcW w:w="4040" w:type="pct"/>
          </w:tcPr>
          <w:p w14:paraId="79745207" w14:textId="77777777" w:rsidR="00E85E0D" w:rsidRPr="00BB7D2A" w:rsidRDefault="00E85E0D" w:rsidP="00974037">
            <w:pPr>
              <w:spacing w:before="120" w:after="120"/>
            </w:pPr>
            <w:r w:rsidRPr="00BB7D2A">
              <w:t>Fraud and Abuse Detection System</w:t>
            </w:r>
          </w:p>
        </w:tc>
      </w:tr>
      <w:tr w:rsidR="00E85E0D" w:rsidRPr="00F8300C" w14:paraId="589F33C0" w14:textId="77777777" w:rsidTr="00F240D0">
        <w:tc>
          <w:tcPr>
            <w:tcW w:w="960" w:type="pct"/>
          </w:tcPr>
          <w:p w14:paraId="646C5416" w14:textId="77777777" w:rsidR="00E85E0D" w:rsidRPr="00BB7D2A" w:rsidRDefault="00E85E0D" w:rsidP="00974037">
            <w:pPr>
              <w:spacing w:before="120" w:after="120"/>
            </w:pPr>
            <w:r w:rsidRPr="00BB7D2A">
              <w:t>FFM</w:t>
            </w:r>
          </w:p>
        </w:tc>
        <w:tc>
          <w:tcPr>
            <w:tcW w:w="4040" w:type="pct"/>
          </w:tcPr>
          <w:p w14:paraId="2AE2C4A8" w14:textId="77777777" w:rsidR="00E85E0D" w:rsidRPr="00BB7D2A" w:rsidRDefault="00E85E0D" w:rsidP="00974037">
            <w:pPr>
              <w:spacing w:before="120" w:after="120"/>
            </w:pPr>
            <w:r w:rsidRPr="00BB7D2A">
              <w:t>Federally Facilitated Marketplace</w:t>
            </w:r>
          </w:p>
        </w:tc>
      </w:tr>
      <w:tr w:rsidR="00E85E0D" w:rsidRPr="00F8300C" w14:paraId="37C2D6D8" w14:textId="77777777" w:rsidTr="00F240D0">
        <w:tc>
          <w:tcPr>
            <w:tcW w:w="960" w:type="pct"/>
          </w:tcPr>
          <w:p w14:paraId="6E913AF8" w14:textId="77777777" w:rsidR="00E85E0D" w:rsidRPr="00BB7D2A" w:rsidRDefault="00E85E0D" w:rsidP="00974037">
            <w:pPr>
              <w:spacing w:before="120" w:after="120"/>
            </w:pPr>
            <w:r w:rsidRPr="00BB7D2A">
              <w:t>FFP</w:t>
            </w:r>
          </w:p>
        </w:tc>
        <w:tc>
          <w:tcPr>
            <w:tcW w:w="4040" w:type="pct"/>
          </w:tcPr>
          <w:p w14:paraId="54901D5A" w14:textId="77777777" w:rsidR="00E85E0D" w:rsidRPr="00BB7D2A" w:rsidRDefault="00E85E0D" w:rsidP="00974037">
            <w:pPr>
              <w:spacing w:before="120" w:after="120"/>
            </w:pPr>
            <w:r w:rsidRPr="00BB7D2A">
              <w:t>Federal Financial Participation</w:t>
            </w:r>
          </w:p>
        </w:tc>
      </w:tr>
      <w:tr w:rsidR="00E85E0D" w:rsidRPr="00F8300C" w14:paraId="56F549C1" w14:textId="77777777" w:rsidTr="00F240D0">
        <w:tc>
          <w:tcPr>
            <w:tcW w:w="960" w:type="pct"/>
          </w:tcPr>
          <w:p w14:paraId="48B8EB71" w14:textId="77777777" w:rsidR="00E85E0D" w:rsidRPr="00BB7D2A" w:rsidRDefault="00E85E0D" w:rsidP="00974037">
            <w:pPr>
              <w:spacing w:before="120" w:after="120"/>
            </w:pPr>
            <w:r w:rsidRPr="00BB7D2A">
              <w:t>FM</w:t>
            </w:r>
          </w:p>
        </w:tc>
        <w:tc>
          <w:tcPr>
            <w:tcW w:w="4040" w:type="pct"/>
          </w:tcPr>
          <w:p w14:paraId="792D391F" w14:textId="77777777" w:rsidR="00E85E0D" w:rsidRPr="00BB7D2A" w:rsidRDefault="00E85E0D" w:rsidP="00974037">
            <w:pPr>
              <w:spacing w:before="120" w:after="120"/>
            </w:pPr>
            <w:r w:rsidRPr="00BB7D2A">
              <w:t>Financial Management</w:t>
            </w:r>
          </w:p>
        </w:tc>
      </w:tr>
      <w:tr w:rsidR="00E85E0D" w:rsidRPr="00F8300C" w14:paraId="7C401AB4" w14:textId="77777777" w:rsidTr="00F240D0">
        <w:tc>
          <w:tcPr>
            <w:tcW w:w="960" w:type="pct"/>
          </w:tcPr>
          <w:p w14:paraId="1B1B55BF" w14:textId="77777777" w:rsidR="00E85E0D" w:rsidRPr="00BB7D2A" w:rsidRDefault="00E85E0D" w:rsidP="00974037">
            <w:pPr>
              <w:spacing w:before="120" w:after="120"/>
            </w:pPr>
            <w:r w:rsidRPr="00BB7D2A">
              <w:t>HCBS</w:t>
            </w:r>
          </w:p>
        </w:tc>
        <w:tc>
          <w:tcPr>
            <w:tcW w:w="4040" w:type="pct"/>
          </w:tcPr>
          <w:p w14:paraId="02B531B2" w14:textId="77777777" w:rsidR="00E85E0D" w:rsidRPr="00BB7D2A" w:rsidRDefault="00E85E0D" w:rsidP="00974037">
            <w:pPr>
              <w:spacing w:before="120" w:after="120"/>
            </w:pPr>
            <w:r w:rsidRPr="00BB7D2A">
              <w:t>Home and Community Based Services</w:t>
            </w:r>
          </w:p>
        </w:tc>
      </w:tr>
      <w:tr w:rsidR="00E85E0D" w:rsidRPr="00F8300C" w14:paraId="4A0B286A" w14:textId="77777777" w:rsidTr="00F240D0">
        <w:tc>
          <w:tcPr>
            <w:tcW w:w="960" w:type="pct"/>
          </w:tcPr>
          <w:p w14:paraId="478B16A4" w14:textId="77777777" w:rsidR="00E85E0D" w:rsidRPr="00BB7D2A" w:rsidRDefault="00E85E0D" w:rsidP="00974037">
            <w:pPr>
              <w:spacing w:before="120" w:after="120"/>
            </w:pPr>
            <w:r w:rsidRPr="00BB7D2A">
              <w:t>HHS</w:t>
            </w:r>
          </w:p>
        </w:tc>
        <w:tc>
          <w:tcPr>
            <w:tcW w:w="4040" w:type="pct"/>
          </w:tcPr>
          <w:p w14:paraId="3DF062CD" w14:textId="77777777" w:rsidR="00E85E0D" w:rsidRPr="00BB7D2A" w:rsidRDefault="00E85E0D" w:rsidP="00974037">
            <w:pPr>
              <w:spacing w:before="120" w:after="120"/>
            </w:pPr>
            <w:r w:rsidRPr="00BB7D2A">
              <w:t>(US Department of) Health and Human Services</w:t>
            </w:r>
          </w:p>
        </w:tc>
      </w:tr>
      <w:tr w:rsidR="00E10B13" w:rsidRPr="00F8300C" w14:paraId="365575DD" w14:textId="77777777" w:rsidTr="00F240D0">
        <w:tc>
          <w:tcPr>
            <w:tcW w:w="960" w:type="pct"/>
          </w:tcPr>
          <w:p w14:paraId="3C39A1F1" w14:textId="07977382" w:rsidR="00E10B13" w:rsidRPr="00BB7D2A" w:rsidRDefault="00E10B13" w:rsidP="00974037">
            <w:pPr>
              <w:spacing w:before="120" w:after="120"/>
            </w:pPr>
            <w:r>
              <w:t>HHS Enterprise</w:t>
            </w:r>
          </w:p>
        </w:tc>
        <w:tc>
          <w:tcPr>
            <w:tcW w:w="4040" w:type="pct"/>
          </w:tcPr>
          <w:p w14:paraId="0A067F7C" w14:textId="548A4B1E" w:rsidR="00E10B13" w:rsidRPr="0001622A" w:rsidRDefault="0001622A" w:rsidP="00974037">
            <w:pPr>
              <w:spacing w:before="120" w:after="120"/>
            </w:pPr>
            <w:r w:rsidRPr="0001622A">
              <w:rPr>
                <w:rFonts w:ascii="Calibri" w:hAnsi="Calibri"/>
                <w:color w:val="222222"/>
                <w:shd w:val="clear" w:color="auto" w:fill="FFFFFF"/>
              </w:rPr>
              <w:t>Refers to a broader group of organizations, state agencies and non-state organizations, who are directly involved in the management, administration, or oversight of health and human services programs and services to New Mexicans. </w:t>
            </w:r>
          </w:p>
        </w:tc>
      </w:tr>
      <w:tr w:rsidR="00E85E0D" w:rsidRPr="00F8300C" w14:paraId="1D734E9F" w14:textId="77777777" w:rsidTr="00F240D0">
        <w:tc>
          <w:tcPr>
            <w:tcW w:w="960" w:type="pct"/>
          </w:tcPr>
          <w:p w14:paraId="291A5176" w14:textId="77777777" w:rsidR="00E85E0D" w:rsidRPr="00BB7D2A" w:rsidRDefault="00E85E0D" w:rsidP="00974037">
            <w:pPr>
              <w:spacing w:before="120" w:after="120"/>
            </w:pPr>
            <w:r w:rsidRPr="00BB7D2A">
              <w:t>HIE</w:t>
            </w:r>
          </w:p>
        </w:tc>
        <w:tc>
          <w:tcPr>
            <w:tcW w:w="4040" w:type="pct"/>
          </w:tcPr>
          <w:p w14:paraId="71B3E55E" w14:textId="77777777" w:rsidR="00E85E0D" w:rsidRPr="00BB7D2A" w:rsidRDefault="00E85E0D" w:rsidP="00974037">
            <w:pPr>
              <w:spacing w:before="120" w:after="120"/>
            </w:pPr>
            <w:r w:rsidRPr="00BB7D2A">
              <w:t>Health Information Exchange</w:t>
            </w:r>
          </w:p>
        </w:tc>
      </w:tr>
      <w:tr w:rsidR="00E85E0D" w:rsidRPr="00F8300C" w14:paraId="4044542D" w14:textId="77777777" w:rsidTr="00F240D0">
        <w:tc>
          <w:tcPr>
            <w:tcW w:w="960" w:type="pct"/>
          </w:tcPr>
          <w:p w14:paraId="6B9BECD2" w14:textId="77777777" w:rsidR="00E85E0D" w:rsidRPr="00BB7D2A" w:rsidRDefault="00E85E0D" w:rsidP="00974037">
            <w:pPr>
              <w:spacing w:before="120" w:after="120"/>
            </w:pPr>
            <w:r w:rsidRPr="00BB7D2A">
              <w:t>HIT</w:t>
            </w:r>
          </w:p>
        </w:tc>
        <w:tc>
          <w:tcPr>
            <w:tcW w:w="4040" w:type="pct"/>
          </w:tcPr>
          <w:p w14:paraId="57D923EE" w14:textId="77777777" w:rsidR="00E85E0D" w:rsidRPr="00BB7D2A" w:rsidRDefault="00E85E0D" w:rsidP="00974037">
            <w:pPr>
              <w:spacing w:before="120" w:after="120"/>
            </w:pPr>
            <w:r w:rsidRPr="00BB7D2A">
              <w:t>Health Information Technology</w:t>
            </w:r>
          </w:p>
        </w:tc>
      </w:tr>
      <w:tr w:rsidR="00E85E0D" w:rsidRPr="00F8300C" w14:paraId="29458F6D" w14:textId="77777777" w:rsidTr="00F240D0">
        <w:tc>
          <w:tcPr>
            <w:tcW w:w="960" w:type="pct"/>
          </w:tcPr>
          <w:p w14:paraId="185E1FB6" w14:textId="77777777" w:rsidR="00E85E0D" w:rsidRPr="00BB7D2A" w:rsidRDefault="00E85E0D" w:rsidP="00974037">
            <w:pPr>
              <w:spacing w:before="120" w:after="120"/>
            </w:pPr>
            <w:r w:rsidRPr="00BB7D2A">
              <w:t>HITECH</w:t>
            </w:r>
          </w:p>
        </w:tc>
        <w:tc>
          <w:tcPr>
            <w:tcW w:w="4040" w:type="pct"/>
          </w:tcPr>
          <w:p w14:paraId="6DF34907" w14:textId="77777777" w:rsidR="00E85E0D" w:rsidRPr="00BB7D2A" w:rsidRDefault="00E85E0D" w:rsidP="00974037">
            <w:pPr>
              <w:spacing w:before="120" w:after="120"/>
            </w:pPr>
            <w:r w:rsidRPr="00BB7D2A">
              <w:t>Health Information Technology for Economic and Clinical Health Act</w:t>
            </w:r>
          </w:p>
        </w:tc>
      </w:tr>
      <w:tr w:rsidR="00E85E0D" w:rsidRPr="00F8300C" w14:paraId="2C959632" w14:textId="77777777" w:rsidTr="00F240D0">
        <w:tc>
          <w:tcPr>
            <w:tcW w:w="960" w:type="pct"/>
          </w:tcPr>
          <w:p w14:paraId="6C9C0211" w14:textId="77777777" w:rsidR="00E85E0D" w:rsidRPr="00BB7D2A" w:rsidRDefault="00E85E0D" w:rsidP="00974037">
            <w:pPr>
              <w:spacing w:before="120" w:after="120"/>
            </w:pPr>
            <w:r w:rsidRPr="00BB7D2A">
              <w:t>HIPAA</w:t>
            </w:r>
          </w:p>
        </w:tc>
        <w:tc>
          <w:tcPr>
            <w:tcW w:w="4040" w:type="pct"/>
          </w:tcPr>
          <w:p w14:paraId="38082C3B" w14:textId="77777777" w:rsidR="00E85E0D" w:rsidRPr="00BB7D2A" w:rsidRDefault="00E85E0D" w:rsidP="00974037">
            <w:pPr>
              <w:spacing w:before="120" w:after="120"/>
            </w:pPr>
            <w:r w:rsidRPr="00BB7D2A">
              <w:t>Health Insurance Portability and Accountability Act </w:t>
            </w:r>
          </w:p>
        </w:tc>
      </w:tr>
      <w:tr w:rsidR="00E85E0D" w:rsidRPr="00F8300C" w14:paraId="4559CF85" w14:textId="77777777" w:rsidTr="00F240D0">
        <w:tc>
          <w:tcPr>
            <w:tcW w:w="960" w:type="pct"/>
          </w:tcPr>
          <w:p w14:paraId="01AFCFF0" w14:textId="77777777" w:rsidR="00E85E0D" w:rsidRPr="00BB7D2A" w:rsidRDefault="00E85E0D" w:rsidP="00974037">
            <w:pPr>
              <w:spacing w:before="120" w:after="120"/>
            </w:pPr>
            <w:r w:rsidRPr="00BB7D2A">
              <w:t>HIX</w:t>
            </w:r>
          </w:p>
        </w:tc>
        <w:tc>
          <w:tcPr>
            <w:tcW w:w="4040" w:type="pct"/>
          </w:tcPr>
          <w:p w14:paraId="50C8E083" w14:textId="77777777" w:rsidR="00E85E0D" w:rsidRPr="00BB7D2A" w:rsidRDefault="00E85E0D" w:rsidP="00974037">
            <w:pPr>
              <w:spacing w:before="120" w:after="120"/>
            </w:pPr>
            <w:r w:rsidRPr="00BB7D2A">
              <w:t>New Mexico Health Insurance Exchange</w:t>
            </w:r>
          </w:p>
        </w:tc>
      </w:tr>
      <w:tr w:rsidR="00E85E0D" w:rsidRPr="00F8300C" w14:paraId="1A11A0F2" w14:textId="77777777" w:rsidTr="00F240D0">
        <w:tc>
          <w:tcPr>
            <w:tcW w:w="960" w:type="pct"/>
          </w:tcPr>
          <w:p w14:paraId="217AE833" w14:textId="77777777" w:rsidR="00E85E0D" w:rsidRPr="00BB7D2A" w:rsidRDefault="00E85E0D" w:rsidP="00974037">
            <w:pPr>
              <w:spacing w:before="120" w:after="120"/>
            </w:pPr>
            <w:r w:rsidRPr="00BB7D2A">
              <w:t>HL7</w:t>
            </w:r>
          </w:p>
        </w:tc>
        <w:tc>
          <w:tcPr>
            <w:tcW w:w="4040" w:type="pct"/>
          </w:tcPr>
          <w:p w14:paraId="032ABFED" w14:textId="77777777" w:rsidR="00E85E0D" w:rsidRPr="00BB7D2A" w:rsidRDefault="00E85E0D" w:rsidP="00974037">
            <w:pPr>
              <w:spacing w:before="120" w:after="120"/>
            </w:pPr>
            <w:r w:rsidRPr="00BB7D2A">
              <w:t>Health Level-7</w:t>
            </w:r>
          </w:p>
        </w:tc>
      </w:tr>
      <w:tr w:rsidR="00E85E0D" w:rsidRPr="00F8300C" w14:paraId="003A3202" w14:textId="77777777" w:rsidTr="00F240D0">
        <w:tc>
          <w:tcPr>
            <w:tcW w:w="960" w:type="pct"/>
          </w:tcPr>
          <w:p w14:paraId="31582016" w14:textId="77777777" w:rsidR="00E85E0D" w:rsidRPr="00BB7D2A" w:rsidRDefault="00E85E0D" w:rsidP="00974037">
            <w:pPr>
              <w:spacing w:before="120" w:after="120"/>
            </w:pPr>
            <w:r w:rsidRPr="00BB7D2A">
              <w:t>HSD</w:t>
            </w:r>
          </w:p>
        </w:tc>
        <w:tc>
          <w:tcPr>
            <w:tcW w:w="4040" w:type="pct"/>
          </w:tcPr>
          <w:p w14:paraId="1CD3B101" w14:textId="77777777" w:rsidR="00E85E0D" w:rsidRPr="00BB7D2A" w:rsidRDefault="00E85E0D" w:rsidP="00974037">
            <w:pPr>
              <w:spacing w:before="120" w:after="120"/>
            </w:pPr>
            <w:r w:rsidRPr="00BB7D2A">
              <w:t>New Mexico Human Services Department, the State Medicaid Agency (SMA)</w:t>
            </w:r>
          </w:p>
        </w:tc>
      </w:tr>
      <w:tr w:rsidR="00E85E0D" w:rsidRPr="00F8300C" w14:paraId="4847B266" w14:textId="77777777" w:rsidTr="00F240D0">
        <w:tc>
          <w:tcPr>
            <w:tcW w:w="960" w:type="pct"/>
          </w:tcPr>
          <w:p w14:paraId="539D2482" w14:textId="77777777" w:rsidR="00E85E0D" w:rsidRPr="00BB7D2A" w:rsidRDefault="00E85E0D" w:rsidP="00974037">
            <w:pPr>
              <w:spacing w:before="120" w:after="120"/>
            </w:pPr>
            <w:r w:rsidRPr="00BB7D2A">
              <w:t>IA</w:t>
            </w:r>
          </w:p>
        </w:tc>
        <w:tc>
          <w:tcPr>
            <w:tcW w:w="4040" w:type="pct"/>
          </w:tcPr>
          <w:p w14:paraId="4E8E6864" w14:textId="77777777" w:rsidR="00E85E0D" w:rsidRPr="00BB7D2A" w:rsidRDefault="00E85E0D" w:rsidP="00974037">
            <w:pPr>
              <w:spacing w:before="120" w:after="120"/>
            </w:pPr>
            <w:r w:rsidRPr="00BB7D2A">
              <w:t>Information Architecture</w:t>
            </w:r>
          </w:p>
        </w:tc>
      </w:tr>
      <w:tr w:rsidR="00E85E0D" w:rsidRPr="00F8300C" w14:paraId="0F128131" w14:textId="77777777" w:rsidTr="00F240D0">
        <w:tc>
          <w:tcPr>
            <w:tcW w:w="960" w:type="pct"/>
          </w:tcPr>
          <w:p w14:paraId="0193C661" w14:textId="5270B390" w:rsidR="00E85E0D" w:rsidRPr="00BB7D2A" w:rsidRDefault="00E85E0D" w:rsidP="00974037">
            <w:pPr>
              <w:spacing w:before="120" w:after="120"/>
            </w:pPr>
            <w:r w:rsidRPr="00BB7D2A">
              <w:t>I</w:t>
            </w:r>
            <w:r w:rsidR="00E404DF">
              <w:t xml:space="preserve">nformation </w:t>
            </w:r>
            <w:r w:rsidRPr="00BB7D2A">
              <w:t>A</w:t>
            </w:r>
            <w:r w:rsidR="00E404DF">
              <w:t>rchitecture</w:t>
            </w:r>
            <w:r w:rsidRPr="00BB7D2A">
              <w:t xml:space="preserve"> MITA Maturity Level 1</w:t>
            </w:r>
            <w:r w:rsidR="00E404DF">
              <w:t xml:space="preserve"> (example)</w:t>
            </w:r>
          </w:p>
        </w:tc>
        <w:tc>
          <w:tcPr>
            <w:tcW w:w="4040" w:type="pct"/>
          </w:tcPr>
          <w:p w14:paraId="1D2E2A1E" w14:textId="41FA6927" w:rsidR="00E85E0D" w:rsidRPr="00BB7D2A" w:rsidRDefault="00E85E0D" w:rsidP="00974037">
            <w:pPr>
              <w:spacing w:before="120" w:after="120"/>
            </w:pPr>
            <w:r w:rsidRPr="00BB7D2A">
              <w:t>The first of five levels of Maturity Levels in the Information Architecture Capability Matrix, generally described as: Are predominantly manually intensive, IA components that do not take advantag</w:t>
            </w:r>
            <w:r w:rsidR="00BB71ED">
              <w:t>e of current industry standards</w:t>
            </w:r>
          </w:p>
        </w:tc>
      </w:tr>
      <w:tr w:rsidR="00E85E0D" w:rsidRPr="00F8300C" w14:paraId="4AC69254" w14:textId="77777777" w:rsidTr="00F240D0">
        <w:tc>
          <w:tcPr>
            <w:tcW w:w="960" w:type="pct"/>
          </w:tcPr>
          <w:p w14:paraId="53F2EDEF" w14:textId="7C86CB6F" w:rsidR="00E85E0D" w:rsidRPr="00BB7D2A" w:rsidRDefault="00E85E0D" w:rsidP="00974037">
            <w:pPr>
              <w:spacing w:before="120" w:after="120"/>
            </w:pPr>
            <w:r w:rsidRPr="00BB7D2A">
              <w:t>I</w:t>
            </w:r>
            <w:r w:rsidR="00E404DF">
              <w:t xml:space="preserve">nformation </w:t>
            </w:r>
            <w:r w:rsidRPr="00BB7D2A">
              <w:t>A</w:t>
            </w:r>
            <w:r w:rsidR="00E404DF">
              <w:t>rchitecture</w:t>
            </w:r>
            <w:r w:rsidRPr="00BB7D2A">
              <w:t xml:space="preserve"> MITA Maturity Level 2</w:t>
            </w:r>
            <w:r w:rsidR="00E404DF">
              <w:t xml:space="preserve"> (example)</w:t>
            </w:r>
          </w:p>
        </w:tc>
        <w:tc>
          <w:tcPr>
            <w:tcW w:w="4040" w:type="pct"/>
          </w:tcPr>
          <w:p w14:paraId="299EC3B4" w14:textId="3BD5545B" w:rsidR="00E85E0D" w:rsidRPr="00BB7D2A" w:rsidRDefault="00E85E0D" w:rsidP="00974037">
            <w:pPr>
              <w:spacing w:before="120" w:after="120"/>
            </w:pPr>
            <w:r w:rsidRPr="00BB7D2A">
              <w:t>The second of five levels of Maturity Levels in the Information Architecture Capability Matrix, generally described as:  Are a mix of manually intensive components and electronic transactions or automated fu</w:t>
            </w:r>
            <w:r w:rsidR="00BB71ED">
              <w:t>nctionality internal to the SMA</w:t>
            </w:r>
          </w:p>
        </w:tc>
      </w:tr>
      <w:tr w:rsidR="00E85E0D" w:rsidRPr="00F8300C" w14:paraId="7795B611" w14:textId="77777777" w:rsidTr="00F240D0">
        <w:tc>
          <w:tcPr>
            <w:tcW w:w="960" w:type="pct"/>
          </w:tcPr>
          <w:p w14:paraId="3EE8745C" w14:textId="5A375B4E" w:rsidR="00E85E0D" w:rsidRPr="00BB7D2A" w:rsidRDefault="00E85E0D" w:rsidP="00974037">
            <w:pPr>
              <w:spacing w:before="120" w:after="120"/>
            </w:pPr>
            <w:r w:rsidRPr="00BB7D2A">
              <w:t>I</w:t>
            </w:r>
            <w:r w:rsidR="00E404DF">
              <w:t xml:space="preserve">nformation </w:t>
            </w:r>
            <w:r w:rsidRPr="00BB7D2A">
              <w:t>A</w:t>
            </w:r>
            <w:r w:rsidR="00E404DF">
              <w:t>rchitecture</w:t>
            </w:r>
            <w:r w:rsidRPr="00BB7D2A">
              <w:t xml:space="preserve"> MITA Maturity Level 3</w:t>
            </w:r>
            <w:r w:rsidR="00E404DF">
              <w:t xml:space="preserve"> (example)</w:t>
            </w:r>
          </w:p>
        </w:tc>
        <w:tc>
          <w:tcPr>
            <w:tcW w:w="4040" w:type="pct"/>
          </w:tcPr>
          <w:p w14:paraId="76C4D113" w14:textId="0691368D" w:rsidR="00E85E0D" w:rsidRPr="00BB7D2A" w:rsidRDefault="00E85E0D" w:rsidP="00974037">
            <w:pPr>
              <w:spacing w:before="120" w:after="120"/>
            </w:pPr>
            <w:r w:rsidRPr="00BB7D2A">
              <w:t>The third of five levels of Maturity Levels in the Information Architecture Capability Matrix, generally described as: Adoption of a governance process, a CDM, a LDM, enterprise modeling, the MITA Framework, industry standards, and other nationally recognized standards for intrastate exchange of information. Partners inc</w:t>
            </w:r>
            <w:r w:rsidR="00BB71ED">
              <w:t>lude one or more state agencies</w:t>
            </w:r>
          </w:p>
        </w:tc>
      </w:tr>
      <w:tr w:rsidR="00E85E0D" w:rsidRPr="00F8300C" w14:paraId="679E707F" w14:textId="77777777" w:rsidTr="00F240D0">
        <w:tc>
          <w:tcPr>
            <w:tcW w:w="960" w:type="pct"/>
          </w:tcPr>
          <w:p w14:paraId="4576A73B" w14:textId="01FA9A69" w:rsidR="00E85E0D" w:rsidRPr="00BB7D2A" w:rsidRDefault="00E85E0D" w:rsidP="00974037">
            <w:pPr>
              <w:spacing w:before="120" w:after="120"/>
            </w:pPr>
            <w:r w:rsidRPr="00BB7D2A">
              <w:t>I</w:t>
            </w:r>
            <w:r w:rsidR="00E404DF">
              <w:t xml:space="preserve">nformation </w:t>
            </w:r>
            <w:r w:rsidRPr="00BB7D2A">
              <w:t>A</w:t>
            </w:r>
            <w:r w:rsidR="00E404DF">
              <w:t>rchitecture</w:t>
            </w:r>
            <w:r w:rsidRPr="00BB7D2A">
              <w:t xml:space="preserve"> MITA Maturity Level 4</w:t>
            </w:r>
            <w:r w:rsidR="00E404DF">
              <w:t xml:space="preserve"> (example)</w:t>
            </w:r>
          </w:p>
        </w:tc>
        <w:tc>
          <w:tcPr>
            <w:tcW w:w="4040" w:type="pct"/>
          </w:tcPr>
          <w:p w14:paraId="73FA626A" w14:textId="2318C234" w:rsidR="00E85E0D" w:rsidRPr="00BB7D2A" w:rsidRDefault="00E85E0D" w:rsidP="00974037">
            <w:pPr>
              <w:spacing w:before="120" w:after="120"/>
            </w:pPr>
            <w:r w:rsidRPr="00BB7D2A">
              <w:t>The fourth of five levels of Maturity Levels in the Information Architecture Capability Matrix, generally described as: Include interoperability amongst all appropriate state agencies, regional partners, regional Health Insurance Exchange (HIX), regional Health Information Exchange (HIE), and other external re</w:t>
            </w:r>
            <w:r w:rsidR="00BB71ED">
              <w:t>gional health care stakeholders</w:t>
            </w:r>
          </w:p>
        </w:tc>
      </w:tr>
      <w:tr w:rsidR="00E85E0D" w:rsidRPr="00F8300C" w14:paraId="661ECA1A" w14:textId="77777777" w:rsidTr="00F240D0">
        <w:tc>
          <w:tcPr>
            <w:tcW w:w="960" w:type="pct"/>
          </w:tcPr>
          <w:p w14:paraId="444E98DF" w14:textId="51E2089A" w:rsidR="00E85E0D" w:rsidRPr="00BB7D2A" w:rsidRDefault="00E85E0D" w:rsidP="00974037">
            <w:pPr>
              <w:spacing w:before="120" w:after="120"/>
            </w:pPr>
            <w:r w:rsidRPr="00BB7D2A">
              <w:t>I</w:t>
            </w:r>
            <w:r w:rsidR="00E404DF">
              <w:t xml:space="preserve">nformation </w:t>
            </w:r>
            <w:r w:rsidRPr="00BB7D2A">
              <w:t>A</w:t>
            </w:r>
            <w:r w:rsidR="00E404DF">
              <w:t>rchitecture</w:t>
            </w:r>
            <w:r w:rsidRPr="00BB7D2A">
              <w:t xml:space="preserve"> MITA Maturity Level 5</w:t>
            </w:r>
            <w:r w:rsidR="00E404DF">
              <w:t xml:space="preserve"> (example)</w:t>
            </w:r>
          </w:p>
        </w:tc>
        <w:tc>
          <w:tcPr>
            <w:tcW w:w="4040" w:type="pct"/>
          </w:tcPr>
          <w:p w14:paraId="164B6999" w14:textId="1286F5C8" w:rsidR="00E85E0D" w:rsidRPr="00BB7D2A" w:rsidRDefault="00E85E0D" w:rsidP="00974037">
            <w:pPr>
              <w:spacing w:before="120" w:after="120"/>
            </w:pPr>
            <w:r w:rsidRPr="00BB7D2A">
              <w:t>The fifth of five levels of Maturity Levels in the Information Architecture Capability Matrix, generally described as: Include interoperability amongst all appropriate state agencies, regional partners, federal agencies, national Health Insurance Exchange (HIX), national Health Information Exchange (HIE), and other national ex</w:t>
            </w:r>
            <w:r w:rsidR="00BB71ED">
              <w:t>ternal health care stakeholders</w:t>
            </w:r>
          </w:p>
        </w:tc>
      </w:tr>
      <w:tr w:rsidR="00E85E0D" w:rsidRPr="00F8300C" w14:paraId="03F8BCD9" w14:textId="77777777" w:rsidTr="00F240D0">
        <w:tc>
          <w:tcPr>
            <w:tcW w:w="960" w:type="pct"/>
          </w:tcPr>
          <w:p w14:paraId="463C3823" w14:textId="77777777" w:rsidR="00E85E0D" w:rsidRPr="00BB7D2A" w:rsidRDefault="00E85E0D" w:rsidP="00974037">
            <w:pPr>
              <w:spacing w:before="120" w:after="120"/>
            </w:pPr>
            <w:r w:rsidRPr="00BB7D2A">
              <w:t>IaaS</w:t>
            </w:r>
          </w:p>
        </w:tc>
        <w:tc>
          <w:tcPr>
            <w:tcW w:w="4040" w:type="pct"/>
          </w:tcPr>
          <w:p w14:paraId="0F4277C0" w14:textId="77777777" w:rsidR="00E85E0D" w:rsidRPr="00BB7D2A" w:rsidRDefault="00E85E0D" w:rsidP="00974037">
            <w:pPr>
              <w:spacing w:before="120" w:after="120"/>
            </w:pPr>
            <w:r w:rsidRPr="00BB7D2A">
              <w:t>Infrastructure as a Service</w:t>
            </w:r>
          </w:p>
        </w:tc>
      </w:tr>
      <w:tr w:rsidR="00E85E0D" w:rsidRPr="00F8300C" w14:paraId="75EC180C" w14:textId="77777777" w:rsidTr="00F240D0">
        <w:tc>
          <w:tcPr>
            <w:tcW w:w="960" w:type="pct"/>
          </w:tcPr>
          <w:p w14:paraId="787177DE" w14:textId="77777777" w:rsidR="00E85E0D" w:rsidRPr="00BB7D2A" w:rsidRDefault="00E85E0D" w:rsidP="00974037">
            <w:pPr>
              <w:spacing w:before="120" w:after="120"/>
            </w:pPr>
            <w:r w:rsidRPr="00BB7D2A">
              <w:t>IAPD</w:t>
            </w:r>
          </w:p>
        </w:tc>
        <w:tc>
          <w:tcPr>
            <w:tcW w:w="4040" w:type="pct"/>
          </w:tcPr>
          <w:p w14:paraId="341071D7" w14:textId="77777777" w:rsidR="00E85E0D" w:rsidRPr="00BB7D2A" w:rsidRDefault="00E85E0D" w:rsidP="00974037">
            <w:pPr>
              <w:spacing w:before="120" w:after="120"/>
            </w:pPr>
            <w:r w:rsidRPr="00BB7D2A">
              <w:t>Implementation Advanced Planning Document</w:t>
            </w:r>
          </w:p>
        </w:tc>
      </w:tr>
      <w:tr w:rsidR="00E85E0D" w:rsidRPr="00F8300C" w14:paraId="4605D37D" w14:textId="77777777" w:rsidTr="00F240D0">
        <w:tc>
          <w:tcPr>
            <w:tcW w:w="960" w:type="pct"/>
          </w:tcPr>
          <w:p w14:paraId="7D63877B" w14:textId="77777777" w:rsidR="00E85E0D" w:rsidRPr="00BB7D2A" w:rsidRDefault="00E85E0D" w:rsidP="00974037">
            <w:pPr>
              <w:spacing w:before="120" w:after="120"/>
            </w:pPr>
            <w:r w:rsidRPr="00BB7D2A">
              <w:t>IAPD-U</w:t>
            </w:r>
          </w:p>
        </w:tc>
        <w:tc>
          <w:tcPr>
            <w:tcW w:w="4040" w:type="pct"/>
          </w:tcPr>
          <w:p w14:paraId="6E517517" w14:textId="77777777" w:rsidR="00E85E0D" w:rsidRPr="00BB7D2A" w:rsidRDefault="00E85E0D" w:rsidP="00974037">
            <w:pPr>
              <w:spacing w:before="120" w:after="120"/>
            </w:pPr>
            <w:r w:rsidRPr="00BB7D2A">
              <w:t>Implementation Advanced Planning Document Update</w:t>
            </w:r>
          </w:p>
        </w:tc>
      </w:tr>
      <w:tr w:rsidR="00E85E0D" w:rsidRPr="00F8300C" w14:paraId="38200880" w14:textId="77777777" w:rsidTr="00F240D0">
        <w:tc>
          <w:tcPr>
            <w:tcW w:w="960" w:type="pct"/>
          </w:tcPr>
          <w:p w14:paraId="688F3E0C" w14:textId="77777777" w:rsidR="00E85E0D" w:rsidRPr="00BB7D2A" w:rsidRDefault="00E85E0D" w:rsidP="00974037">
            <w:pPr>
              <w:spacing w:before="120" w:after="120"/>
            </w:pPr>
            <w:r w:rsidRPr="00BB7D2A">
              <w:t>ICD-10</w:t>
            </w:r>
          </w:p>
        </w:tc>
        <w:tc>
          <w:tcPr>
            <w:tcW w:w="4040" w:type="pct"/>
          </w:tcPr>
          <w:p w14:paraId="5A4C31D1" w14:textId="77777777" w:rsidR="00E85E0D" w:rsidRPr="00BB7D2A" w:rsidRDefault="00E85E0D" w:rsidP="00974037">
            <w:pPr>
              <w:spacing w:before="120" w:after="120"/>
            </w:pPr>
            <w:r w:rsidRPr="00BB7D2A">
              <w:t>10th revision of the International Statistical Classification of Diseases and Related Health Problems</w:t>
            </w:r>
          </w:p>
        </w:tc>
      </w:tr>
      <w:tr w:rsidR="00E85E0D" w:rsidRPr="00F8300C" w14:paraId="574C0202" w14:textId="77777777" w:rsidTr="00F240D0">
        <w:tc>
          <w:tcPr>
            <w:tcW w:w="960" w:type="pct"/>
          </w:tcPr>
          <w:p w14:paraId="3FF2EDB8" w14:textId="77777777" w:rsidR="00E85E0D" w:rsidRPr="00BB7D2A" w:rsidRDefault="00E85E0D" w:rsidP="00974037">
            <w:pPr>
              <w:spacing w:before="120" w:after="120"/>
            </w:pPr>
            <w:r w:rsidRPr="00BB7D2A">
              <w:t>ICM</w:t>
            </w:r>
          </w:p>
        </w:tc>
        <w:tc>
          <w:tcPr>
            <w:tcW w:w="4040" w:type="pct"/>
          </w:tcPr>
          <w:p w14:paraId="65966FCD" w14:textId="77777777" w:rsidR="00E85E0D" w:rsidRPr="00BB7D2A" w:rsidRDefault="00E85E0D" w:rsidP="00974037">
            <w:pPr>
              <w:spacing w:before="120" w:after="120"/>
            </w:pPr>
            <w:r w:rsidRPr="00BB7D2A">
              <w:t>Information Capability Matrix</w:t>
            </w:r>
          </w:p>
        </w:tc>
      </w:tr>
      <w:tr w:rsidR="00E85E0D" w:rsidRPr="00F8300C" w14:paraId="05EB33D3" w14:textId="77777777" w:rsidTr="00F240D0">
        <w:tc>
          <w:tcPr>
            <w:tcW w:w="960" w:type="pct"/>
          </w:tcPr>
          <w:p w14:paraId="19F5EE35" w14:textId="77777777" w:rsidR="00E85E0D" w:rsidRPr="00BB7D2A" w:rsidRDefault="00E85E0D" w:rsidP="00974037">
            <w:pPr>
              <w:spacing w:before="120" w:after="120"/>
            </w:pPr>
            <w:r w:rsidRPr="00BB7D2A">
              <w:t>INPHORM</w:t>
            </w:r>
          </w:p>
        </w:tc>
        <w:tc>
          <w:tcPr>
            <w:tcW w:w="4040" w:type="pct"/>
          </w:tcPr>
          <w:p w14:paraId="0AC014D0" w14:textId="4C9CBE24" w:rsidR="00E85E0D" w:rsidRPr="00BB7D2A" w:rsidRDefault="00E85E0D" w:rsidP="00974037">
            <w:pPr>
              <w:spacing w:before="120" w:after="120"/>
            </w:pPr>
            <w:r w:rsidRPr="00BB7D2A">
              <w:t>Integrated Netw</w:t>
            </w:r>
            <w:r w:rsidR="00BB71ED">
              <w:t>ork for Public Health Officials Records</w:t>
            </w:r>
            <w:r w:rsidRPr="00BB7D2A">
              <w:t xml:space="preserve"> Management</w:t>
            </w:r>
          </w:p>
        </w:tc>
      </w:tr>
      <w:tr w:rsidR="00E85E0D" w:rsidRPr="00F8300C" w14:paraId="6328E837" w14:textId="77777777" w:rsidTr="00F240D0">
        <w:tc>
          <w:tcPr>
            <w:tcW w:w="960" w:type="pct"/>
          </w:tcPr>
          <w:p w14:paraId="2B2FEB56" w14:textId="77777777" w:rsidR="00E85E0D" w:rsidRPr="00BB7D2A" w:rsidRDefault="00E85E0D" w:rsidP="00974037">
            <w:pPr>
              <w:spacing w:before="120" w:after="120"/>
            </w:pPr>
            <w:r w:rsidRPr="00BB7D2A">
              <w:t>Interstate</w:t>
            </w:r>
          </w:p>
        </w:tc>
        <w:tc>
          <w:tcPr>
            <w:tcW w:w="4040" w:type="pct"/>
          </w:tcPr>
          <w:p w14:paraId="6864193B" w14:textId="77777777" w:rsidR="00E85E0D" w:rsidRPr="00BB7D2A" w:rsidRDefault="00E85E0D" w:rsidP="00974037">
            <w:pPr>
              <w:spacing w:before="120" w:after="120"/>
            </w:pPr>
            <w:r w:rsidRPr="00BB7D2A">
              <w:rPr>
                <w:rFonts w:ascii="Calibri" w:hAnsi="Calibri" w:cs="Arial"/>
                <w:color w:val="000000"/>
              </w:rPr>
              <w:t>Existing or carried on between two states</w:t>
            </w:r>
          </w:p>
        </w:tc>
      </w:tr>
      <w:tr w:rsidR="00E85E0D" w:rsidRPr="00F8300C" w14:paraId="2A9BB6D2" w14:textId="77777777" w:rsidTr="00F240D0">
        <w:tc>
          <w:tcPr>
            <w:tcW w:w="960" w:type="pct"/>
          </w:tcPr>
          <w:p w14:paraId="33616285" w14:textId="77777777" w:rsidR="00E85E0D" w:rsidRPr="00BB7D2A" w:rsidRDefault="00E85E0D" w:rsidP="00974037">
            <w:pPr>
              <w:spacing w:before="120" w:after="120"/>
            </w:pPr>
            <w:r w:rsidRPr="00BB7D2A">
              <w:t>IRS</w:t>
            </w:r>
          </w:p>
        </w:tc>
        <w:tc>
          <w:tcPr>
            <w:tcW w:w="4040" w:type="pct"/>
          </w:tcPr>
          <w:p w14:paraId="3A0D484E" w14:textId="77777777" w:rsidR="00E85E0D" w:rsidRPr="00BB7D2A" w:rsidRDefault="00E85E0D" w:rsidP="00974037">
            <w:pPr>
              <w:spacing w:before="120" w:after="120"/>
              <w:rPr>
                <w:rFonts w:ascii="Calibri" w:hAnsi="Calibri" w:cs="Arial"/>
                <w:color w:val="000000"/>
              </w:rPr>
            </w:pPr>
            <w:r w:rsidRPr="00BB7D2A">
              <w:rPr>
                <w:rFonts w:ascii="Calibri" w:hAnsi="Calibri" w:cs="Arial"/>
                <w:color w:val="000000"/>
              </w:rPr>
              <w:t>Internal Revenue Service</w:t>
            </w:r>
          </w:p>
        </w:tc>
      </w:tr>
      <w:tr w:rsidR="00E85E0D" w:rsidRPr="00F8300C" w14:paraId="11FD4B0E" w14:textId="77777777" w:rsidTr="00F240D0">
        <w:tc>
          <w:tcPr>
            <w:tcW w:w="960" w:type="pct"/>
          </w:tcPr>
          <w:p w14:paraId="32C17201" w14:textId="77777777" w:rsidR="00E85E0D" w:rsidRPr="00BB7D2A" w:rsidRDefault="00E85E0D" w:rsidP="00974037">
            <w:pPr>
              <w:spacing w:before="120" w:after="120"/>
            </w:pPr>
            <w:r w:rsidRPr="00BB7D2A">
              <w:t>IRS FIRE</w:t>
            </w:r>
          </w:p>
        </w:tc>
        <w:tc>
          <w:tcPr>
            <w:tcW w:w="4040" w:type="pct"/>
          </w:tcPr>
          <w:p w14:paraId="423F506D" w14:textId="77777777" w:rsidR="00E85E0D" w:rsidRPr="00BB7D2A" w:rsidRDefault="00E85E0D" w:rsidP="00974037">
            <w:pPr>
              <w:spacing w:before="120" w:after="120"/>
            </w:pPr>
            <w:r w:rsidRPr="00BB7D2A">
              <w:t>Internal Revenue Service Filing Information Returns Electronically System</w:t>
            </w:r>
          </w:p>
        </w:tc>
      </w:tr>
      <w:tr w:rsidR="00E85E0D" w:rsidRPr="00F8300C" w14:paraId="12338838" w14:textId="77777777" w:rsidTr="00F240D0">
        <w:tc>
          <w:tcPr>
            <w:tcW w:w="960" w:type="pct"/>
          </w:tcPr>
          <w:p w14:paraId="3D350950" w14:textId="77777777" w:rsidR="00E85E0D" w:rsidRPr="00BB7D2A" w:rsidRDefault="00E85E0D" w:rsidP="00974037">
            <w:pPr>
              <w:spacing w:before="120" w:after="120"/>
            </w:pPr>
            <w:r w:rsidRPr="00BB7D2A">
              <w:t>ISD</w:t>
            </w:r>
          </w:p>
        </w:tc>
        <w:tc>
          <w:tcPr>
            <w:tcW w:w="4040" w:type="pct"/>
          </w:tcPr>
          <w:p w14:paraId="36B328DD" w14:textId="77777777" w:rsidR="00E85E0D" w:rsidRPr="00BB7D2A" w:rsidRDefault="00E85E0D" w:rsidP="00974037">
            <w:pPr>
              <w:spacing w:before="120" w:after="120"/>
            </w:pPr>
            <w:r w:rsidRPr="00BB7D2A">
              <w:t>Income Support Division of the NM Human Services Department</w:t>
            </w:r>
          </w:p>
        </w:tc>
      </w:tr>
      <w:tr w:rsidR="00E85E0D" w:rsidRPr="00F8300C" w14:paraId="6BD9921F" w14:textId="77777777" w:rsidTr="00F240D0">
        <w:tc>
          <w:tcPr>
            <w:tcW w:w="960" w:type="pct"/>
          </w:tcPr>
          <w:p w14:paraId="5DFD8F54" w14:textId="77777777" w:rsidR="00E85E0D" w:rsidRPr="00BB7D2A" w:rsidRDefault="00E85E0D" w:rsidP="00974037">
            <w:pPr>
              <w:spacing w:before="120" w:after="120"/>
            </w:pPr>
            <w:r w:rsidRPr="00BB7D2A">
              <w:t>IT</w:t>
            </w:r>
          </w:p>
        </w:tc>
        <w:tc>
          <w:tcPr>
            <w:tcW w:w="4040" w:type="pct"/>
          </w:tcPr>
          <w:p w14:paraId="63707230" w14:textId="77777777" w:rsidR="00E85E0D" w:rsidRPr="00BB7D2A" w:rsidRDefault="00E85E0D" w:rsidP="00974037">
            <w:pPr>
              <w:spacing w:before="120" w:after="120"/>
            </w:pPr>
            <w:r w:rsidRPr="00BB7D2A">
              <w:t>Information Technology</w:t>
            </w:r>
          </w:p>
        </w:tc>
      </w:tr>
      <w:tr w:rsidR="00E85E0D" w:rsidRPr="00F8300C" w14:paraId="48587BEC" w14:textId="77777777" w:rsidTr="00F240D0">
        <w:tc>
          <w:tcPr>
            <w:tcW w:w="960" w:type="pct"/>
          </w:tcPr>
          <w:p w14:paraId="14C7A4AD" w14:textId="77777777" w:rsidR="00E85E0D" w:rsidRPr="00BB7D2A" w:rsidRDefault="00E85E0D" w:rsidP="00974037">
            <w:pPr>
              <w:spacing w:before="120" w:after="120"/>
            </w:pPr>
            <w:r w:rsidRPr="00BB7D2A">
              <w:t>ITD</w:t>
            </w:r>
          </w:p>
        </w:tc>
        <w:tc>
          <w:tcPr>
            <w:tcW w:w="4040" w:type="pct"/>
          </w:tcPr>
          <w:p w14:paraId="4A054C9A" w14:textId="77777777" w:rsidR="00E85E0D" w:rsidRPr="00BB7D2A" w:rsidRDefault="00E85E0D" w:rsidP="00974037">
            <w:pPr>
              <w:spacing w:before="120" w:after="120"/>
            </w:pPr>
            <w:r w:rsidRPr="00BB7D2A">
              <w:t>Information Technology Division of the NM Human Services Department</w:t>
            </w:r>
          </w:p>
        </w:tc>
      </w:tr>
      <w:tr w:rsidR="00E85E0D" w:rsidRPr="00F8300C" w14:paraId="0611FF05" w14:textId="77777777" w:rsidTr="00F240D0">
        <w:tc>
          <w:tcPr>
            <w:tcW w:w="960" w:type="pct"/>
          </w:tcPr>
          <w:p w14:paraId="0596ED9F" w14:textId="77777777" w:rsidR="00E85E0D" w:rsidRPr="00BB7D2A" w:rsidRDefault="00E85E0D" w:rsidP="00974037">
            <w:pPr>
              <w:spacing w:before="120" w:after="120"/>
            </w:pPr>
            <w:r w:rsidRPr="00BB7D2A">
              <w:t>IVR</w:t>
            </w:r>
          </w:p>
        </w:tc>
        <w:tc>
          <w:tcPr>
            <w:tcW w:w="4040" w:type="pct"/>
          </w:tcPr>
          <w:p w14:paraId="0A269AEC" w14:textId="77777777" w:rsidR="00E85E0D" w:rsidRPr="00BB7D2A" w:rsidRDefault="00E85E0D" w:rsidP="00974037">
            <w:pPr>
              <w:spacing w:before="120" w:after="120"/>
            </w:pPr>
            <w:r w:rsidRPr="00BB7D2A">
              <w:t>Interactive Voice Response</w:t>
            </w:r>
          </w:p>
        </w:tc>
      </w:tr>
      <w:tr w:rsidR="00E85E0D" w:rsidRPr="00F8300C" w14:paraId="7BD9F05F" w14:textId="77777777" w:rsidTr="00F240D0">
        <w:tc>
          <w:tcPr>
            <w:tcW w:w="960" w:type="pct"/>
          </w:tcPr>
          <w:p w14:paraId="7B710787" w14:textId="77777777" w:rsidR="00E85E0D" w:rsidRPr="00BB7D2A" w:rsidRDefault="00E85E0D" w:rsidP="00974037">
            <w:pPr>
              <w:spacing w:before="120" w:after="120"/>
            </w:pPr>
            <w:r w:rsidRPr="00BB7D2A">
              <w:t>LDM</w:t>
            </w:r>
          </w:p>
        </w:tc>
        <w:tc>
          <w:tcPr>
            <w:tcW w:w="4040" w:type="pct"/>
          </w:tcPr>
          <w:p w14:paraId="3A3AC665" w14:textId="77777777" w:rsidR="00E85E0D" w:rsidRPr="00BB7D2A" w:rsidRDefault="00E85E0D" w:rsidP="00974037">
            <w:pPr>
              <w:spacing w:before="120" w:after="120"/>
            </w:pPr>
            <w:r w:rsidRPr="00BB7D2A">
              <w:t>Logical Data Model</w:t>
            </w:r>
          </w:p>
        </w:tc>
      </w:tr>
      <w:tr w:rsidR="00E85E0D" w:rsidRPr="00F8300C" w14:paraId="30018026" w14:textId="77777777" w:rsidTr="00F240D0">
        <w:tc>
          <w:tcPr>
            <w:tcW w:w="960" w:type="pct"/>
          </w:tcPr>
          <w:p w14:paraId="72E76AFD" w14:textId="77777777" w:rsidR="00E85E0D" w:rsidRPr="00BB7D2A" w:rsidRDefault="00E85E0D" w:rsidP="00974037">
            <w:pPr>
              <w:spacing w:before="120" w:after="120"/>
            </w:pPr>
            <w:r w:rsidRPr="00BB7D2A">
              <w:t>MAD</w:t>
            </w:r>
          </w:p>
        </w:tc>
        <w:tc>
          <w:tcPr>
            <w:tcW w:w="4040" w:type="pct"/>
          </w:tcPr>
          <w:p w14:paraId="33005D21" w14:textId="77777777" w:rsidR="00E85E0D" w:rsidRPr="00BB7D2A" w:rsidRDefault="00E85E0D" w:rsidP="00974037">
            <w:pPr>
              <w:spacing w:before="120" w:after="120"/>
            </w:pPr>
            <w:r w:rsidRPr="00BB7D2A">
              <w:t>Medical Assistance Division of the NM Human Services Department.  Operates under the NM State Medicaid Agency (SMA), manages the NM Medicaid program</w:t>
            </w:r>
          </w:p>
        </w:tc>
      </w:tr>
      <w:tr w:rsidR="00E85E0D" w:rsidRPr="00F8300C" w14:paraId="0EF04BC8" w14:textId="77777777" w:rsidTr="00F240D0">
        <w:tc>
          <w:tcPr>
            <w:tcW w:w="960" w:type="pct"/>
          </w:tcPr>
          <w:p w14:paraId="449DFE62" w14:textId="77777777" w:rsidR="00E85E0D" w:rsidRPr="00BB7D2A" w:rsidRDefault="00E85E0D" w:rsidP="00974037">
            <w:pPr>
              <w:spacing w:before="120" w:after="120"/>
            </w:pPr>
            <w:r w:rsidRPr="00BB7D2A">
              <w:t>MBES</w:t>
            </w:r>
          </w:p>
        </w:tc>
        <w:tc>
          <w:tcPr>
            <w:tcW w:w="4040" w:type="pct"/>
          </w:tcPr>
          <w:p w14:paraId="7C34C180" w14:textId="3F236714" w:rsidR="00E85E0D" w:rsidRPr="00BB7D2A" w:rsidRDefault="00E85E0D" w:rsidP="00974037">
            <w:pPr>
              <w:spacing w:before="120" w:after="120"/>
            </w:pPr>
            <w:r w:rsidRPr="00BB7D2A">
              <w:t>Medicai</w:t>
            </w:r>
            <w:r w:rsidR="00744E27">
              <w:t>d Budget and Expenditure System</w:t>
            </w:r>
          </w:p>
        </w:tc>
      </w:tr>
      <w:tr w:rsidR="00E85E0D" w:rsidRPr="00F8300C" w14:paraId="34ABA652" w14:textId="77777777" w:rsidTr="00F240D0">
        <w:tc>
          <w:tcPr>
            <w:tcW w:w="960" w:type="pct"/>
          </w:tcPr>
          <w:p w14:paraId="3397E9EF" w14:textId="77777777" w:rsidR="00E85E0D" w:rsidRPr="00BB7D2A" w:rsidRDefault="00E85E0D" w:rsidP="00974037">
            <w:pPr>
              <w:spacing w:before="120" w:after="120"/>
            </w:pPr>
            <w:r w:rsidRPr="00BB7D2A">
              <w:t>MCO</w:t>
            </w:r>
          </w:p>
        </w:tc>
        <w:tc>
          <w:tcPr>
            <w:tcW w:w="4040" w:type="pct"/>
          </w:tcPr>
          <w:p w14:paraId="65F64B17" w14:textId="77777777" w:rsidR="00E85E0D" w:rsidRPr="00BB7D2A" w:rsidRDefault="00E85E0D" w:rsidP="00974037">
            <w:pPr>
              <w:spacing w:before="120" w:after="120"/>
            </w:pPr>
            <w:r w:rsidRPr="00BB7D2A">
              <w:t>Managed Care Organization</w:t>
            </w:r>
          </w:p>
        </w:tc>
      </w:tr>
      <w:tr w:rsidR="00E85E0D" w:rsidRPr="00F8300C" w14:paraId="1E656CFB" w14:textId="77777777" w:rsidTr="00F240D0">
        <w:tc>
          <w:tcPr>
            <w:tcW w:w="960" w:type="pct"/>
          </w:tcPr>
          <w:p w14:paraId="38186005" w14:textId="77777777" w:rsidR="00E85E0D" w:rsidRPr="00BB7D2A" w:rsidRDefault="00E85E0D" w:rsidP="00974037">
            <w:pPr>
              <w:spacing w:before="120" w:after="120"/>
            </w:pPr>
            <w:r w:rsidRPr="00BB7D2A">
              <w:t>ME</w:t>
            </w:r>
          </w:p>
        </w:tc>
        <w:tc>
          <w:tcPr>
            <w:tcW w:w="4040" w:type="pct"/>
          </w:tcPr>
          <w:p w14:paraId="1A287D8E" w14:textId="77777777" w:rsidR="00E85E0D" w:rsidRPr="00BB7D2A" w:rsidRDefault="00E85E0D" w:rsidP="00974037">
            <w:pPr>
              <w:spacing w:before="120" w:after="120"/>
            </w:pPr>
            <w:r w:rsidRPr="00BB7D2A">
              <w:t>Member Management</w:t>
            </w:r>
          </w:p>
        </w:tc>
      </w:tr>
      <w:tr w:rsidR="00E85E0D" w:rsidRPr="00F8300C" w14:paraId="65FDF80A" w14:textId="77777777" w:rsidTr="00F240D0">
        <w:tc>
          <w:tcPr>
            <w:tcW w:w="960" w:type="pct"/>
          </w:tcPr>
          <w:p w14:paraId="34129C18" w14:textId="77777777" w:rsidR="00E85E0D" w:rsidRPr="00BB7D2A" w:rsidRDefault="00E85E0D" w:rsidP="00974037">
            <w:pPr>
              <w:spacing w:before="120" w:after="120"/>
            </w:pPr>
            <w:r w:rsidRPr="00BB7D2A">
              <w:t>MITA</w:t>
            </w:r>
          </w:p>
        </w:tc>
        <w:tc>
          <w:tcPr>
            <w:tcW w:w="4040" w:type="pct"/>
          </w:tcPr>
          <w:p w14:paraId="48FB266D" w14:textId="77777777" w:rsidR="00E85E0D" w:rsidRPr="00BB7D2A" w:rsidRDefault="00E85E0D" w:rsidP="00974037">
            <w:pPr>
              <w:spacing w:before="120" w:after="120"/>
            </w:pPr>
            <w:r w:rsidRPr="00BB7D2A">
              <w:t>Medicaid Information Technology Architecture</w:t>
            </w:r>
          </w:p>
        </w:tc>
      </w:tr>
      <w:tr w:rsidR="00E85E0D" w:rsidRPr="00F8300C" w14:paraId="77FC202F" w14:textId="77777777" w:rsidTr="00F240D0">
        <w:tc>
          <w:tcPr>
            <w:tcW w:w="960" w:type="pct"/>
          </w:tcPr>
          <w:p w14:paraId="5B218CAB" w14:textId="77777777" w:rsidR="00E85E0D" w:rsidRPr="00BB7D2A" w:rsidRDefault="00E85E0D" w:rsidP="00974037">
            <w:pPr>
              <w:spacing w:before="120" w:after="120"/>
            </w:pPr>
            <w:r w:rsidRPr="00BB7D2A">
              <w:t>MMF</w:t>
            </w:r>
          </w:p>
        </w:tc>
        <w:tc>
          <w:tcPr>
            <w:tcW w:w="4040" w:type="pct"/>
          </w:tcPr>
          <w:p w14:paraId="311E71AF" w14:textId="77777777" w:rsidR="00E85E0D" w:rsidRPr="00BB7D2A" w:rsidRDefault="00E85E0D" w:rsidP="00974037">
            <w:pPr>
              <w:spacing w:before="120" w:after="120"/>
            </w:pPr>
            <w:r w:rsidRPr="00BB7D2A">
              <w:t>(CMS) Medicaid Moving Forward (report)</w:t>
            </w:r>
          </w:p>
        </w:tc>
      </w:tr>
      <w:tr w:rsidR="00E85E0D" w:rsidRPr="00F8300C" w14:paraId="4CE89CEF" w14:textId="77777777" w:rsidTr="00F240D0">
        <w:tc>
          <w:tcPr>
            <w:tcW w:w="960" w:type="pct"/>
          </w:tcPr>
          <w:p w14:paraId="1E6BB492" w14:textId="77777777" w:rsidR="00E85E0D" w:rsidRPr="00BB7D2A" w:rsidRDefault="00E85E0D" w:rsidP="00974037">
            <w:pPr>
              <w:spacing w:before="120" w:after="120"/>
            </w:pPr>
            <w:r w:rsidRPr="00BB7D2A">
              <w:t>MMIS</w:t>
            </w:r>
          </w:p>
        </w:tc>
        <w:tc>
          <w:tcPr>
            <w:tcW w:w="4040" w:type="pct"/>
          </w:tcPr>
          <w:p w14:paraId="24FB0481" w14:textId="77777777" w:rsidR="00E85E0D" w:rsidRPr="00BB7D2A" w:rsidRDefault="00E85E0D" w:rsidP="00974037">
            <w:pPr>
              <w:spacing w:before="120" w:after="120"/>
            </w:pPr>
            <w:r w:rsidRPr="00BB7D2A">
              <w:t>Medicaid Management Information System</w:t>
            </w:r>
          </w:p>
        </w:tc>
      </w:tr>
      <w:tr w:rsidR="00E85E0D" w:rsidRPr="00F8300C" w14:paraId="223CE981" w14:textId="77777777" w:rsidTr="00F240D0">
        <w:tc>
          <w:tcPr>
            <w:tcW w:w="960" w:type="pct"/>
          </w:tcPr>
          <w:p w14:paraId="12D94F06" w14:textId="77777777" w:rsidR="00E85E0D" w:rsidRPr="00BB7D2A" w:rsidRDefault="00E85E0D" w:rsidP="00974037">
            <w:pPr>
              <w:spacing w:before="120" w:after="120"/>
            </w:pPr>
            <w:r w:rsidRPr="00BB7D2A">
              <w:t>MMISR</w:t>
            </w:r>
          </w:p>
        </w:tc>
        <w:tc>
          <w:tcPr>
            <w:tcW w:w="4040" w:type="pct"/>
          </w:tcPr>
          <w:p w14:paraId="35B9569F" w14:textId="77777777" w:rsidR="00E85E0D" w:rsidRPr="00BB7D2A" w:rsidRDefault="00E85E0D" w:rsidP="00974037">
            <w:pPr>
              <w:spacing w:before="120" w:after="120"/>
            </w:pPr>
            <w:r w:rsidRPr="00BB7D2A">
              <w:t>Medicaid Management Information System Replacement</w:t>
            </w:r>
          </w:p>
        </w:tc>
      </w:tr>
      <w:tr w:rsidR="00E85E0D" w:rsidRPr="00F8300C" w14:paraId="25035FEF" w14:textId="77777777" w:rsidTr="00F240D0">
        <w:tc>
          <w:tcPr>
            <w:tcW w:w="960" w:type="pct"/>
          </w:tcPr>
          <w:p w14:paraId="15D6C83E" w14:textId="77777777" w:rsidR="00E85E0D" w:rsidRPr="00BB7D2A" w:rsidRDefault="00E85E0D" w:rsidP="00974037">
            <w:pPr>
              <w:spacing w:before="120" w:after="120"/>
            </w:pPr>
            <w:r w:rsidRPr="00BB7D2A">
              <w:t>MOU</w:t>
            </w:r>
          </w:p>
        </w:tc>
        <w:tc>
          <w:tcPr>
            <w:tcW w:w="4040" w:type="pct"/>
          </w:tcPr>
          <w:p w14:paraId="6BCCA5D9" w14:textId="77777777" w:rsidR="00E85E0D" w:rsidRPr="00BB7D2A" w:rsidRDefault="00E85E0D" w:rsidP="00974037">
            <w:pPr>
              <w:spacing w:before="120" w:after="120"/>
            </w:pPr>
            <w:r w:rsidRPr="00BB7D2A">
              <w:t>Memorandum of Understanding</w:t>
            </w:r>
          </w:p>
        </w:tc>
      </w:tr>
      <w:tr w:rsidR="00E85E0D" w:rsidRPr="00F8300C" w14:paraId="2BF025F6" w14:textId="77777777" w:rsidTr="00F240D0">
        <w:tc>
          <w:tcPr>
            <w:tcW w:w="960" w:type="pct"/>
          </w:tcPr>
          <w:p w14:paraId="0D840F19" w14:textId="77777777" w:rsidR="00E85E0D" w:rsidRPr="00BB7D2A" w:rsidRDefault="00E85E0D" w:rsidP="00974037">
            <w:pPr>
              <w:spacing w:before="120" w:after="120"/>
            </w:pPr>
            <w:r w:rsidRPr="00BB7D2A">
              <w:t>NCCI</w:t>
            </w:r>
          </w:p>
        </w:tc>
        <w:tc>
          <w:tcPr>
            <w:tcW w:w="4040" w:type="pct"/>
          </w:tcPr>
          <w:p w14:paraId="1E43D932" w14:textId="77777777" w:rsidR="00E85E0D" w:rsidRPr="00BB7D2A" w:rsidRDefault="00E85E0D" w:rsidP="00974037">
            <w:pPr>
              <w:spacing w:before="120" w:after="120"/>
            </w:pPr>
            <w:r w:rsidRPr="00BB7D2A">
              <w:t>National Correct Coding Initiative</w:t>
            </w:r>
          </w:p>
        </w:tc>
      </w:tr>
      <w:tr w:rsidR="00E85E0D" w:rsidRPr="00F8300C" w14:paraId="42D4718F" w14:textId="77777777" w:rsidTr="00F240D0">
        <w:tc>
          <w:tcPr>
            <w:tcW w:w="960" w:type="pct"/>
          </w:tcPr>
          <w:p w14:paraId="36ED1D31" w14:textId="77777777" w:rsidR="00E85E0D" w:rsidRPr="00BB7D2A" w:rsidRDefault="00E85E0D" w:rsidP="00974037">
            <w:pPr>
              <w:spacing w:before="120" w:after="120"/>
            </w:pPr>
            <w:r w:rsidRPr="00BB7D2A">
              <w:t>NCPDP</w:t>
            </w:r>
          </w:p>
        </w:tc>
        <w:tc>
          <w:tcPr>
            <w:tcW w:w="4040" w:type="pct"/>
          </w:tcPr>
          <w:p w14:paraId="4185BDF0" w14:textId="77777777" w:rsidR="00E85E0D" w:rsidRPr="00BB7D2A" w:rsidRDefault="00E85E0D" w:rsidP="00974037">
            <w:pPr>
              <w:spacing w:before="120" w:after="120"/>
            </w:pPr>
            <w:r w:rsidRPr="00BB7D2A">
              <w:t>National Council for Prescription Drug Programs</w:t>
            </w:r>
          </w:p>
        </w:tc>
      </w:tr>
      <w:tr w:rsidR="00E85E0D" w:rsidRPr="00F8300C" w14:paraId="16BEAED4" w14:textId="77777777" w:rsidTr="00F240D0">
        <w:tc>
          <w:tcPr>
            <w:tcW w:w="960" w:type="pct"/>
          </w:tcPr>
          <w:p w14:paraId="6B155ED4" w14:textId="77777777" w:rsidR="00E85E0D" w:rsidRPr="00BB7D2A" w:rsidRDefault="00E85E0D" w:rsidP="00974037">
            <w:pPr>
              <w:spacing w:before="120" w:after="120"/>
            </w:pPr>
            <w:r w:rsidRPr="00BB7D2A">
              <w:t>New Mexico Medicaid Enterprise</w:t>
            </w:r>
          </w:p>
        </w:tc>
        <w:tc>
          <w:tcPr>
            <w:tcW w:w="4040" w:type="pct"/>
          </w:tcPr>
          <w:p w14:paraId="2DE3C9BA" w14:textId="4239103B" w:rsidR="00E10B13" w:rsidRPr="00BB7D2A" w:rsidRDefault="00E404DF" w:rsidP="00974037">
            <w:pPr>
              <w:spacing w:before="120" w:after="120"/>
            </w:pPr>
            <w:r w:rsidRPr="00E404DF">
              <w:t>Refers to all stakeholders that are involved in the management, administration, oversight, delivery or consumption of Medicaid services</w:t>
            </w:r>
          </w:p>
        </w:tc>
      </w:tr>
      <w:tr w:rsidR="00E85E0D" w:rsidRPr="00F8300C" w14:paraId="7B32D179" w14:textId="77777777" w:rsidTr="00F240D0">
        <w:tc>
          <w:tcPr>
            <w:tcW w:w="960" w:type="pct"/>
          </w:tcPr>
          <w:p w14:paraId="2C45AEB8" w14:textId="77777777" w:rsidR="00E85E0D" w:rsidRPr="00BB7D2A" w:rsidRDefault="00E85E0D" w:rsidP="00974037">
            <w:pPr>
              <w:spacing w:before="120" w:after="120"/>
            </w:pPr>
            <w:r w:rsidRPr="00BB7D2A">
              <w:t>New Mexico Other State Agencies / Other Agencies</w:t>
            </w:r>
          </w:p>
        </w:tc>
        <w:tc>
          <w:tcPr>
            <w:tcW w:w="4040" w:type="pct"/>
          </w:tcPr>
          <w:p w14:paraId="084C8910" w14:textId="49399FCA" w:rsidR="00E85E0D" w:rsidRPr="00BB7D2A" w:rsidRDefault="00E85E0D" w:rsidP="00974037">
            <w:pPr>
              <w:spacing w:before="120" w:after="120"/>
            </w:pPr>
            <w:r w:rsidRPr="00BB7D2A">
              <w:t>In the context of this document, Other State Agencies/Other Agencies refers to Agencies, other than HSD, that were included in the MITA SS-A or identified as NM MITA stakeholders such as ALTSD, BHSD, CYFD</w:t>
            </w:r>
            <w:r w:rsidR="00BB71ED">
              <w:t xml:space="preserve"> and DOH</w:t>
            </w:r>
          </w:p>
        </w:tc>
      </w:tr>
      <w:tr w:rsidR="00E85E0D" w:rsidRPr="00F8300C" w14:paraId="76DCB03D" w14:textId="77777777" w:rsidTr="00F240D0">
        <w:tc>
          <w:tcPr>
            <w:tcW w:w="960" w:type="pct"/>
          </w:tcPr>
          <w:p w14:paraId="679B04AB" w14:textId="77777777" w:rsidR="00E85E0D" w:rsidRPr="00BB7D2A" w:rsidRDefault="00E85E0D" w:rsidP="00974037">
            <w:pPr>
              <w:spacing w:before="120" w:after="120"/>
            </w:pPr>
            <w:r w:rsidRPr="00BB7D2A">
              <w:t>NHIN</w:t>
            </w:r>
          </w:p>
        </w:tc>
        <w:tc>
          <w:tcPr>
            <w:tcW w:w="4040" w:type="pct"/>
          </w:tcPr>
          <w:p w14:paraId="410EFBBF" w14:textId="77777777" w:rsidR="00E85E0D" w:rsidRPr="00BB7D2A" w:rsidRDefault="00E85E0D" w:rsidP="00974037">
            <w:pPr>
              <w:spacing w:before="120" w:after="120"/>
            </w:pPr>
            <w:r w:rsidRPr="00BB7D2A">
              <w:t>National Health Information Network</w:t>
            </w:r>
          </w:p>
        </w:tc>
      </w:tr>
      <w:tr w:rsidR="00E85E0D" w:rsidRPr="00F8300C" w14:paraId="4CA03A4D" w14:textId="77777777" w:rsidTr="00F240D0">
        <w:tc>
          <w:tcPr>
            <w:tcW w:w="960" w:type="pct"/>
          </w:tcPr>
          <w:p w14:paraId="0B621CE8" w14:textId="77777777" w:rsidR="00E85E0D" w:rsidRPr="00BB7D2A" w:rsidRDefault="00E85E0D" w:rsidP="00974037">
            <w:pPr>
              <w:spacing w:before="120" w:after="120"/>
            </w:pPr>
            <w:r w:rsidRPr="00BB7D2A">
              <w:t>NM</w:t>
            </w:r>
          </w:p>
        </w:tc>
        <w:tc>
          <w:tcPr>
            <w:tcW w:w="4040" w:type="pct"/>
          </w:tcPr>
          <w:p w14:paraId="4DFBB6CA" w14:textId="77777777" w:rsidR="00E85E0D" w:rsidRPr="00BB7D2A" w:rsidRDefault="00E85E0D" w:rsidP="00974037">
            <w:pPr>
              <w:spacing w:before="120" w:after="120"/>
            </w:pPr>
            <w:r w:rsidRPr="00BB7D2A">
              <w:t>New Mexico</w:t>
            </w:r>
          </w:p>
        </w:tc>
      </w:tr>
      <w:tr w:rsidR="00E85E0D" w:rsidRPr="00F8300C" w14:paraId="267DBDCF" w14:textId="77777777" w:rsidTr="00F240D0">
        <w:tc>
          <w:tcPr>
            <w:tcW w:w="960" w:type="pct"/>
          </w:tcPr>
          <w:p w14:paraId="39E96A6C" w14:textId="77777777" w:rsidR="00E85E0D" w:rsidRPr="00BB7D2A" w:rsidRDefault="00E85E0D" w:rsidP="00974037">
            <w:pPr>
              <w:spacing w:before="120" w:after="120"/>
            </w:pPr>
            <w:r w:rsidRPr="00BB7D2A">
              <w:t>NPI</w:t>
            </w:r>
          </w:p>
        </w:tc>
        <w:tc>
          <w:tcPr>
            <w:tcW w:w="4040" w:type="pct"/>
          </w:tcPr>
          <w:p w14:paraId="4AA491E4" w14:textId="77777777" w:rsidR="00E85E0D" w:rsidRPr="00BB7D2A" w:rsidRDefault="00E85E0D" w:rsidP="00974037">
            <w:pPr>
              <w:spacing w:before="120" w:after="120"/>
            </w:pPr>
            <w:r w:rsidRPr="00BB7D2A">
              <w:t>National Provider Identifier</w:t>
            </w:r>
          </w:p>
        </w:tc>
      </w:tr>
      <w:tr w:rsidR="00E85E0D" w:rsidRPr="00F8300C" w14:paraId="53AB0CCA" w14:textId="77777777" w:rsidTr="00F240D0">
        <w:tc>
          <w:tcPr>
            <w:tcW w:w="960" w:type="pct"/>
          </w:tcPr>
          <w:p w14:paraId="40E769D8" w14:textId="77777777" w:rsidR="00E85E0D" w:rsidRPr="00BB7D2A" w:rsidRDefault="00E85E0D" w:rsidP="00974037">
            <w:pPr>
              <w:spacing w:before="120" w:after="120"/>
            </w:pPr>
            <w:r w:rsidRPr="00BB7D2A">
              <w:t>NwHIN</w:t>
            </w:r>
          </w:p>
        </w:tc>
        <w:tc>
          <w:tcPr>
            <w:tcW w:w="4040" w:type="pct"/>
          </w:tcPr>
          <w:p w14:paraId="08D44D6D" w14:textId="77777777" w:rsidR="00E85E0D" w:rsidRPr="00BB7D2A" w:rsidRDefault="00E85E0D" w:rsidP="00974037">
            <w:pPr>
              <w:spacing w:before="120" w:after="120"/>
            </w:pPr>
            <w:r w:rsidRPr="00BB7D2A">
              <w:t>Nationwide Health Information Network</w:t>
            </w:r>
          </w:p>
        </w:tc>
      </w:tr>
      <w:tr w:rsidR="00E85E0D" w:rsidRPr="00F8300C" w14:paraId="036CEAF9" w14:textId="77777777" w:rsidTr="00F240D0">
        <w:tc>
          <w:tcPr>
            <w:tcW w:w="960" w:type="pct"/>
          </w:tcPr>
          <w:p w14:paraId="64167214" w14:textId="77777777" w:rsidR="00E85E0D" w:rsidRPr="00BB7D2A" w:rsidRDefault="00E85E0D" w:rsidP="00974037">
            <w:pPr>
              <w:spacing w:before="120" w:after="120"/>
            </w:pPr>
            <w:r w:rsidRPr="00BB7D2A">
              <w:t>OAMP</w:t>
            </w:r>
          </w:p>
        </w:tc>
        <w:tc>
          <w:tcPr>
            <w:tcW w:w="4040" w:type="pct"/>
          </w:tcPr>
          <w:p w14:paraId="4C235B28" w14:textId="77777777" w:rsidR="00E85E0D" w:rsidRPr="00BB7D2A" w:rsidRDefault="00E85E0D" w:rsidP="00974037">
            <w:pPr>
              <w:spacing w:before="120" w:after="120"/>
            </w:pPr>
            <w:r w:rsidRPr="00BB7D2A">
              <w:t>Operation, Administration, Maintenance, and Provisioning</w:t>
            </w:r>
          </w:p>
        </w:tc>
      </w:tr>
      <w:tr w:rsidR="00E85E0D" w:rsidRPr="00F8300C" w14:paraId="41AC0230" w14:textId="77777777" w:rsidTr="00F240D0">
        <w:tc>
          <w:tcPr>
            <w:tcW w:w="960" w:type="pct"/>
          </w:tcPr>
          <w:p w14:paraId="047EF2FB" w14:textId="77777777" w:rsidR="00E85E0D" w:rsidRPr="00BB7D2A" w:rsidRDefault="00E85E0D" w:rsidP="00974037">
            <w:pPr>
              <w:spacing w:before="120" w:after="120"/>
            </w:pPr>
            <w:r w:rsidRPr="00BB7D2A">
              <w:t>OCM</w:t>
            </w:r>
          </w:p>
        </w:tc>
        <w:tc>
          <w:tcPr>
            <w:tcW w:w="4040" w:type="pct"/>
          </w:tcPr>
          <w:p w14:paraId="153C3438" w14:textId="77777777" w:rsidR="00E85E0D" w:rsidRPr="00BB7D2A" w:rsidRDefault="00E85E0D" w:rsidP="00974037">
            <w:pPr>
              <w:spacing w:before="120" w:after="120"/>
            </w:pPr>
            <w:r w:rsidRPr="00BB7D2A">
              <w:t>Organizational Change Management</w:t>
            </w:r>
          </w:p>
        </w:tc>
      </w:tr>
      <w:tr w:rsidR="00E85E0D" w:rsidRPr="00F8300C" w14:paraId="79B1D815" w14:textId="77777777" w:rsidTr="00F240D0">
        <w:tc>
          <w:tcPr>
            <w:tcW w:w="960" w:type="pct"/>
          </w:tcPr>
          <w:p w14:paraId="7EDCCDF7" w14:textId="77777777" w:rsidR="00E85E0D" w:rsidRPr="00BB7D2A" w:rsidRDefault="00E85E0D" w:rsidP="00974037">
            <w:pPr>
              <w:spacing w:before="120" w:after="120"/>
            </w:pPr>
            <w:r w:rsidRPr="00BB7D2A">
              <w:t>OGC</w:t>
            </w:r>
          </w:p>
        </w:tc>
        <w:tc>
          <w:tcPr>
            <w:tcW w:w="4040" w:type="pct"/>
          </w:tcPr>
          <w:p w14:paraId="77D67776" w14:textId="77777777" w:rsidR="00E85E0D" w:rsidRPr="00BB7D2A" w:rsidRDefault="00E85E0D" w:rsidP="00974037">
            <w:pPr>
              <w:spacing w:before="120" w:after="120"/>
            </w:pPr>
            <w:r w:rsidRPr="00BB7D2A">
              <w:t xml:space="preserve">New Mexico Office of General Council </w:t>
            </w:r>
          </w:p>
        </w:tc>
      </w:tr>
      <w:tr w:rsidR="00E85E0D" w:rsidRPr="00F8300C" w14:paraId="5118F70C" w14:textId="77777777" w:rsidTr="00F240D0">
        <w:tc>
          <w:tcPr>
            <w:tcW w:w="960" w:type="pct"/>
          </w:tcPr>
          <w:p w14:paraId="36BBA553" w14:textId="77777777" w:rsidR="00E85E0D" w:rsidRPr="00BB7D2A" w:rsidRDefault="00E85E0D" w:rsidP="00974037">
            <w:pPr>
              <w:spacing w:before="120" w:after="120"/>
            </w:pPr>
            <w:r w:rsidRPr="00BB7D2A">
              <w:t>OIG</w:t>
            </w:r>
          </w:p>
        </w:tc>
        <w:tc>
          <w:tcPr>
            <w:tcW w:w="4040" w:type="pct"/>
          </w:tcPr>
          <w:p w14:paraId="57C23931" w14:textId="2FC80D4A" w:rsidR="00E85E0D" w:rsidRPr="00BB7D2A" w:rsidRDefault="00086C71" w:rsidP="00974037">
            <w:pPr>
              <w:spacing w:before="120" w:after="120"/>
            </w:pPr>
            <w:r>
              <w:t xml:space="preserve">New Mexico </w:t>
            </w:r>
            <w:r w:rsidR="00E85E0D" w:rsidRPr="00BB7D2A">
              <w:t xml:space="preserve">Office of the Inspector General </w:t>
            </w:r>
          </w:p>
        </w:tc>
      </w:tr>
      <w:tr w:rsidR="00E85E0D" w:rsidRPr="00F8300C" w14:paraId="7B4E7935" w14:textId="77777777" w:rsidTr="00F240D0">
        <w:tc>
          <w:tcPr>
            <w:tcW w:w="960" w:type="pct"/>
          </w:tcPr>
          <w:p w14:paraId="45CA76ED" w14:textId="57DF3AFA" w:rsidR="00E85E0D" w:rsidRPr="00BB7D2A" w:rsidRDefault="00E85E0D" w:rsidP="00974037">
            <w:pPr>
              <w:spacing w:before="120" w:after="120"/>
            </w:pPr>
            <w:r w:rsidRPr="00BB7D2A">
              <w:t>OM</w:t>
            </w:r>
          </w:p>
        </w:tc>
        <w:tc>
          <w:tcPr>
            <w:tcW w:w="4040" w:type="pct"/>
          </w:tcPr>
          <w:p w14:paraId="03414DB3" w14:textId="77777777" w:rsidR="00E85E0D" w:rsidRPr="00BB7D2A" w:rsidRDefault="00E85E0D" w:rsidP="00974037">
            <w:pPr>
              <w:spacing w:before="120" w:after="120"/>
            </w:pPr>
            <w:r w:rsidRPr="00BB7D2A">
              <w:t>Operations Management</w:t>
            </w:r>
          </w:p>
        </w:tc>
      </w:tr>
      <w:tr w:rsidR="00E85E0D" w:rsidRPr="00F8300C" w14:paraId="24108842" w14:textId="77777777" w:rsidTr="00F240D0">
        <w:tc>
          <w:tcPr>
            <w:tcW w:w="960" w:type="pct"/>
          </w:tcPr>
          <w:p w14:paraId="0C8CD468" w14:textId="77777777" w:rsidR="00E85E0D" w:rsidRPr="00BB7D2A" w:rsidRDefault="00E85E0D" w:rsidP="00974037">
            <w:pPr>
              <w:spacing w:before="120" w:after="120"/>
            </w:pPr>
            <w:r w:rsidRPr="00BB7D2A">
              <w:t>ONC</w:t>
            </w:r>
          </w:p>
        </w:tc>
        <w:tc>
          <w:tcPr>
            <w:tcW w:w="4040" w:type="pct"/>
          </w:tcPr>
          <w:p w14:paraId="11BD3E6D" w14:textId="77777777" w:rsidR="00E85E0D" w:rsidRPr="00BB7D2A" w:rsidRDefault="00E85E0D" w:rsidP="00974037">
            <w:pPr>
              <w:spacing w:before="120" w:after="120"/>
            </w:pPr>
            <w:r w:rsidRPr="00BB7D2A">
              <w:t>Office of the National Coordinator of Health Information Technology</w:t>
            </w:r>
          </w:p>
        </w:tc>
      </w:tr>
      <w:tr w:rsidR="00E85E0D" w:rsidRPr="00F8300C" w14:paraId="5E2F230B" w14:textId="77777777" w:rsidTr="00F240D0">
        <w:tc>
          <w:tcPr>
            <w:tcW w:w="960" w:type="pct"/>
          </w:tcPr>
          <w:p w14:paraId="141D33A2" w14:textId="77777777" w:rsidR="00E85E0D" w:rsidRPr="00BB7D2A" w:rsidRDefault="00E85E0D" w:rsidP="00974037">
            <w:pPr>
              <w:spacing w:before="120" w:after="120"/>
            </w:pPr>
            <w:r w:rsidRPr="00BB7D2A">
              <w:t>PaaS</w:t>
            </w:r>
          </w:p>
        </w:tc>
        <w:tc>
          <w:tcPr>
            <w:tcW w:w="4040" w:type="pct"/>
          </w:tcPr>
          <w:p w14:paraId="3F52951C" w14:textId="77777777" w:rsidR="00E85E0D" w:rsidRPr="00BB7D2A" w:rsidRDefault="00E85E0D" w:rsidP="00974037">
            <w:pPr>
              <w:spacing w:before="120" w:after="120"/>
            </w:pPr>
            <w:r w:rsidRPr="00BB7D2A">
              <w:t>Platform as a Service</w:t>
            </w:r>
          </w:p>
        </w:tc>
      </w:tr>
      <w:tr w:rsidR="00E85E0D" w:rsidRPr="00F8300C" w14:paraId="0F16C9B2" w14:textId="77777777" w:rsidTr="00F240D0">
        <w:tc>
          <w:tcPr>
            <w:tcW w:w="960" w:type="pct"/>
          </w:tcPr>
          <w:p w14:paraId="51604EF6" w14:textId="77777777" w:rsidR="00E85E0D" w:rsidRPr="00BB7D2A" w:rsidRDefault="00E85E0D" w:rsidP="00974037">
            <w:pPr>
              <w:spacing w:before="120" w:after="120"/>
            </w:pPr>
            <w:r w:rsidRPr="00BB7D2A">
              <w:t>PCS</w:t>
            </w:r>
          </w:p>
        </w:tc>
        <w:tc>
          <w:tcPr>
            <w:tcW w:w="4040" w:type="pct"/>
          </w:tcPr>
          <w:p w14:paraId="76C217C5" w14:textId="77777777" w:rsidR="00E85E0D" w:rsidRPr="00BB7D2A" w:rsidRDefault="00E85E0D" w:rsidP="00974037">
            <w:pPr>
              <w:spacing w:before="120" w:after="120"/>
            </w:pPr>
            <w:r w:rsidRPr="00BB7D2A">
              <w:t>Procedure Coding System</w:t>
            </w:r>
          </w:p>
        </w:tc>
      </w:tr>
      <w:tr w:rsidR="00E85E0D" w:rsidRPr="00F8300C" w14:paraId="760E7309" w14:textId="77777777" w:rsidTr="00F240D0">
        <w:tc>
          <w:tcPr>
            <w:tcW w:w="960" w:type="pct"/>
          </w:tcPr>
          <w:p w14:paraId="78445F24" w14:textId="31BDBBB2" w:rsidR="00E85E0D" w:rsidRPr="00BB7D2A" w:rsidRDefault="00E85E0D" w:rsidP="00974037">
            <w:pPr>
              <w:spacing w:before="120" w:after="120"/>
            </w:pPr>
            <w:r w:rsidRPr="00BB7D2A">
              <w:t>PDCS</w:t>
            </w:r>
            <w:r w:rsidR="00C05D50">
              <w:t xml:space="preserve"> OS+</w:t>
            </w:r>
          </w:p>
        </w:tc>
        <w:tc>
          <w:tcPr>
            <w:tcW w:w="4040" w:type="pct"/>
          </w:tcPr>
          <w:p w14:paraId="7202F218" w14:textId="728FEB73" w:rsidR="00E85E0D" w:rsidRPr="00BB7D2A" w:rsidRDefault="00C05D50" w:rsidP="00974037">
            <w:pPr>
              <w:spacing w:before="120" w:after="120"/>
            </w:pPr>
            <w:r>
              <w:t>Prescription Drug Claim System Operating System</w:t>
            </w:r>
          </w:p>
        </w:tc>
      </w:tr>
      <w:tr w:rsidR="00E85E0D" w:rsidRPr="00F8300C" w14:paraId="265908FC" w14:textId="77777777" w:rsidTr="00F240D0">
        <w:tc>
          <w:tcPr>
            <w:tcW w:w="960" w:type="pct"/>
          </w:tcPr>
          <w:p w14:paraId="236004E6" w14:textId="77777777" w:rsidR="00E85E0D" w:rsidRPr="00BB7D2A" w:rsidRDefault="00E85E0D" w:rsidP="00974037">
            <w:pPr>
              <w:spacing w:before="120" w:after="120"/>
            </w:pPr>
            <w:r w:rsidRPr="00BB7D2A">
              <w:t>PE</w:t>
            </w:r>
          </w:p>
        </w:tc>
        <w:tc>
          <w:tcPr>
            <w:tcW w:w="4040" w:type="pct"/>
          </w:tcPr>
          <w:p w14:paraId="35A8C34C" w14:textId="77777777" w:rsidR="00E85E0D" w:rsidRPr="00BB7D2A" w:rsidRDefault="00E85E0D" w:rsidP="00974037">
            <w:pPr>
              <w:spacing w:before="120" w:after="120"/>
            </w:pPr>
            <w:r w:rsidRPr="00BB7D2A">
              <w:t>Performance Management</w:t>
            </w:r>
          </w:p>
        </w:tc>
      </w:tr>
      <w:tr w:rsidR="00E85E0D" w:rsidRPr="00F8300C" w14:paraId="7F815F95" w14:textId="77777777" w:rsidTr="00F240D0">
        <w:tc>
          <w:tcPr>
            <w:tcW w:w="960" w:type="pct"/>
          </w:tcPr>
          <w:p w14:paraId="60078E20" w14:textId="77777777" w:rsidR="00E85E0D" w:rsidRPr="00BB7D2A" w:rsidRDefault="00E85E0D" w:rsidP="00974037">
            <w:pPr>
              <w:spacing w:before="120" w:after="120"/>
            </w:pPr>
            <w:r w:rsidRPr="00BB7D2A">
              <w:t>PHR</w:t>
            </w:r>
          </w:p>
        </w:tc>
        <w:tc>
          <w:tcPr>
            <w:tcW w:w="4040" w:type="pct"/>
          </w:tcPr>
          <w:p w14:paraId="1CE45AF0" w14:textId="77777777" w:rsidR="00E85E0D" w:rsidRPr="00BB7D2A" w:rsidRDefault="00E85E0D" w:rsidP="00974037">
            <w:pPr>
              <w:spacing w:before="120" w:after="120"/>
            </w:pPr>
            <w:r w:rsidRPr="00BB7D2A">
              <w:t>Public Health Record</w:t>
            </w:r>
          </w:p>
        </w:tc>
      </w:tr>
      <w:tr w:rsidR="00E85E0D" w:rsidRPr="00F8300C" w14:paraId="3CD9F2B3" w14:textId="77777777" w:rsidTr="00F240D0">
        <w:tc>
          <w:tcPr>
            <w:tcW w:w="960" w:type="pct"/>
          </w:tcPr>
          <w:p w14:paraId="213CD263" w14:textId="77777777" w:rsidR="00E85E0D" w:rsidRPr="00BB7D2A" w:rsidRDefault="00E85E0D" w:rsidP="00974037">
            <w:pPr>
              <w:spacing w:before="120" w:after="120"/>
            </w:pPr>
            <w:r w:rsidRPr="00BB7D2A">
              <w:t>PL</w:t>
            </w:r>
          </w:p>
        </w:tc>
        <w:tc>
          <w:tcPr>
            <w:tcW w:w="4040" w:type="pct"/>
          </w:tcPr>
          <w:p w14:paraId="355FF22A" w14:textId="77777777" w:rsidR="00E85E0D" w:rsidRPr="00BB7D2A" w:rsidRDefault="00E85E0D" w:rsidP="00974037">
            <w:pPr>
              <w:spacing w:before="120" w:after="120"/>
            </w:pPr>
            <w:r w:rsidRPr="00BB7D2A">
              <w:t>Plan Management</w:t>
            </w:r>
          </w:p>
        </w:tc>
      </w:tr>
      <w:tr w:rsidR="00E85E0D" w:rsidRPr="00F8300C" w14:paraId="1DDB523E" w14:textId="77777777" w:rsidTr="00F240D0">
        <w:tc>
          <w:tcPr>
            <w:tcW w:w="960" w:type="pct"/>
          </w:tcPr>
          <w:p w14:paraId="104094C6" w14:textId="77777777" w:rsidR="00E85E0D" w:rsidRPr="00BB7D2A" w:rsidRDefault="00E85E0D" w:rsidP="00974037">
            <w:pPr>
              <w:spacing w:before="120" w:after="120"/>
            </w:pPr>
            <w:r w:rsidRPr="00BB7D2A">
              <w:t>PM</w:t>
            </w:r>
          </w:p>
        </w:tc>
        <w:tc>
          <w:tcPr>
            <w:tcW w:w="4040" w:type="pct"/>
          </w:tcPr>
          <w:p w14:paraId="189817F2" w14:textId="77777777" w:rsidR="00E85E0D" w:rsidRPr="00BB7D2A" w:rsidRDefault="00E85E0D" w:rsidP="00974037">
            <w:pPr>
              <w:spacing w:before="120" w:after="120"/>
            </w:pPr>
            <w:r w:rsidRPr="00BB7D2A">
              <w:t>Provider Management</w:t>
            </w:r>
          </w:p>
        </w:tc>
      </w:tr>
      <w:tr w:rsidR="00E85E0D" w:rsidRPr="00F8300C" w14:paraId="55A75726" w14:textId="77777777" w:rsidTr="00F240D0">
        <w:tc>
          <w:tcPr>
            <w:tcW w:w="960" w:type="pct"/>
          </w:tcPr>
          <w:p w14:paraId="01EED843" w14:textId="77777777" w:rsidR="00E85E0D" w:rsidRPr="00BB7D2A" w:rsidRDefault="00E85E0D" w:rsidP="00974037">
            <w:pPr>
              <w:spacing w:before="120" w:after="120"/>
            </w:pPr>
            <w:r w:rsidRPr="00BB7D2A">
              <w:t>PMP</w:t>
            </w:r>
          </w:p>
        </w:tc>
        <w:tc>
          <w:tcPr>
            <w:tcW w:w="4040" w:type="pct"/>
          </w:tcPr>
          <w:p w14:paraId="42EB3D9C" w14:textId="77777777" w:rsidR="00E85E0D" w:rsidRPr="00BB7D2A" w:rsidRDefault="00E85E0D" w:rsidP="00974037">
            <w:pPr>
              <w:spacing w:before="120" w:after="120"/>
            </w:pPr>
            <w:r w:rsidRPr="00BB7D2A">
              <w:t>Project Management Plan</w:t>
            </w:r>
          </w:p>
        </w:tc>
      </w:tr>
      <w:tr w:rsidR="00E85E0D" w:rsidRPr="00F8300C" w14:paraId="0F6AD024" w14:textId="77777777" w:rsidTr="00F240D0">
        <w:tc>
          <w:tcPr>
            <w:tcW w:w="960" w:type="pct"/>
          </w:tcPr>
          <w:p w14:paraId="0FC7369B" w14:textId="77777777" w:rsidR="00E85E0D" w:rsidRPr="00BB7D2A" w:rsidRDefault="00E85E0D" w:rsidP="00974037">
            <w:pPr>
              <w:spacing w:before="120" w:after="120"/>
            </w:pPr>
            <w:r w:rsidRPr="00BB7D2A">
              <w:t>POCMS</w:t>
            </w:r>
          </w:p>
        </w:tc>
        <w:tc>
          <w:tcPr>
            <w:tcW w:w="4040" w:type="pct"/>
          </w:tcPr>
          <w:p w14:paraId="68869E11" w14:textId="77777777" w:rsidR="00E85E0D" w:rsidRPr="00BB7D2A" w:rsidRDefault="00E85E0D" w:rsidP="00974037">
            <w:pPr>
              <w:spacing w:before="120" w:after="120"/>
            </w:pPr>
            <w:r w:rsidRPr="00BB7D2A">
              <w:t>Plan of Care Management System</w:t>
            </w:r>
          </w:p>
        </w:tc>
      </w:tr>
      <w:tr w:rsidR="00E85E0D" w:rsidRPr="00F8300C" w14:paraId="1F5792D5" w14:textId="77777777" w:rsidTr="00F240D0">
        <w:tc>
          <w:tcPr>
            <w:tcW w:w="960" w:type="pct"/>
          </w:tcPr>
          <w:p w14:paraId="0FBFA004" w14:textId="77777777" w:rsidR="00E85E0D" w:rsidRPr="00BB7D2A" w:rsidRDefault="00E85E0D" w:rsidP="00974037">
            <w:pPr>
              <w:spacing w:before="120" w:after="120"/>
            </w:pPr>
            <w:r w:rsidRPr="00BB7D2A">
              <w:t>RBAC</w:t>
            </w:r>
          </w:p>
        </w:tc>
        <w:tc>
          <w:tcPr>
            <w:tcW w:w="4040" w:type="pct"/>
          </w:tcPr>
          <w:p w14:paraId="456A7000" w14:textId="77777777" w:rsidR="00E85E0D" w:rsidRPr="00BB7D2A" w:rsidRDefault="00E85E0D" w:rsidP="00974037">
            <w:pPr>
              <w:spacing w:before="120" w:after="120"/>
            </w:pPr>
            <w:r w:rsidRPr="00BB7D2A">
              <w:t>Role Based Access Control</w:t>
            </w:r>
          </w:p>
        </w:tc>
      </w:tr>
      <w:tr w:rsidR="00E85E0D" w:rsidRPr="00F8300C" w14:paraId="128D7D36" w14:textId="77777777" w:rsidTr="00F240D0">
        <w:tc>
          <w:tcPr>
            <w:tcW w:w="960" w:type="pct"/>
          </w:tcPr>
          <w:p w14:paraId="7DA8BF41" w14:textId="77777777" w:rsidR="00E85E0D" w:rsidRPr="00BB7D2A" w:rsidRDefault="00E85E0D" w:rsidP="00974037">
            <w:pPr>
              <w:spacing w:before="120" w:after="120"/>
            </w:pPr>
            <w:r w:rsidRPr="00BB7D2A">
              <w:t>REOMB</w:t>
            </w:r>
          </w:p>
        </w:tc>
        <w:tc>
          <w:tcPr>
            <w:tcW w:w="4040" w:type="pct"/>
          </w:tcPr>
          <w:p w14:paraId="4DBE2490" w14:textId="77777777" w:rsidR="00E85E0D" w:rsidRPr="00BB7D2A" w:rsidRDefault="00E85E0D" w:rsidP="00974037">
            <w:pPr>
              <w:spacing w:before="120" w:after="120"/>
            </w:pPr>
            <w:r w:rsidRPr="00BB7D2A">
              <w:t>Recipient Explanation of Medical Benefits</w:t>
            </w:r>
          </w:p>
        </w:tc>
      </w:tr>
      <w:tr w:rsidR="00E85E0D" w:rsidRPr="00F8300C" w14:paraId="011790FC" w14:textId="77777777" w:rsidTr="00F240D0">
        <w:tc>
          <w:tcPr>
            <w:tcW w:w="960" w:type="pct"/>
          </w:tcPr>
          <w:p w14:paraId="59092C60" w14:textId="77777777" w:rsidR="00E85E0D" w:rsidRPr="00BB7D2A" w:rsidRDefault="00E85E0D" w:rsidP="00974037">
            <w:pPr>
              <w:spacing w:before="120" w:after="120"/>
            </w:pPr>
            <w:r w:rsidRPr="00BB7D2A">
              <w:t>RFP</w:t>
            </w:r>
          </w:p>
        </w:tc>
        <w:tc>
          <w:tcPr>
            <w:tcW w:w="4040" w:type="pct"/>
          </w:tcPr>
          <w:p w14:paraId="4FF83BB6" w14:textId="77777777" w:rsidR="00E85E0D" w:rsidRPr="00BB7D2A" w:rsidRDefault="00E85E0D" w:rsidP="00974037">
            <w:pPr>
              <w:spacing w:before="120" w:after="120"/>
            </w:pPr>
            <w:r w:rsidRPr="00BB7D2A">
              <w:t>Request for Proposal</w:t>
            </w:r>
          </w:p>
        </w:tc>
      </w:tr>
      <w:tr w:rsidR="00E85E0D" w:rsidRPr="00F8300C" w14:paraId="6C4DEF5B" w14:textId="77777777" w:rsidTr="00F240D0">
        <w:tc>
          <w:tcPr>
            <w:tcW w:w="960" w:type="pct"/>
          </w:tcPr>
          <w:p w14:paraId="0021BB30" w14:textId="77777777" w:rsidR="00E85E0D" w:rsidRPr="00BB7D2A" w:rsidRDefault="00E85E0D" w:rsidP="00974037">
            <w:pPr>
              <w:spacing w:before="120" w:after="120"/>
            </w:pPr>
            <w:r w:rsidRPr="00BB7D2A">
              <w:t>RHIO</w:t>
            </w:r>
          </w:p>
        </w:tc>
        <w:tc>
          <w:tcPr>
            <w:tcW w:w="4040" w:type="pct"/>
          </w:tcPr>
          <w:p w14:paraId="2916D74A" w14:textId="77777777" w:rsidR="00E85E0D" w:rsidRPr="00BB7D2A" w:rsidRDefault="00E85E0D" w:rsidP="00974037">
            <w:pPr>
              <w:spacing w:before="120" w:after="120"/>
            </w:pPr>
            <w:r w:rsidRPr="00BB7D2A">
              <w:t>Regional Health Information Organization</w:t>
            </w:r>
          </w:p>
        </w:tc>
      </w:tr>
      <w:tr w:rsidR="00E85E0D" w:rsidRPr="00F8300C" w14:paraId="792B39B1" w14:textId="77777777" w:rsidTr="00F240D0">
        <w:tc>
          <w:tcPr>
            <w:tcW w:w="960" w:type="pct"/>
          </w:tcPr>
          <w:p w14:paraId="04E476B7" w14:textId="77777777" w:rsidR="00E85E0D" w:rsidRPr="00BB7D2A" w:rsidRDefault="00E85E0D" w:rsidP="00974037">
            <w:pPr>
              <w:spacing w:before="120" w:after="120"/>
            </w:pPr>
            <w:r w:rsidRPr="00BB7D2A">
              <w:t>SaaS</w:t>
            </w:r>
          </w:p>
        </w:tc>
        <w:tc>
          <w:tcPr>
            <w:tcW w:w="4040" w:type="pct"/>
          </w:tcPr>
          <w:p w14:paraId="4BAAF94F" w14:textId="77777777" w:rsidR="00E85E0D" w:rsidRPr="00BB7D2A" w:rsidRDefault="00E85E0D" w:rsidP="00974037">
            <w:pPr>
              <w:spacing w:before="120" w:after="120"/>
            </w:pPr>
            <w:r w:rsidRPr="00BB7D2A">
              <w:t>Software as a Service</w:t>
            </w:r>
          </w:p>
        </w:tc>
      </w:tr>
      <w:tr w:rsidR="00E85E0D" w:rsidRPr="00F8300C" w14:paraId="4949EDB6" w14:textId="77777777" w:rsidTr="00F240D0">
        <w:tc>
          <w:tcPr>
            <w:tcW w:w="960" w:type="pct"/>
          </w:tcPr>
          <w:p w14:paraId="0A512E05" w14:textId="77777777" w:rsidR="00E85E0D" w:rsidRPr="00BB7D2A" w:rsidRDefault="00E85E0D" w:rsidP="00974037">
            <w:pPr>
              <w:spacing w:before="120" w:after="120"/>
            </w:pPr>
            <w:r w:rsidRPr="00BB7D2A">
              <w:t>SAMS</w:t>
            </w:r>
          </w:p>
        </w:tc>
        <w:tc>
          <w:tcPr>
            <w:tcW w:w="4040" w:type="pct"/>
          </w:tcPr>
          <w:p w14:paraId="675F2CE3" w14:textId="77777777" w:rsidR="00E85E0D" w:rsidRPr="00BB7D2A" w:rsidRDefault="00E85E0D" w:rsidP="00974037">
            <w:pPr>
              <w:spacing w:before="120" w:after="120"/>
            </w:pPr>
            <w:r w:rsidRPr="00BB7D2A">
              <w:t>Social Assistance Management System</w:t>
            </w:r>
          </w:p>
        </w:tc>
      </w:tr>
      <w:tr w:rsidR="00E85E0D" w:rsidRPr="00F8300C" w14:paraId="63AA93A3" w14:textId="77777777" w:rsidTr="00F240D0">
        <w:tc>
          <w:tcPr>
            <w:tcW w:w="960" w:type="pct"/>
          </w:tcPr>
          <w:p w14:paraId="34313283" w14:textId="77777777" w:rsidR="00E85E0D" w:rsidRPr="00BB7D2A" w:rsidRDefault="00E85E0D" w:rsidP="00974037">
            <w:pPr>
              <w:spacing w:before="120" w:after="120"/>
            </w:pPr>
            <w:r w:rsidRPr="00BB7D2A">
              <w:t>SDLC</w:t>
            </w:r>
          </w:p>
        </w:tc>
        <w:tc>
          <w:tcPr>
            <w:tcW w:w="4040" w:type="pct"/>
          </w:tcPr>
          <w:p w14:paraId="5E6BABCC" w14:textId="77777777" w:rsidR="00E85E0D" w:rsidRPr="00BB7D2A" w:rsidRDefault="00E85E0D" w:rsidP="00974037">
            <w:pPr>
              <w:spacing w:before="120" w:after="120"/>
            </w:pPr>
            <w:r w:rsidRPr="00BB7D2A">
              <w:t>Systems Development Life Cycle</w:t>
            </w:r>
          </w:p>
        </w:tc>
      </w:tr>
      <w:tr w:rsidR="00E85E0D" w:rsidRPr="00F8300C" w14:paraId="6DED21DD" w14:textId="77777777" w:rsidTr="00F240D0">
        <w:tc>
          <w:tcPr>
            <w:tcW w:w="960" w:type="pct"/>
          </w:tcPr>
          <w:p w14:paraId="21EECEF3" w14:textId="77777777" w:rsidR="00E85E0D" w:rsidRPr="00BB7D2A" w:rsidRDefault="00E85E0D" w:rsidP="00974037">
            <w:pPr>
              <w:spacing w:before="120" w:after="120"/>
            </w:pPr>
            <w:r w:rsidRPr="00BB7D2A">
              <w:t>SHARE</w:t>
            </w:r>
          </w:p>
        </w:tc>
        <w:tc>
          <w:tcPr>
            <w:tcW w:w="4040" w:type="pct"/>
          </w:tcPr>
          <w:p w14:paraId="618607FB" w14:textId="77777777" w:rsidR="00E85E0D" w:rsidRPr="00BB7D2A" w:rsidRDefault="00E85E0D" w:rsidP="00974037">
            <w:pPr>
              <w:spacing w:before="120" w:after="120"/>
            </w:pPr>
            <w:r w:rsidRPr="00BB7D2A">
              <w:t>Statewide, Human Resources, Accountability, Reporting</w:t>
            </w:r>
          </w:p>
        </w:tc>
      </w:tr>
      <w:tr w:rsidR="00E85E0D" w:rsidRPr="00F8300C" w14:paraId="1208FBC4" w14:textId="77777777" w:rsidTr="00F240D0">
        <w:tc>
          <w:tcPr>
            <w:tcW w:w="960" w:type="pct"/>
          </w:tcPr>
          <w:p w14:paraId="3D391AE3" w14:textId="77777777" w:rsidR="00E85E0D" w:rsidRPr="00BB7D2A" w:rsidRDefault="00E85E0D" w:rsidP="00974037">
            <w:pPr>
              <w:spacing w:before="120" w:after="120"/>
            </w:pPr>
            <w:r w:rsidRPr="00BB7D2A">
              <w:t>SIIS</w:t>
            </w:r>
          </w:p>
        </w:tc>
        <w:tc>
          <w:tcPr>
            <w:tcW w:w="4040" w:type="pct"/>
          </w:tcPr>
          <w:p w14:paraId="52C95D31" w14:textId="77777777" w:rsidR="00E85E0D" w:rsidRPr="00BB7D2A" w:rsidRDefault="00E85E0D" w:rsidP="00974037">
            <w:pPr>
              <w:spacing w:before="120" w:after="120"/>
            </w:pPr>
            <w:r w:rsidRPr="00BB7D2A">
              <w:t>Statewide Immunization Information System</w:t>
            </w:r>
          </w:p>
        </w:tc>
      </w:tr>
      <w:tr w:rsidR="00E85E0D" w:rsidRPr="00F8300C" w14:paraId="2ACEF3D9" w14:textId="77777777" w:rsidTr="00F240D0">
        <w:tc>
          <w:tcPr>
            <w:tcW w:w="960" w:type="pct"/>
          </w:tcPr>
          <w:p w14:paraId="7DAF554E" w14:textId="77777777" w:rsidR="00E85E0D" w:rsidRPr="00BB7D2A" w:rsidRDefault="00E85E0D" w:rsidP="00974037">
            <w:pPr>
              <w:spacing w:before="120" w:after="120"/>
            </w:pPr>
            <w:r w:rsidRPr="00BB7D2A">
              <w:t>SIM</w:t>
            </w:r>
          </w:p>
        </w:tc>
        <w:tc>
          <w:tcPr>
            <w:tcW w:w="4040" w:type="pct"/>
          </w:tcPr>
          <w:p w14:paraId="4A68A000" w14:textId="77777777" w:rsidR="00E85E0D" w:rsidRPr="00BB7D2A" w:rsidRDefault="00E85E0D" w:rsidP="00974037">
            <w:pPr>
              <w:spacing w:before="120" w:after="120"/>
            </w:pPr>
            <w:r w:rsidRPr="00BB7D2A">
              <w:t>State Innovation Model</w:t>
            </w:r>
          </w:p>
        </w:tc>
      </w:tr>
      <w:tr w:rsidR="00E85E0D" w:rsidRPr="00F8300C" w14:paraId="57C40494" w14:textId="77777777" w:rsidTr="00F240D0">
        <w:tc>
          <w:tcPr>
            <w:tcW w:w="960" w:type="pct"/>
          </w:tcPr>
          <w:p w14:paraId="606D891F" w14:textId="77777777" w:rsidR="00E85E0D" w:rsidRPr="00BB7D2A" w:rsidRDefault="00E85E0D" w:rsidP="00974037">
            <w:pPr>
              <w:spacing w:before="120" w:after="120"/>
            </w:pPr>
            <w:r w:rsidRPr="00BB7D2A">
              <w:t>SLA</w:t>
            </w:r>
          </w:p>
        </w:tc>
        <w:tc>
          <w:tcPr>
            <w:tcW w:w="4040" w:type="pct"/>
          </w:tcPr>
          <w:p w14:paraId="65325A6D" w14:textId="77777777" w:rsidR="00E85E0D" w:rsidRPr="00BB7D2A" w:rsidRDefault="00E85E0D" w:rsidP="00974037">
            <w:pPr>
              <w:spacing w:before="120" w:after="120"/>
            </w:pPr>
            <w:r w:rsidRPr="00BB7D2A">
              <w:t>Service Level Agreement</w:t>
            </w:r>
          </w:p>
        </w:tc>
      </w:tr>
      <w:tr w:rsidR="00E85E0D" w:rsidRPr="00F8300C" w14:paraId="2F3F11E3" w14:textId="77777777" w:rsidTr="00F240D0">
        <w:tc>
          <w:tcPr>
            <w:tcW w:w="960" w:type="pct"/>
          </w:tcPr>
          <w:p w14:paraId="15F07AB5" w14:textId="77777777" w:rsidR="00E85E0D" w:rsidRPr="00BB7D2A" w:rsidRDefault="00E85E0D" w:rsidP="00974037">
            <w:pPr>
              <w:spacing w:before="120" w:after="120"/>
            </w:pPr>
            <w:r w:rsidRPr="00BB7D2A">
              <w:t>SMA</w:t>
            </w:r>
          </w:p>
        </w:tc>
        <w:tc>
          <w:tcPr>
            <w:tcW w:w="4040" w:type="pct"/>
          </w:tcPr>
          <w:p w14:paraId="45A03C88" w14:textId="77777777" w:rsidR="00E85E0D" w:rsidRPr="00BB7D2A" w:rsidRDefault="00E85E0D" w:rsidP="00974037">
            <w:pPr>
              <w:spacing w:before="120" w:after="120"/>
            </w:pPr>
            <w:r w:rsidRPr="00BB7D2A">
              <w:t>State Medicaid Agency, the New Mexico Human Services Department (HSD)</w:t>
            </w:r>
          </w:p>
        </w:tc>
      </w:tr>
      <w:tr w:rsidR="00E85E0D" w:rsidRPr="00F8300C" w14:paraId="415314A0" w14:textId="77777777" w:rsidTr="00F240D0">
        <w:tc>
          <w:tcPr>
            <w:tcW w:w="960" w:type="pct"/>
          </w:tcPr>
          <w:p w14:paraId="219DFB32" w14:textId="77777777" w:rsidR="00E85E0D" w:rsidRPr="00BB7D2A" w:rsidRDefault="00E85E0D" w:rsidP="00974037">
            <w:pPr>
              <w:spacing w:before="120" w:after="120"/>
            </w:pPr>
            <w:r w:rsidRPr="00BB7D2A">
              <w:t>SME</w:t>
            </w:r>
          </w:p>
        </w:tc>
        <w:tc>
          <w:tcPr>
            <w:tcW w:w="4040" w:type="pct"/>
          </w:tcPr>
          <w:p w14:paraId="44BA7CD0" w14:textId="77777777" w:rsidR="00E85E0D" w:rsidRPr="00BB7D2A" w:rsidRDefault="00E85E0D" w:rsidP="00974037">
            <w:pPr>
              <w:spacing w:before="120" w:after="120"/>
            </w:pPr>
            <w:r w:rsidRPr="00BB7D2A">
              <w:t>Subject Matter Expert</w:t>
            </w:r>
          </w:p>
        </w:tc>
      </w:tr>
      <w:tr w:rsidR="00E85E0D" w:rsidRPr="00F8300C" w14:paraId="3C1B8355" w14:textId="77777777" w:rsidTr="00F240D0">
        <w:tc>
          <w:tcPr>
            <w:tcW w:w="960" w:type="pct"/>
          </w:tcPr>
          <w:p w14:paraId="2B4B0888" w14:textId="77777777" w:rsidR="00E85E0D" w:rsidRPr="00BB7D2A" w:rsidRDefault="00E85E0D" w:rsidP="00974037">
            <w:pPr>
              <w:spacing w:before="120" w:after="120"/>
            </w:pPr>
            <w:r w:rsidRPr="00BB7D2A">
              <w:t>SMHP</w:t>
            </w:r>
          </w:p>
        </w:tc>
        <w:tc>
          <w:tcPr>
            <w:tcW w:w="4040" w:type="pct"/>
          </w:tcPr>
          <w:p w14:paraId="78930B0A" w14:textId="77777777" w:rsidR="00E85E0D" w:rsidRPr="00BB7D2A" w:rsidRDefault="00E85E0D" w:rsidP="00974037">
            <w:pPr>
              <w:spacing w:before="120" w:after="120"/>
            </w:pPr>
            <w:r w:rsidRPr="00BB7D2A">
              <w:t>State Medicaid Health Information Technology Plan</w:t>
            </w:r>
          </w:p>
        </w:tc>
      </w:tr>
      <w:tr w:rsidR="00E85E0D" w:rsidRPr="00F8300C" w14:paraId="44591BD6" w14:textId="77777777" w:rsidTr="00F240D0">
        <w:tc>
          <w:tcPr>
            <w:tcW w:w="960" w:type="pct"/>
          </w:tcPr>
          <w:p w14:paraId="068A21BC" w14:textId="77777777" w:rsidR="00E85E0D" w:rsidRPr="00BB7D2A" w:rsidRDefault="00E85E0D" w:rsidP="00974037">
            <w:pPr>
              <w:spacing w:before="120" w:after="120"/>
            </w:pPr>
            <w:r w:rsidRPr="00BB7D2A">
              <w:t>SOA</w:t>
            </w:r>
          </w:p>
        </w:tc>
        <w:tc>
          <w:tcPr>
            <w:tcW w:w="4040" w:type="pct"/>
          </w:tcPr>
          <w:p w14:paraId="7C3CD234" w14:textId="77777777" w:rsidR="00E85E0D" w:rsidRPr="00BB7D2A" w:rsidRDefault="00E85E0D" w:rsidP="00974037">
            <w:pPr>
              <w:spacing w:before="120" w:after="120"/>
            </w:pPr>
            <w:r w:rsidRPr="00BB7D2A">
              <w:t>Service Oriented Architecture</w:t>
            </w:r>
          </w:p>
        </w:tc>
      </w:tr>
      <w:tr w:rsidR="00E85E0D" w:rsidRPr="00F8300C" w14:paraId="5E480135" w14:textId="77777777" w:rsidTr="00F240D0">
        <w:tc>
          <w:tcPr>
            <w:tcW w:w="960" w:type="pct"/>
          </w:tcPr>
          <w:p w14:paraId="298DBFD4" w14:textId="77777777" w:rsidR="00E85E0D" w:rsidRPr="00BB7D2A" w:rsidRDefault="00E85E0D" w:rsidP="00974037">
            <w:pPr>
              <w:spacing w:before="120" w:after="120"/>
            </w:pPr>
            <w:r w:rsidRPr="00BB7D2A">
              <w:t>SOAP</w:t>
            </w:r>
          </w:p>
        </w:tc>
        <w:tc>
          <w:tcPr>
            <w:tcW w:w="4040" w:type="pct"/>
          </w:tcPr>
          <w:p w14:paraId="3E04EEC0" w14:textId="77777777" w:rsidR="00E85E0D" w:rsidRPr="00BB7D2A" w:rsidRDefault="00E85E0D" w:rsidP="00974037">
            <w:pPr>
              <w:spacing w:before="120" w:after="120"/>
            </w:pPr>
            <w:r w:rsidRPr="00BB7D2A">
              <w:t>Simple Object Access Protocol</w:t>
            </w:r>
          </w:p>
        </w:tc>
      </w:tr>
      <w:tr w:rsidR="00E85E0D" w:rsidRPr="00F8300C" w14:paraId="5CD36865" w14:textId="77777777" w:rsidTr="00F240D0">
        <w:tc>
          <w:tcPr>
            <w:tcW w:w="960" w:type="pct"/>
          </w:tcPr>
          <w:p w14:paraId="0B6336B5" w14:textId="77777777" w:rsidR="00E85E0D" w:rsidRPr="00BB7D2A" w:rsidRDefault="00E85E0D" w:rsidP="00974037">
            <w:pPr>
              <w:spacing w:before="120" w:after="120"/>
            </w:pPr>
            <w:r w:rsidRPr="00BB7D2A">
              <w:t>SOW</w:t>
            </w:r>
          </w:p>
        </w:tc>
        <w:tc>
          <w:tcPr>
            <w:tcW w:w="4040" w:type="pct"/>
          </w:tcPr>
          <w:p w14:paraId="7836792B" w14:textId="77777777" w:rsidR="00E85E0D" w:rsidRPr="00BB7D2A" w:rsidRDefault="00E85E0D" w:rsidP="00974037">
            <w:pPr>
              <w:spacing w:before="120" w:after="120"/>
            </w:pPr>
            <w:r w:rsidRPr="00BB7D2A">
              <w:t>Statement of Work</w:t>
            </w:r>
          </w:p>
        </w:tc>
      </w:tr>
      <w:tr w:rsidR="00E85E0D" w:rsidRPr="00F8300C" w14:paraId="37CEA9FB" w14:textId="77777777" w:rsidTr="00F240D0">
        <w:tc>
          <w:tcPr>
            <w:tcW w:w="960" w:type="pct"/>
          </w:tcPr>
          <w:p w14:paraId="3558DB9C" w14:textId="77777777" w:rsidR="00E85E0D" w:rsidRPr="00BB7D2A" w:rsidRDefault="00E85E0D" w:rsidP="00974037">
            <w:pPr>
              <w:spacing w:before="120" w:after="120"/>
            </w:pPr>
            <w:r w:rsidRPr="00BB7D2A">
              <w:t>SQL</w:t>
            </w:r>
          </w:p>
        </w:tc>
        <w:tc>
          <w:tcPr>
            <w:tcW w:w="4040" w:type="pct"/>
          </w:tcPr>
          <w:p w14:paraId="2CEDBF3F" w14:textId="77777777" w:rsidR="00E85E0D" w:rsidRPr="00BB7D2A" w:rsidRDefault="00E85E0D" w:rsidP="00974037">
            <w:pPr>
              <w:spacing w:before="120" w:after="120"/>
            </w:pPr>
            <w:r w:rsidRPr="00BB7D2A">
              <w:t>Structured Query Language</w:t>
            </w:r>
          </w:p>
        </w:tc>
      </w:tr>
      <w:tr w:rsidR="00E85E0D" w:rsidRPr="00F8300C" w14:paraId="28564619" w14:textId="77777777" w:rsidTr="00F240D0">
        <w:tc>
          <w:tcPr>
            <w:tcW w:w="960" w:type="pct"/>
          </w:tcPr>
          <w:p w14:paraId="0E5BD0B6" w14:textId="77777777" w:rsidR="00E85E0D" w:rsidRPr="00BB7D2A" w:rsidRDefault="00E85E0D" w:rsidP="00974037">
            <w:pPr>
              <w:spacing w:before="120" w:after="120"/>
            </w:pPr>
            <w:r w:rsidRPr="00BB7D2A">
              <w:t>SS-A</w:t>
            </w:r>
          </w:p>
        </w:tc>
        <w:tc>
          <w:tcPr>
            <w:tcW w:w="4040" w:type="pct"/>
          </w:tcPr>
          <w:p w14:paraId="73629760" w14:textId="77777777" w:rsidR="00E85E0D" w:rsidRPr="00BB7D2A" w:rsidRDefault="00E85E0D" w:rsidP="00974037">
            <w:pPr>
              <w:spacing w:before="120" w:after="120"/>
            </w:pPr>
            <w:r w:rsidRPr="00BB7D2A">
              <w:t>State Self-Assessment</w:t>
            </w:r>
          </w:p>
        </w:tc>
      </w:tr>
      <w:tr w:rsidR="00E85E0D" w:rsidRPr="00F8300C" w14:paraId="584A6B78" w14:textId="77777777" w:rsidTr="00F240D0">
        <w:tc>
          <w:tcPr>
            <w:tcW w:w="960" w:type="pct"/>
          </w:tcPr>
          <w:p w14:paraId="10CBE941" w14:textId="77777777" w:rsidR="00E85E0D" w:rsidRPr="00BB7D2A" w:rsidRDefault="00E85E0D" w:rsidP="00974037">
            <w:pPr>
              <w:spacing w:before="120" w:after="120"/>
            </w:pPr>
            <w:r w:rsidRPr="00BB7D2A">
              <w:t>SSN</w:t>
            </w:r>
          </w:p>
        </w:tc>
        <w:tc>
          <w:tcPr>
            <w:tcW w:w="4040" w:type="pct"/>
          </w:tcPr>
          <w:p w14:paraId="79C0109E" w14:textId="77777777" w:rsidR="00E85E0D" w:rsidRPr="00BB7D2A" w:rsidRDefault="00E85E0D" w:rsidP="00974037">
            <w:pPr>
              <w:spacing w:before="120" w:after="120"/>
            </w:pPr>
            <w:r w:rsidRPr="00BB7D2A">
              <w:t>Social Security Number</w:t>
            </w:r>
          </w:p>
        </w:tc>
      </w:tr>
      <w:tr w:rsidR="00E85E0D" w:rsidRPr="00F8300C" w14:paraId="4FD2986E" w14:textId="77777777" w:rsidTr="00F240D0">
        <w:tc>
          <w:tcPr>
            <w:tcW w:w="960" w:type="pct"/>
          </w:tcPr>
          <w:p w14:paraId="3A09ADFD" w14:textId="77777777" w:rsidR="00E85E0D" w:rsidRPr="00BB7D2A" w:rsidRDefault="00E85E0D" w:rsidP="00974037">
            <w:pPr>
              <w:spacing w:before="120" w:after="120"/>
            </w:pPr>
            <w:r w:rsidRPr="00BB7D2A">
              <w:t>SSO</w:t>
            </w:r>
          </w:p>
        </w:tc>
        <w:tc>
          <w:tcPr>
            <w:tcW w:w="4040" w:type="pct"/>
          </w:tcPr>
          <w:p w14:paraId="2064A31F" w14:textId="77777777" w:rsidR="00E85E0D" w:rsidRPr="00BB7D2A" w:rsidRDefault="00E85E0D" w:rsidP="00974037">
            <w:pPr>
              <w:spacing w:before="120" w:after="120"/>
            </w:pPr>
            <w:r w:rsidRPr="00BB7D2A">
              <w:t>Single Sign-On</w:t>
            </w:r>
          </w:p>
        </w:tc>
      </w:tr>
      <w:tr w:rsidR="00E85E0D" w:rsidRPr="00F8300C" w14:paraId="38F109D0" w14:textId="77777777" w:rsidTr="00F240D0">
        <w:tc>
          <w:tcPr>
            <w:tcW w:w="960" w:type="pct"/>
          </w:tcPr>
          <w:p w14:paraId="5D2E8854" w14:textId="77777777" w:rsidR="00E85E0D" w:rsidRPr="00BB7D2A" w:rsidRDefault="00E85E0D" w:rsidP="00974037">
            <w:pPr>
              <w:spacing w:before="120" w:after="120"/>
            </w:pPr>
            <w:r w:rsidRPr="00BB7D2A">
              <w:t>SUR</w:t>
            </w:r>
          </w:p>
        </w:tc>
        <w:tc>
          <w:tcPr>
            <w:tcW w:w="4040" w:type="pct"/>
          </w:tcPr>
          <w:p w14:paraId="5D30EC95" w14:textId="77777777" w:rsidR="00E85E0D" w:rsidRPr="00BB7D2A" w:rsidRDefault="00E85E0D" w:rsidP="00974037">
            <w:pPr>
              <w:spacing w:before="120" w:after="120"/>
            </w:pPr>
            <w:r w:rsidRPr="00BB7D2A">
              <w:t>Surveillance and Utilization Review</w:t>
            </w:r>
          </w:p>
        </w:tc>
      </w:tr>
      <w:tr w:rsidR="00E85E0D" w:rsidRPr="00F8300C" w14:paraId="1AC4B39F" w14:textId="77777777" w:rsidTr="00F240D0">
        <w:tc>
          <w:tcPr>
            <w:tcW w:w="960" w:type="pct"/>
          </w:tcPr>
          <w:p w14:paraId="121249CE" w14:textId="77777777" w:rsidR="00E85E0D" w:rsidRPr="00BB7D2A" w:rsidRDefault="00E85E0D" w:rsidP="00974037">
            <w:pPr>
              <w:spacing w:before="120" w:after="120"/>
            </w:pPr>
            <w:r w:rsidRPr="00BB7D2A">
              <w:t>SURS</w:t>
            </w:r>
          </w:p>
        </w:tc>
        <w:tc>
          <w:tcPr>
            <w:tcW w:w="4040" w:type="pct"/>
          </w:tcPr>
          <w:p w14:paraId="62A6241F" w14:textId="77777777" w:rsidR="00E85E0D" w:rsidRPr="00BB7D2A" w:rsidRDefault="00E85E0D" w:rsidP="00974037">
            <w:pPr>
              <w:spacing w:before="120" w:after="120"/>
            </w:pPr>
            <w:r w:rsidRPr="00BB7D2A">
              <w:t>Surveillance and Utilization Subsystem</w:t>
            </w:r>
          </w:p>
        </w:tc>
      </w:tr>
      <w:tr w:rsidR="00E85E0D" w:rsidRPr="00F8300C" w14:paraId="7CBE631B" w14:textId="77777777" w:rsidTr="00F240D0">
        <w:tc>
          <w:tcPr>
            <w:tcW w:w="960" w:type="pct"/>
          </w:tcPr>
          <w:p w14:paraId="072BA5FE" w14:textId="77777777" w:rsidR="00E85E0D" w:rsidRPr="00BB7D2A" w:rsidRDefault="00E85E0D" w:rsidP="00974037">
            <w:pPr>
              <w:spacing w:before="120" w:after="120"/>
            </w:pPr>
            <w:r w:rsidRPr="00BB7D2A">
              <w:t>TA</w:t>
            </w:r>
          </w:p>
        </w:tc>
        <w:tc>
          <w:tcPr>
            <w:tcW w:w="4040" w:type="pct"/>
          </w:tcPr>
          <w:p w14:paraId="308BC2D6" w14:textId="77777777" w:rsidR="00E85E0D" w:rsidRPr="00BB7D2A" w:rsidRDefault="00E85E0D" w:rsidP="00974037">
            <w:pPr>
              <w:spacing w:before="120" w:after="120"/>
            </w:pPr>
            <w:r w:rsidRPr="00BB7D2A">
              <w:t>Technical Architecture</w:t>
            </w:r>
          </w:p>
        </w:tc>
      </w:tr>
      <w:tr w:rsidR="00E85E0D" w:rsidRPr="00F8300C" w14:paraId="4E3D28B0" w14:textId="77777777" w:rsidTr="00F240D0">
        <w:tc>
          <w:tcPr>
            <w:tcW w:w="960" w:type="pct"/>
          </w:tcPr>
          <w:p w14:paraId="2EECFB12" w14:textId="7C9AD559" w:rsidR="00E85E0D" w:rsidRPr="00BB7D2A" w:rsidRDefault="00674B0B" w:rsidP="00974037">
            <w:pPr>
              <w:spacing w:before="120" w:after="120"/>
            </w:pPr>
            <w:r>
              <w:t xml:space="preserve">Technical </w:t>
            </w:r>
            <w:r w:rsidR="00E85E0D" w:rsidRPr="00BB7D2A">
              <w:t>A</w:t>
            </w:r>
            <w:r>
              <w:t>rchitecture</w:t>
            </w:r>
            <w:r w:rsidR="00E85E0D" w:rsidRPr="00BB7D2A">
              <w:t xml:space="preserve"> MITA Maturity Level 1</w:t>
            </w:r>
            <w:r>
              <w:t xml:space="preserve"> (example)</w:t>
            </w:r>
          </w:p>
        </w:tc>
        <w:tc>
          <w:tcPr>
            <w:tcW w:w="4040" w:type="pct"/>
          </w:tcPr>
          <w:p w14:paraId="5468A98B" w14:textId="53F1BAD6" w:rsidR="00E85E0D" w:rsidRPr="00BB7D2A" w:rsidRDefault="00E85E0D" w:rsidP="00974037">
            <w:pPr>
              <w:spacing w:before="120" w:after="120"/>
            </w:pPr>
            <w:r w:rsidRPr="00BB7D2A">
              <w:t>The first of five levels of Maturity Levels in the Technical Architecture Capability Matrix, generally described as: The SMA uses predominantly manually intensive technical processes that do not</w:t>
            </w:r>
            <w:r w:rsidR="00BC4379">
              <w:t xml:space="preserve"> use current industry standards</w:t>
            </w:r>
          </w:p>
        </w:tc>
      </w:tr>
      <w:tr w:rsidR="00E85E0D" w:rsidRPr="00F8300C" w14:paraId="38511612" w14:textId="77777777" w:rsidTr="00F240D0">
        <w:tc>
          <w:tcPr>
            <w:tcW w:w="960" w:type="pct"/>
          </w:tcPr>
          <w:p w14:paraId="1B4ED70F" w14:textId="4963EB35" w:rsidR="00E85E0D" w:rsidRPr="00BB7D2A" w:rsidRDefault="00E85E0D" w:rsidP="00974037">
            <w:pPr>
              <w:spacing w:before="120" w:after="120"/>
            </w:pPr>
            <w:r w:rsidRPr="00BB7D2A">
              <w:t>T</w:t>
            </w:r>
            <w:r w:rsidR="00674B0B">
              <w:t xml:space="preserve">echnical </w:t>
            </w:r>
            <w:r w:rsidRPr="00BB7D2A">
              <w:t>A</w:t>
            </w:r>
            <w:r w:rsidR="00674B0B">
              <w:t>rchitecture</w:t>
            </w:r>
            <w:r w:rsidRPr="00BB7D2A">
              <w:t xml:space="preserve"> MITA Maturity Level 2</w:t>
            </w:r>
            <w:r w:rsidR="00674B0B">
              <w:t xml:space="preserve"> (example)</w:t>
            </w:r>
          </w:p>
        </w:tc>
        <w:tc>
          <w:tcPr>
            <w:tcW w:w="4040" w:type="pct"/>
          </w:tcPr>
          <w:p w14:paraId="3A9D1C3D" w14:textId="49FDB41A" w:rsidR="00E85E0D" w:rsidRPr="00BB7D2A" w:rsidRDefault="00E85E0D" w:rsidP="00974037">
            <w:pPr>
              <w:spacing w:before="120" w:after="120"/>
            </w:pPr>
            <w:r w:rsidRPr="00BB7D2A">
              <w:t>The second of five levels of Maturity Levels in the Technical Architecture Capability Matrix, generally described as: The SMA uses a mix of manually intensive processes and electronic transactions or functionality. Accessibility expands to include multiple types of delivery (e.g., browser, kiosk, voice re</w:t>
            </w:r>
            <w:r w:rsidR="00BC4379">
              <w:t>sponse system, or mobile phone)</w:t>
            </w:r>
          </w:p>
        </w:tc>
      </w:tr>
      <w:tr w:rsidR="00E85E0D" w:rsidRPr="00F8300C" w14:paraId="0947B7AB" w14:textId="77777777" w:rsidTr="00F240D0">
        <w:tc>
          <w:tcPr>
            <w:tcW w:w="960" w:type="pct"/>
          </w:tcPr>
          <w:p w14:paraId="19C87613" w14:textId="5BD5B36A" w:rsidR="00E85E0D" w:rsidRPr="00BB7D2A" w:rsidRDefault="00674B0B" w:rsidP="00974037">
            <w:pPr>
              <w:spacing w:before="120" w:after="120"/>
            </w:pPr>
            <w:r>
              <w:t xml:space="preserve">Technical </w:t>
            </w:r>
            <w:r w:rsidR="00E85E0D" w:rsidRPr="00BB7D2A">
              <w:t>A</w:t>
            </w:r>
            <w:r>
              <w:t>rchitecture</w:t>
            </w:r>
            <w:r w:rsidR="00E85E0D" w:rsidRPr="00BB7D2A">
              <w:t xml:space="preserve"> MITA Maturity Level 3</w:t>
            </w:r>
            <w:r>
              <w:t xml:space="preserve"> (example)</w:t>
            </w:r>
          </w:p>
        </w:tc>
        <w:tc>
          <w:tcPr>
            <w:tcW w:w="4040" w:type="pct"/>
          </w:tcPr>
          <w:p w14:paraId="3A667FF5" w14:textId="20E21F12" w:rsidR="00E85E0D" w:rsidRPr="00BB7D2A" w:rsidRDefault="00E85E0D" w:rsidP="00974037">
            <w:pPr>
              <w:spacing w:before="120" w:after="120"/>
            </w:pPr>
            <w:r w:rsidRPr="00BB7D2A">
              <w:t>The third of five levels of Maturity Levels in the Technical Architecture Capability Matrix, generally described as: The SMA utilizes an ESB to promote interoperability. Partners include one or more of the following: intrastate and interstate agencies, federal entities and ex</w:t>
            </w:r>
            <w:r w:rsidR="00BC4379">
              <w:t>ternal health care stakeholders</w:t>
            </w:r>
          </w:p>
        </w:tc>
      </w:tr>
      <w:tr w:rsidR="00E85E0D" w:rsidRPr="00F8300C" w14:paraId="0C50792A" w14:textId="77777777" w:rsidTr="00F240D0">
        <w:tc>
          <w:tcPr>
            <w:tcW w:w="960" w:type="pct"/>
          </w:tcPr>
          <w:p w14:paraId="1F5DD08C" w14:textId="7EA339EC" w:rsidR="00E85E0D" w:rsidRPr="00BB7D2A" w:rsidRDefault="00E85E0D" w:rsidP="00974037">
            <w:pPr>
              <w:spacing w:before="120" w:after="120"/>
            </w:pPr>
            <w:r w:rsidRPr="00BB7D2A">
              <w:t>T</w:t>
            </w:r>
            <w:r w:rsidR="00674B0B">
              <w:t xml:space="preserve">echnical </w:t>
            </w:r>
            <w:r w:rsidRPr="00BB7D2A">
              <w:t>A</w:t>
            </w:r>
            <w:r w:rsidR="00674B0B">
              <w:t>rchitecture</w:t>
            </w:r>
            <w:r w:rsidRPr="00BB7D2A">
              <w:t xml:space="preserve"> MITA Maturity Level 4</w:t>
            </w:r>
            <w:r w:rsidR="00674B0B">
              <w:t xml:space="preserve"> (exemple)</w:t>
            </w:r>
          </w:p>
        </w:tc>
        <w:tc>
          <w:tcPr>
            <w:tcW w:w="4040" w:type="pct"/>
          </w:tcPr>
          <w:p w14:paraId="6D1651E4" w14:textId="1DE03CFD" w:rsidR="00E85E0D" w:rsidRPr="00BB7D2A" w:rsidRDefault="00E85E0D" w:rsidP="00974037">
            <w:pPr>
              <w:spacing w:before="120" w:after="120"/>
            </w:pPr>
            <w:r w:rsidRPr="00BB7D2A">
              <w:t>The fourth of five levels of Maturity Levels in the Technical Architecture Capability Matrix, generally described as: The SMA promotes interoperability between interstate agencies, federal partners, Health Insurance Exchange (HIX), Health Information Exchange (HIE), and other ex</w:t>
            </w:r>
            <w:r w:rsidR="00BC4379">
              <w:t>ternal health care stakeholders</w:t>
            </w:r>
          </w:p>
        </w:tc>
      </w:tr>
      <w:tr w:rsidR="00E85E0D" w:rsidRPr="00F8300C" w14:paraId="5893CA1B" w14:textId="77777777" w:rsidTr="00F240D0">
        <w:tc>
          <w:tcPr>
            <w:tcW w:w="960" w:type="pct"/>
          </w:tcPr>
          <w:p w14:paraId="0644F1F0" w14:textId="3AE111C8" w:rsidR="00E85E0D" w:rsidRPr="00BB7D2A" w:rsidRDefault="00E85E0D" w:rsidP="00974037">
            <w:pPr>
              <w:spacing w:before="120" w:after="120"/>
            </w:pPr>
            <w:r w:rsidRPr="00BB7D2A">
              <w:t>T</w:t>
            </w:r>
            <w:r w:rsidR="00674B0B">
              <w:t xml:space="preserve">echnical </w:t>
            </w:r>
            <w:r w:rsidRPr="00BB7D2A">
              <w:t>A</w:t>
            </w:r>
            <w:r w:rsidR="00674B0B">
              <w:t>rchitecture</w:t>
            </w:r>
            <w:r w:rsidRPr="00BB7D2A">
              <w:t xml:space="preserve"> MITA Maturity Level 5</w:t>
            </w:r>
            <w:r w:rsidR="00674B0B">
              <w:t xml:space="preserve"> (example)</w:t>
            </w:r>
          </w:p>
        </w:tc>
        <w:tc>
          <w:tcPr>
            <w:tcW w:w="4040" w:type="pct"/>
          </w:tcPr>
          <w:p w14:paraId="1E024813" w14:textId="45AC06B0" w:rsidR="00E85E0D" w:rsidRPr="00BB7D2A" w:rsidRDefault="00E85E0D" w:rsidP="00974037">
            <w:pPr>
              <w:spacing w:before="120" w:after="120"/>
            </w:pPr>
            <w:r w:rsidRPr="00BB7D2A">
              <w:t xml:space="preserve">The fifth of five levels of Maturity Levels in the Technical Architecture Capability Matrix, generally described as: The SMA promotes Cloud Computing functionality, such as, </w:t>
            </w:r>
            <w:r w:rsidR="00BC4379">
              <w:t>real-time access to information</w:t>
            </w:r>
          </w:p>
        </w:tc>
      </w:tr>
      <w:tr w:rsidR="00E85E0D" w:rsidRPr="00F8300C" w14:paraId="6A61644B" w14:textId="77777777" w:rsidTr="00F240D0">
        <w:tc>
          <w:tcPr>
            <w:tcW w:w="960" w:type="pct"/>
          </w:tcPr>
          <w:p w14:paraId="38BD5968" w14:textId="77777777" w:rsidR="00E85E0D" w:rsidRPr="00BB7D2A" w:rsidRDefault="00E85E0D" w:rsidP="00974037">
            <w:pPr>
              <w:spacing w:before="120" w:after="120"/>
            </w:pPr>
            <w:r w:rsidRPr="00BB7D2A">
              <w:t>TCM</w:t>
            </w:r>
          </w:p>
        </w:tc>
        <w:tc>
          <w:tcPr>
            <w:tcW w:w="4040" w:type="pct"/>
          </w:tcPr>
          <w:p w14:paraId="531BBE53" w14:textId="77777777" w:rsidR="00E85E0D" w:rsidRPr="00BB7D2A" w:rsidRDefault="00E85E0D" w:rsidP="00974037">
            <w:pPr>
              <w:spacing w:before="120" w:after="120"/>
            </w:pPr>
            <w:r w:rsidRPr="00BB7D2A">
              <w:t>Technical Capability Matrix</w:t>
            </w:r>
          </w:p>
        </w:tc>
      </w:tr>
      <w:tr w:rsidR="00E85E0D" w:rsidRPr="00F8300C" w14:paraId="44B52283" w14:textId="77777777" w:rsidTr="00F240D0">
        <w:tc>
          <w:tcPr>
            <w:tcW w:w="960" w:type="pct"/>
          </w:tcPr>
          <w:p w14:paraId="355191E6" w14:textId="77777777" w:rsidR="00E85E0D" w:rsidRPr="00BB7D2A" w:rsidRDefault="00E85E0D" w:rsidP="00974037">
            <w:pPr>
              <w:spacing w:before="120" w:after="120"/>
            </w:pPr>
            <w:r w:rsidRPr="00BB7D2A">
              <w:t>The PMO Team</w:t>
            </w:r>
          </w:p>
        </w:tc>
        <w:tc>
          <w:tcPr>
            <w:tcW w:w="4040" w:type="pct"/>
          </w:tcPr>
          <w:p w14:paraId="1556F9AD" w14:textId="77777777" w:rsidR="00E85E0D" w:rsidRPr="00BB7D2A" w:rsidRDefault="00E85E0D" w:rsidP="00974037">
            <w:pPr>
              <w:spacing w:before="120" w:after="120"/>
            </w:pPr>
            <w:r w:rsidRPr="00BB7D2A">
              <w:t>Consultant team retained to provide project management services for the Projects</w:t>
            </w:r>
          </w:p>
        </w:tc>
      </w:tr>
      <w:tr w:rsidR="00E85E0D" w:rsidRPr="00F8300C" w14:paraId="623FA1FB" w14:textId="77777777" w:rsidTr="00F240D0">
        <w:tc>
          <w:tcPr>
            <w:tcW w:w="960" w:type="pct"/>
          </w:tcPr>
          <w:p w14:paraId="73F9CC0F" w14:textId="77777777" w:rsidR="00E85E0D" w:rsidRPr="00BB7D2A" w:rsidRDefault="00E85E0D" w:rsidP="00974037">
            <w:pPr>
              <w:spacing w:before="120" w:after="120"/>
            </w:pPr>
            <w:r w:rsidRPr="00BB7D2A">
              <w:t>TMS</w:t>
            </w:r>
          </w:p>
        </w:tc>
        <w:tc>
          <w:tcPr>
            <w:tcW w:w="4040" w:type="pct"/>
          </w:tcPr>
          <w:p w14:paraId="51165ECC" w14:textId="77777777" w:rsidR="00E85E0D" w:rsidRPr="00BB7D2A" w:rsidRDefault="00E85E0D" w:rsidP="00974037">
            <w:pPr>
              <w:spacing w:before="120" w:after="120"/>
            </w:pPr>
            <w:r w:rsidRPr="00BB7D2A">
              <w:t>Technical Management Strategy</w:t>
            </w:r>
          </w:p>
        </w:tc>
      </w:tr>
      <w:tr w:rsidR="00E85E0D" w:rsidRPr="00F8300C" w14:paraId="5C84F8BD" w14:textId="77777777" w:rsidTr="00F240D0">
        <w:tc>
          <w:tcPr>
            <w:tcW w:w="960" w:type="pct"/>
          </w:tcPr>
          <w:p w14:paraId="3E360D46" w14:textId="77777777" w:rsidR="00E85E0D" w:rsidRPr="00BB7D2A" w:rsidRDefault="00E85E0D" w:rsidP="00974037">
            <w:pPr>
              <w:spacing w:before="120" w:after="120"/>
            </w:pPr>
            <w:r w:rsidRPr="00BB7D2A">
              <w:t>T-MSIS</w:t>
            </w:r>
          </w:p>
        </w:tc>
        <w:tc>
          <w:tcPr>
            <w:tcW w:w="4040" w:type="pct"/>
          </w:tcPr>
          <w:p w14:paraId="3AA81045" w14:textId="77777777" w:rsidR="00E85E0D" w:rsidRPr="00BB7D2A" w:rsidRDefault="00E85E0D" w:rsidP="00974037">
            <w:pPr>
              <w:spacing w:before="120" w:after="120"/>
            </w:pPr>
            <w:r w:rsidRPr="00BB7D2A">
              <w:t>Transformed Medicaid Statistical Information System</w:t>
            </w:r>
          </w:p>
        </w:tc>
      </w:tr>
      <w:tr w:rsidR="00E85E0D" w:rsidRPr="00F8300C" w14:paraId="45355A08" w14:textId="77777777" w:rsidTr="00F240D0">
        <w:tc>
          <w:tcPr>
            <w:tcW w:w="960" w:type="pct"/>
          </w:tcPr>
          <w:p w14:paraId="7447440C" w14:textId="77777777" w:rsidR="00E85E0D" w:rsidRPr="00BB7D2A" w:rsidRDefault="00E85E0D" w:rsidP="00974037">
            <w:pPr>
              <w:spacing w:before="120" w:after="120"/>
            </w:pPr>
            <w:r w:rsidRPr="00BB7D2A">
              <w:t>TPA</w:t>
            </w:r>
          </w:p>
        </w:tc>
        <w:tc>
          <w:tcPr>
            <w:tcW w:w="4040" w:type="pct"/>
          </w:tcPr>
          <w:p w14:paraId="6D0A74F2" w14:textId="77777777" w:rsidR="00E85E0D" w:rsidRPr="00BB7D2A" w:rsidRDefault="00E85E0D" w:rsidP="00974037">
            <w:pPr>
              <w:spacing w:before="120" w:after="120"/>
            </w:pPr>
            <w:r w:rsidRPr="00BB7D2A">
              <w:t>Trading Partner Agreements</w:t>
            </w:r>
          </w:p>
        </w:tc>
      </w:tr>
      <w:tr w:rsidR="00E85E0D" w:rsidRPr="00F8300C" w14:paraId="248537F5" w14:textId="77777777" w:rsidTr="00F240D0">
        <w:tc>
          <w:tcPr>
            <w:tcW w:w="960" w:type="pct"/>
          </w:tcPr>
          <w:p w14:paraId="2ACBB0F6" w14:textId="77777777" w:rsidR="00E85E0D" w:rsidRPr="00BB7D2A" w:rsidRDefault="00E85E0D" w:rsidP="00974037">
            <w:pPr>
              <w:spacing w:before="120" w:after="120"/>
            </w:pPr>
            <w:r w:rsidRPr="00BB7D2A">
              <w:t>TPL</w:t>
            </w:r>
          </w:p>
        </w:tc>
        <w:tc>
          <w:tcPr>
            <w:tcW w:w="4040" w:type="pct"/>
          </w:tcPr>
          <w:p w14:paraId="63508EDA" w14:textId="77777777" w:rsidR="00E85E0D" w:rsidRPr="00BB7D2A" w:rsidRDefault="00E85E0D" w:rsidP="00974037">
            <w:pPr>
              <w:spacing w:before="120" w:after="120"/>
            </w:pPr>
            <w:r w:rsidRPr="00BB7D2A">
              <w:t>Third Party Liability</w:t>
            </w:r>
          </w:p>
        </w:tc>
      </w:tr>
      <w:tr w:rsidR="00E85E0D" w:rsidRPr="00F8300C" w14:paraId="3761B90B" w14:textId="77777777" w:rsidTr="00F240D0">
        <w:tc>
          <w:tcPr>
            <w:tcW w:w="960" w:type="pct"/>
          </w:tcPr>
          <w:p w14:paraId="25C08806" w14:textId="77777777" w:rsidR="00E85E0D" w:rsidRPr="00BB7D2A" w:rsidRDefault="00E85E0D" w:rsidP="00974037">
            <w:pPr>
              <w:spacing w:before="120" w:after="120"/>
            </w:pPr>
            <w:r w:rsidRPr="00BB7D2A">
              <w:t>TPMS</w:t>
            </w:r>
          </w:p>
        </w:tc>
        <w:tc>
          <w:tcPr>
            <w:tcW w:w="4040" w:type="pct"/>
          </w:tcPr>
          <w:p w14:paraId="662F15BC" w14:textId="77777777" w:rsidR="00E85E0D" w:rsidRPr="00BB7D2A" w:rsidRDefault="00E85E0D" w:rsidP="00974037">
            <w:pPr>
              <w:spacing w:before="120" w:after="120"/>
            </w:pPr>
            <w:r w:rsidRPr="00BB7D2A">
              <w:t>Trading Partner Management System</w:t>
            </w:r>
          </w:p>
        </w:tc>
      </w:tr>
      <w:tr w:rsidR="00E85E0D" w:rsidRPr="00F8300C" w14:paraId="2FC0B7BF" w14:textId="77777777" w:rsidTr="00F240D0">
        <w:tc>
          <w:tcPr>
            <w:tcW w:w="960" w:type="pct"/>
          </w:tcPr>
          <w:p w14:paraId="3B04BC7A" w14:textId="77777777" w:rsidR="00E85E0D" w:rsidRPr="00BB7D2A" w:rsidRDefault="00E85E0D" w:rsidP="00974037">
            <w:pPr>
              <w:spacing w:before="120" w:after="120"/>
            </w:pPr>
            <w:r w:rsidRPr="00BB7D2A">
              <w:t>TPR</w:t>
            </w:r>
          </w:p>
        </w:tc>
        <w:tc>
          <w:tcPr>
            <w:tcW w:w="4040" w:type="pct"/>
          </w:tcPr>
          <w:p w14:paraId="3FBF7A39" w14:textId="77777777" w:rsidR="00E85E0D" w:rsidRPr="00BB7D2A" w:rsidRDefault="00E85E0D" w:rsidP="00974037">
            <w:pPr>
              <w:spacing w:before="120" w:after="120"/>
            </w:pPr>
            <w:r w:rsidRPr="00BB7D2A">
              <w:t>Third-Party Resources</w:t>
            </w:r>
          </w:p>
        </w:tc>
      </w:tr>
      <w:tr w:rsidR="00E85E0D" w:rsidRPr="00E33E12" w14:paraId="0DB72F95" w14:textId="77777777" w:rsidTr="00F240D0">
        <w:tc>
          <w:tcPr>
            <w:tcW w:w="960" w:type="pct"/>
          </w:tcPr>
          <w:p w14:paraId="0F55E877" w14:textId="77777777" w:rsidR="00E85E0D" w:rsidRPr="00BB7D2A" w:rsidRDefault="00E85E0D" w:rsidP="00974037">
            <w:pPr>
              <w:spacing w:before="120" w:after="120"/>
            </w:pPr>
            <w:r w:rsidRPr="00BB7D2A">
              <w:t>TSA</w:t>
            </w:r>
          </w:p>
        </w:tc>
        <w:tc>
          <w:tcPr>
            <w:tcW w:w="4040" w:type="pct"/>
          </w:tcPr>
          <w:p w14:paraId="6DC3DB0B" w14:textId="77777777" w:rsidR="00E85E0D" w:rsidRPr="00BB7D2A" w:rsidRDefault="00E85E0D" w:rsidP="00974037">
            <w:pPr>
              <w:spacing w:before="120" w:after="120"/>
            </w:pPr>
            <w:r w:rsidRPr="00BB7D2A">
              <w:t>Technical Services Area</w:t>
            </w:r>
          </w:p>
        </w:tc>
      </w:tr>
      <w:tr w:rsidR="00E85E0D" w:rsidRPr="00F8300C" w14:paraId="01FE9E65" w14:textId="77777777" w:rsidTr="00F240D0">
        <w:tc>
          <w:tcPr>
            <w:tcW w:w="960" w:type="pct"/>
          </w:tcPr>
          <w:p w14:paraId="47A920E6" w14:textId="77777777" w:rsidR="00E85E0D" w:rsidRPr="00BB7D2A" w:rsidRDefault="00E85E0D" w:rsidP="00974037">
            <w:pPr>
              <w:spacing w:before="120" w:after="120"/>
            </w:pPr>
            <w:r w:rsidRPr="00BB7D2A">
              <w:t>TSC</w:t>
            </w:r>
          </w:p>
        </w:tc>
        <w:tc>
          <w:tcPr>
            <w:tcW w:w="4040" w:type="pct"/>
          </w:tcPr>
          <w:p w14:paraId="3E5FF31E" w14:textId="77777777" w:rsidR="00E85E0D" w:rsidRPr="00BB7D2A" w:rsidRDefault="00E85E0D" w:rsidP="00974037">
            <w:pPr>
              <w:spacing w:before="120" w:after="120"/>
            </w:pPr>
            <w:r w:rsidRPr="00BB7D2A">
              <w:t>Technical Service Classifications</w:t>
            </w:r>
          </w:p>
        </w:tc>
      </w:tr>
      <w:tr w:rsidR="00E85E0D" w:rsidRPr="00F8300C" w14:paraId="165B75A6" w14:textId="77777777" w:rsidTr="00F240D0">
        <w:tc>
          <w:tcPr>
            <w:tcW w:w="960" w:type="pct"/>
          </w:tcPr>
          <w:p w14:paraId="200F29AA" w14:textId="77777777" w:rsidR="00E85E0D" w:rsidRPr="00BB7D2A" w:rsidRDefault="00E85E0D" w:rsidP="00974037">
            <w:pPr>
              <w:spacing w:before="120" w:after="120"/>
            </w:pPr>
            <w:r w:rsidRPr="00BB7D2A">
              <w:t>UDDI</w:t>
            </w:r>
          </w:p>
        </w:tc>
        <w:tc>
          <w:tcPr>
            <w:tcW w:w="4040" w:type="pct"/>
          </w:tcPr>
          <w:p w14:paraId="00BE0F3E" w14:textId="77777777" w:rsidR="00E85E0D" w:rsidRPr="00BB7D2A" w:rsidRDefault="00E85E0D" w:rsidP="00974037">
            <w:pPr>
              <w:spacing w:before="120" w:after="120"/>
            </w:pPr>
            <w:r w:rsidRPr="00BB7D2A">
              <w:t>Universal Description, Discovery, and Integration</w:t>
            </w:r>
          </w:p>
        </w:tc>
      </w:tr>
      <w:tr w:rsidR="00E85E0D" w:rsidRPr="00F8300C" w14:paraId="2773195C" w14:textId="77777777" w:rsidTr="00F240D0">
        <w:tc>
          <w:tcPr>
            <w:tcW w:w="960" w:type="pct"/>
          </w:tcPr>
          <w:p w14:paraId="4DBD16A7" w14:textId="77777777" w:rsidR="00E85E0D" w:rsidRPr="00BB7D2A" w:rsidRDefault="00E85E0D" w:rsidP="00974037">
            <w:pPr>
              <w:spacing w:before="120" w:after="120"/>
            </w:pPr>
            <w:r w:rsidRPr="00BB7D2A">
              <w:t>UI</w:t>
            </w:r>
          </w:p>
        </w:tc>
        <w:tc>
          <w:tcPr>
            <w:tcW w:w="4040" w:type="pct"/>
          </w:tcPr>
          <w:p w14:paraId="6A1AF698" w14:textId="77777777" w:rsidR="00E85E0D" w:rsidRPr="00BB7D2A" w:rsidRDefault="00E85E0D" w:rsidP="00974037">
            <w:pPr>
              <w:spacing w:before="120" w:after="120"/>
            </w:pPr>
            <w:r w:rsidRPr="00BB7D2A">
              <w:t>User Interface</w:t>
            </w:r>
          </w:p>
        </w:tc>
      </w:tr>
      <w:tr w:rsidR="00E85E0D" w:rsidRPr="00F8300C" w14:paraId="65AEE610" w14:textId="77777777" w:rsidTr="00F240D0">
        <w:tc>
          <w:tcPr>
            <w:tcW w:w="960" w:type="pct"/>
          </w:tcPr>
          <w:p w14:paraId="05A0A6BB" w14:textId="77777777" w:rsidR="00E85E0D" w:rsidRPr="00BB7D2A" w:rsidRDefault="00E85E0D" w:rsidP="00974037">
            <w:pPr>
              <w:spacing w:before="120" w:after="120"/>
            </w:pPr>
            <w:r w:rsidRPr="00BB7D2A">
              <w:t>USPS</w:t>
            </w:r>
          </w:p>
        </w:tc>
        <w:tc>
          <w:tcPr>
            <w:tcW w:w="4040" w:type="pct"/>
          </w:tcPr>
          <w:p w14:paraId="7F291245" w14:textId="77777777" w:rsidR="00E85E0D" w:rsidRPr="00BB7D2A" w:rsidRDefault="00E85E0D" w:rsidP="00974037">
            <w:pPr>
              <w:spacing w:before="120" w:after="120"/>
            </w:pPr>
            <w:r w:rsidRPr="00BB7D2A">
              <w:t>United States Postal Service</w:t>
            </w:r>
          </w:p>
        </w:tc>
      </w:tr>
      <w:tr w:rsidR="00E85E0D" w:rsidRPr="00F8300C" w14:paraId="1BCF00D2" w14:textId="77777777" w:rsidTr="00F240D0">
        <w:tc>
          <w:tcPr>
            <w:tcW w:w="960" w:type="pct"/>
          </w:tcPr>
          <w:p w14:paraId="01BCDD8A" w14:textId="77777777" w:rsidR="00E85E0D" w:rsidRPr="00BB7D2A" w:rsidRDefault="00E85E0D" w:rsidP="00974037">
            <w:pPr>
              <w:spacing w:before="120" w:after="120"/>
            </w:pPr>
            <w:r w:rsidRPr="00BB7D2A">
              <w:t>Vendor</w:t>
            </w:r>
          </w:p>
        </w:tc>
        <w:tc>
          <w:tcPr>
            <w:tcW w:w="4040" w:type="pct"/>
          </w:tcPr>
          <w:p w14:paraId="458BB5EC" w14:textId="4CAB8C6B" w:rsidR="00E85E0D" w:rsidRPr="00BB7D2A" w:rsidRDefault="00CD5C4E" w:rsidP="00CD5C4E">
            <w:pPr>
              <w:spacing w:before="120" w:after="120"/>
            </w:pPr>
            <w:r>
              <w:t>A</w:t>
            </w:r>
            <w:r w:rsidRPr="00CD5C4E">
              <w:t>ny supplier, distributor, or firm that furnishes supplies or services to or for a prime Contractor or subcontractor</w:t>
            </w:r>
          </w:p>
        </w:tc>
      </w:tr>
      <w:tr w:rsidR="00E85E0D" w:rsidRPr="00F8300C" w14:paraId="01CF615D" w14:textId="77777777" w:rsidTr="00F240D0">
        <w:tc>
          <w:tcPr>
            <w:tcW w:w="960" w:type="pct"/>
          </w:tcPr>
          <w:p w14:paraId="6F5F39D9" w14:textId="77777777" w:rsidR="00E85E0D" w:rsidRPr="00BB7D2A" w:rsidRDefault="00E85E0D" w:rsidP="00974037">
            <w:pPr>
              <w:spacing w:before="120" w:after="120"/>
            </w:pPr>
            <w:r w:rsidRPr="00BB7D2A">
              <w:t>WSDL</w:t>
            </w:r>
          </w:p>
        </w:tc>
        <w:tc>
          <w:tcPr>
            <w:tcW w:w="4040" w:type="pct"/>
          </w:tcPr>
          <w:p w14:paraId="333B3790" w14:textId="77777777" w:rsidR="00E85E0D" w:rsidRPr="00BB7D2A" w:rsidRDefault="00E85E0D" w:rsidP="00974037">
            <w:pPr>
              <w:spacing w:before="120" w:after="120"/>
            </w:pPr>
            <w:r w:rsidRPr="00BB7D2A">
              <w:t>Web Service Definition Language</w:t>
            </w:r>
          </w:p>
        </w:tc>
      </w:tr>
      <w:tr w:rsidR="00E85E0D" w:rsidRPr="00F8300C" w14:paraId="11854345" w14:textId="77777777" w:rsidTr="00F240D0">
        <w:tc>
          <w:tcPr>
            <w:tcW w:w="960" w:type="pct"/>
          </w:tcPr>
          <w:p w14:paraId="0BD6DC4B" w14:textId="77777777" w:rsidR="00E85E0D" w:rsidRPr="00BB7D2A" w:rsidRDefault="00E85E0D" w:rsidP="00974037">
            <w:pPr>
              <w:spacing w:before="120" w:after="120"/>
            </w:pPr>
            <w:r w:rsidRPr="00BB7D2A">
              <w:t>XLC</w:t>
            </w:r>
          </w:p>
        </w:tc>
        <w:tc>
          <w:tcPr>
            <w:tcW w:w="4040" w:type="pct"/>
          </w:tcPr>
          <w:p w14:paraId="4CCDE2DE" w14:textId="77777777" w:rsidR="00E85E0D" w:rsidRPr="00BB7D2A" w:rsidRDefault="00E85E0D" w:rsidP="00974037">
            <w:pPr>
              <w:spacing w:before="120" w:after="120"/>
            </w:pPr>
            <w:r w:rsidRPr="00BB7D2A">
              <w:t>(CMS) Expedited Life Cycle</w:t>
            </w:r>
          </w:p>
        </w:tc>
      </w:tr>
      <w:tr w:rsidR="00E85E0D" w:rsidRPr="00F8300C" w14:paraId="0E192982" w14:textId="77777777" w:rsidTr="00F240D0">
        <w:tc>
          <w:tcPr>
            <w:tcW w:w="960" w:type="pct"/>
          </w:tcPr>
          <w:p w14:paraId="40727673" w14:textId="77777777" w:rsidR="00E85E0D" w:rsidRPr="00BB7D2A" w:rsidRDefault="00E85E0D" w:rsidP="00974037">
            <w:pPr>
              <w:spacing w:before="120" w:after="120"/>
            </w:pPr>
            <w:r w:rsidRPr="00BB7D2A">
              <w:t>XML</w:t>
            </w:r>
          </w:p>
        </w:tc>
        <w:tc>
          <w:tcPr>
            <w:tcW w:w="4040" w:type="pct"/>
          </w:tcPr>
          <w:p w14:paraId="0236DF17" w14:textId="77777777" w:rsidR="00E85E0D" w:rsidRPr="00BB7D2A" w:rsidRDefault="00E85E0D" w:rsidP="00974037">
            <w:pPr>
              <w:spacing w:before="120" w:after="120"/>
            </w:pPr>
            <w:r w:rsidRPr="00BB7D2A">
              <w:t>Extensible Markup Language</w:t>
            </w:r>
          </w:p>
        </w:tc>
      </w:tr>
    </w:tbl>
    <w:p w14:paraId="0BA479AC" w14:textId="77777777" w:rsidR="00E85E0D" w:rsidRPr="00E85E0D" w:rsidRDefault="00E85E0D" w:rsidP="00F240D0"/>
    <w:p w14:paraId="0D3C6122" w14:textId="77777777" w:rsidR="00CA050D" w:rsidRDefault="009528E6" w:rsidP="007B6C10">
      <w:pPr>
        <w:pStyle w:val="Heading1"/>
      </w:pPr>
      <w:bookmarkStart w:id="31" w:name="_Toc422847453"/>
      <w:bookmarkStart w:id="32" w:name="_Toc399751791"/>
      <w:bookmarkStart w:id="33" w:name="_Toc399832264"/>
      <w:bookmarkStart w:id="34" w:name="_Toc399832663"/>
      <w:r>
        <w:t>Concept of Operations</w:t>
      </w:r>
      <w:bookmarkEnd w:id="31"/>
    </w:p>
    <w:p w14:paraId="6067096D" w14:textId="5CFD73C3" w:rsidR="004379F0" w:rsidRDefault="004379F0" w:rsidP="00342058">
      <w:pPr>
        <w:spacing w:line="240" w:lineRule="auto"/>
      </w:pPr>
      <w:r>
        <w:t xml:space="preserve">The </w:t>
      </w:r>
      <w:r w:rsidR="00704EAB">
        <w:t>Concept of Operations</w:t>
      </w:r>
      <w:r>
        <w:t xml:space="preserve"> is a high level description of how the State of New Mexico will deploy and operate the Medicaid business processes </w:t>
      </w:r>
      <w:r w:rsidRPr="00152B05">
        <w:t xml:space="preserve">to achieve </w:t>
      </w:r>
      <w:r w:rsidR="002A1C43">
        <w:t>the desired</w:t>
      </w:r>
      <w:r w:rsidRPr="00152B05">
        <w:t xml:space="preserve"> future environment</w:t>
      </w:r>
      <w:r w:rsidRPr="00271B65">
        <w:t xml:space="preserve"> and what that transformation will look like from a business perspective. </w:t>
      </w:r>
      <w:r w:rsidRPr="00152B05">
        <w:t xml:space="preserve">The </w:t>
      </w:r>
      <w:r w:rsidR="00704EAB">
        <w:t>Concept of Operations</w:t>
      </w:r>
      <w:r w:rsidRPr="00152B05">
        <w:t xml:space="preserve"> is the structure for defining </w:t>
      </w:r>
      <w:r w:rsidR="00634A92" w:rsidRPr="00152B05">
        <w:t xml:space="preserve">and documenting </w:t>
      </w:r>
      <w:r w:rsidRPr="00152B05">
        <w:t>the Medicaid Enterprise vision for the future.</w:t>
      </w:r>
      <w:r w:rsidRPr="00271B65">
        <w:t xml:space="preserve"> It includes operational scenarios to </w:t>
      </w:r>
      <w:r w:rsidR="00F82AD3" w:rsidRPr="00152B05">
        <w:t>demonstrate</w:t>
      </w:r>
      <w:r w:rsidRPr="00152B05">
        <w:t xml:space="preserve"> a transformation of the Medicaid Enterprise over time from </w:t>
      </w:r>
      <w:r w:rsidR="009D1D29" w:rsidRPr="00152B05">
        <w:t xml:space="preserve">the </w:t>
      </w:r>
      <w:r w:rsidRPr="00152B05">
        <w:t>As-Is operations to the To-Be environment.</w:t>
      </w:r>
    </w:p>
    <w:p w14:paraId="6BE17DA7" w14:textId="27A29585" w:rsidR="00B06236" w:rsidRDefault="00B06236" w:rsidP="00342058">
      <w:pPr>
        <w:spacing w:line="240" w:lineRule="auto"/>
      </w:pPr>
      <w:r>
        <w:t xml:space="preserve">The </w:t>
      </w:r>
      <w:r w:rsidR="00704EAB">
        <w:t>Concept of Operations</w:t>
      </w:r>
      <w:r w:rsidR="00D5010D">
        <w:t xml:space="preserve"> consists of the following </w:t>
      </w:r>
      <w:r>
        <w:t>components:</w:t>
      </w:r>
    </w:p>
    <w:p w14:paraId="449E4E74" w14:textId="60E8310C" w:rsidR="00B06236" w:rsidRDefault="00B06236" w:rsidP="00342058">
      <w:pPr>
        <w:pStyle w:val="ListParagraph"/>
        <w:numPr>
          <w:ilvl w:val="0"/>
          <w:numId w:val="35"/>
        </w:numPr>
      </w:pPr>
      <w:r>
        <w:t xml:space="preserve">Vision for the Medicaid Enterprise </w:t>
      </w:r>
      <w:r w:rsidR="00127E00">
        <w:t>–</w:t>
      </w:r>
      <w:r>
        <w:t xml:space="preserve"> </w:t>
      </w:r>
      <w:r w:rsidR="005F4353">
        <w:t xml:space="preserve">This </w:t>
      </w:r>
      <w:r w:rsidR="007B2EB3">
        <w:t>vision lays the foundation for the transformation of the Medicaid Enterprise by setting targets and business capability improvements in connection with the Business Architecture SS-A</w:t>
      </w:r>
      <w:r w:rsidR="00061C25">
        <w:t xml:space="preserve">. The </w:t>
      </w:r>
      <w:r w:rsidR="008B3447">
        <w:t xml:space="preserve">State’s </w:t>
      </w:r>
      <w:r w:rsidR="00061C25">
        <w:t xml:space="preserve">vision is mapped to the MITA goals and objectives </w:t>
      </w:r>
      <w:r w:rsidR="008B3447">
        <w:t xml:space="preserve">to demonstrate </w:t>
      </w:r>
      <w:r w:rsidR="00634A92">
        <w:t xml:space="preserve">the commonality of the goals between </w:t>
      </w:r>
      <w:r w:rsidR="008B3447">
        <w:t xml:space="preserve">the Medicaid </w:t>
      </w:r>
      <w:r w:rsidR="00013C5C">
        <w:t>Enterprise</w:t>
      </w:r>
      <w:r w:rsidR="008B3447">
        <w:t xml:space="preserve"> and MITA</w:t>
      </w:r>
    </w:p>
    <w:p w14:paraId="08348971" w14:textId="520E40AB" w:rsidR="007B2EB3" w:rsidRDefault="0035265A" w:rsidP="00342058">
      <w:pPr>
        <w:pStyle w:val="ListParagraph"/>
        <w:numPr>
          <w:ilvl w:val="0"/>
          <w:numId w:val="35"/>
        </w:numPr>
      </w:pPr>
      <w:r>
        <w:t>Stakeholders</w:t>
      </w:r>
      <w:r w:rsidR="007B2EB3">
        <w:t xml:space="preserve"> and Data Exchanges – </w:t>
      </w:r>
      <w:r w:rsidR="005F4353">
        <w:t xml:space="preserve">In this section, </w:t>
      </w:r>
      <w:r w:rsidR="007B2EB3">
        <w:t xml:space="preserve">the </w:t>
      </w:r>
      <w:r w:rsidR="007F6E83">
        <w:t>Business Process Owners</w:t>
      </w:r>
      <w:r w:rsidR="007B2EB3">
        <w:t xml:space="preserve"> </w:t>
      </w:r>
      <w:r w:rsidR="005F4353">
        <w:t>have identified</w:t>
      </w:r>
      <w:r w:rsidR="00634A92">
        <w:t xml:space="preserve"> </w:t>
      </w:r>
      <w:r w:rsidR="007B2EB3">
        <w:t xml:space="preserve">who the major </w:t>
      </w:r>
      <w:r>
        <w:t>stakeholders</w:t>
      </w:r>
      <w:r w:rsidR="007B2EB3">
        <w:t xml:space="preserve"> are </w:t>
      </w:r>
      <w:r w:rsidR="00A65C31">
        <w:t xml:space="preserve">in the Medicaid Enterprise. </w:t>
      </w:r>
      <w:r w:rsidR="007B2EB3">
        <w:t xml:space="preserve">The </w:t>
      </w:r>
      <w:r w:rsidR="00A65C31">
        <w:t xml:space="preserve">data exchanges define the information that is exchanged </w:t>
      </w:r>
      <w:r w:rsidR="005F4353">
        <w:t xml:space="preserve">among the </w:t>
      </w:r>
      <w:r>
        <w:t>stakeholders</w:t>
      </w:r>
      <w:r w:rsidR="005F4353">
        <w:t xml:space="preserve"> </w:t>
      </w:r>
      <w:r w:rsidR="00A65C31">
        <w:t>with</w:t>
      </w:r>
      <w:r w:rsidR="005F4353">
        <w:t>in</w:t>
      </w:r>
      <w:r w:rsidR="00A65C31">
        <w:t xml:space="preserve"> the Medicaid Enterprise in the current environment and how data exchanges will transform </w:t>
      </w:r>
      <w:r w:rsidR="00416557">
        <w:t>as the business matures</w:t>
      </w:r>
      <w:r w:rsidR="00005189">
        <w:t xml:space="preserve"> </w:t>
      </w:r>
      <w:r w:rsidR="005F4353">
        <w:t>I</w:t>
      </w:r>
      <w:r w:rsidR="00005189">
        <w:t xml:space="preserve">nteractions between </w:t>
      </w:r>
      <w:r w:rsidR="00A73CFF">
        <w:t xml:space="preserve">the </w:t>
      </w:r>
      <w:r w:rsidR="00A73CFF">
        <w:rPr>
          <w:rFonts w:ascii="Calibri" w:hAnsi="Calibri" w:cs="Calibri"/>
        </w:rPr>
        <w:t>New Mexico Medicaid Enterprise</w:t>
      </w:r>
      <w:r w:rsidR="00005189">
        <w:t xml:space="preserve"> and the </w:t>
      </w:r>
      <w:r>
        <w:t>stakeholders</w:t>
      </w:r>
      <w:r w:rsidR="00B636A9">
        <w:t xml:space="preserve"> identified in S</w:t>
      </w:r>
      <w:r w:rsidR="00005189">
        <w:t>ection 3.3</w:t>
      </w:r>
      <w:r w:rsidR="005F4353">
        <w:t xml:space="preserve"> are summarized in this section</w:t>
      </w:r>
    </w:p>
    <w:p w14:paraId="62896A99" w14:textId="4EFA06B9" w:rsidR="00416557" w:rsidRDefault="00E67AC3" w:rsidP="00342058">
      <w:pPr>
        <w:pStyle w:val="ListParagraph"/>
        <w:numPr>
          <w:ilvl w:val="0"/>
          <w:numId w:val="35"/>
        </w:numPr>
      </w:pPr>
      <w:r>
        <w:t xml:space="preserve">Transformation </w:t>
      </w:r>
      <w:r w:rsidR="00416557">
        <w:t xml:space="preserve">Drivers and Enablers – </w:t>
      </w:r>
      <w:r w:rsidR="005F4353">
        <w:t xml:space="preserve">In this component, </w:t>
      </w:r>
      <w:r w:rsidR="00005189">
        <w:t>the policies, ini</w:t>
      </w:r>
      <w:r w:rsidR="000F7A4A">
        <w:t>tiatives, conditions, resources</w:t>
      </w:r>
      <w:r w:rsidR="00133310">
        <w:t>,</w:t>
      </w:r>
      <w:r w:rsidR="000F7A4A">
        <w:t xml:space="preserve"> and forces that </w:t>
      </w:r>
      <w:r w:rsidR="005F4353">
        <w:t xml:space="preserve">will </w:t>
      </w:r>
      <w:r w:rsidR="000F7A4A">
        <w:t>support the transformation of the Medicaid Enterprise</w:t>
      </w:r>
      <w:r w:rsidR="005F4353">
        <w:t xml:space="preserve"> are defined</w:t>
      </w:r>
      <w:r w:rsidR="000F7A4A">
        <w:t xml:space="preserve"> </w:t>
      </w:r>
      <w:r w:rsidR="00416557">
        <w:t xml:space="preserve"> </w:t>
      </w:r>
    </w:p>
    <w:p w14:paraId="4CCB5269" w14:textId="25489FB8" w:rsidR="00416557" w:rsidRDefault="00EC634E" w:rsidP="00342058">
      <w:pPr>
        <w:pStyle w:val="ListParagraph"/>
        <w:numPr>
          <w:ilvl w:val="0"/>
          <w:numId w:val="35"/>
        </w:numPr>
      </w:pPr>
      <w:r>
        <w:t>As-Is</w:t>
      </w:r>
      <w:r w:rsidR="00416557">
        <w:t xml:space="preserve"> Concept of Operations –</w:t>
      </w:r>
      <w:r w:rsidR="006314EA">
        <w:t xml:space="preserve"> </w:t>
      </w:r>
      <w:r w:rsidR="005F4353">
        <w:t xml:space="preserve">This section </w:t>
      </w:r>
      <w:r w:rsidR="00416557">
        <w:t>define</w:t>
      </w:r>
      <w:r w:rsidR="006314EA">
        <w:t>s</w:t>
      </w:r>
      <w:r w:rsidR="00416557">
        <w:t xml:space="preserve"> the </w:t>
      </w:r>
      <w:r w:rsidR="005F4353">
        <w:t xml:space="preserve">performance level of the </w:t>
      </w:r>
      <w:r w:rsidR="00416557">
        <w:t xml:space="preserve">existing Medicaid Functions. </w:t>
      </w:r>
      <w:r w:rsidR="00133310">
        <w:t xml:space="preserve"> </w:t>
      </w:r>
      <w:r w:rsidR="00416557">
        <w:t xml:space="preserve">The </w:t>
      </w:r>
      <w:r>
        <w:t>As-Is</w:t>
      </w:r>
      <w:r w:rsidR="00416557">
        <w:t xml:space="preserve"> operations are the starting point for the transformation</w:t>
      </w:r>
      <w:r w:rsidR="005F4353">
        <w:t xml:space="preserve"> of the Medicaid Enterprise</w:t>
      </w:r>
    </w:p>
    <w:p w14:paraId="2F257663" w14:textId="77777777" w:rsidR="00416557" w:rsidRPr="006E75F6" w:rsidRDefault="007E780C" w:rsidP="00342058">
      <w:pPr>
        <w:pStyle w:val="ListParagraph"/>
        <w:numPr>
          <w:ilvl w:val="0"/>
          <w:numId w:val="35"/>
        </w:numPr>
      </w:pPr>
      <w:r>
        <w:t>To-Be</w:t>
      </w:r>
      <w:r w:rsidR="00416557">
        <w:t xml:space="preserve"> Concept of Operations </w:t>
      </w:r>
      <w:r w:rsidR="00866520">
        <w:t>–</w:t>
      </w:r>
      <w:r w:rsidR="00416557">
        <w:t xml:space="preserve"> </w:t>
      </w:r>
      <w:r w:rsidR="005F4353">
        <w:t xml:space="preserve">This component </w:t>
      </w:r>
      <w:r w:rsidR="00866520">
        <w:t xml:space="preserve">reflects changes that </w:t>
      </w:r>
      <w:r w:rsidR="005F4353">
        <w:t>are</w:t>
      </w:r>
      <w:r w:rsidR="00866520">
        <w:t xml:space="preserve"> expected in the way the Medicaid Enterprise does business once the </w:t>
      </w:r>
      <w:r>
        <w:t>To-Be</w:t>
      </w:r>
      <w:r w:rsidR="00866520">
        <w:t xml:space="preserve"> capabilities are </w:t>
      </w:r>
      <w:r w:rsidR="00866520" w:rsidRPr="00A51A57">
        <w:t>achieved</w:t>
      </w:r>
    </w:p>
    <w:p w14:paraId="4B3B918D" w14:textId="7EA554AE" w:rsidR="009528E6" w:rsidRDefault="000C2095" w:rsidP="0041464D">
      <w:pPr>
        <w:pStyle w:val="Heading2"/>
      </w:pPr>
      <w:bookmarkStart w:id="35" w:name="_Toc422847454"/>
      <w:r>
        <w:t>NM Vision for the Medicaid Enterprise</w:t>
      </w:r>
      <w:bookmarkEnd w:id="35"/>
      <w:r w:rsidR="001602A4">
        <w:t xml:space="preserve"> </w:t>
      </w:r>
    </w:p>
    <w:p w14:paraId="474BA30B" w14:textId="213A5B6A" w:rsidR="00061C25" w:rsidRDefault="00D41A58" w:rsidP="00342058">
      <w:pPr>
        <w:spacing w:line="240" w:lineRule="auto"/>
      </w:pPr>
      <w:r>
        <w:t xml:space="preserve">CMS, </w:t>
      </w:r>
      <w:r w:rsidRPr="005D0D3F">
        <w:t>in the MITA Framework, version 3.0</w:t>
      </w:r>
      <w:r>
        <w:t xml:space="preserve">, identifies </w:t>
      </w:r>
      <w:r w:rsidR="00061C25" w:rsidRPr="0072307A">
        <w:t xml:space="preserve">MITA </w:t>
      </w:r>
      <w:r>
        <w:t>a</w:t>
      </w:r>
      <w:r w:rsidR="00061C25" w:rsidRPr="0072307A">
        <w:t>s a primary enabler of the Medicaid mission.</w:t>
      </w:r>
      <w:r w:rsidR="00061C25">
        <w:t xml:space="preserve"> As such, MITA has its own goals and objectives. </w:t>
      </w:r>
      <w:r w:rsidR="00133310">
        <w:t xml:space="preserve"> </w:t>
      </w:r>
      <w:r w:rsidR="00061C25">
        <w:t xml:space="preserve">The MITA goals and objectives provide the platform for the transformation </w:t>
      </w:r>
      <w:r w:rsidR="005F4353">
        <w:t>defined</w:t>
      </w:r>
      <w:r w:rsidR="00061C25">
        <w:t xml:space="preserve"> in the </w:t>
      </w:r>
      <w:r w:rsidR="00704EAB">
        <w:t>Concept of Operations</w:t>
      </w:r>
      <w:r w:rsidR="00061C25">
        <w:t>.</w:t>
      </w:r>
    </w:p>
    <w:p w14:paraId="3BBAA826" w14:textId="7CF2C1FE" w:rsidR="00061C25" w:rsidRPr="00061C25" w:rsidRDefault="00061C25" w:rsidP="00342058">
      <w:pPr>
        <w:spacing w:line="240" w:lineRule="auto"/>
        <w:rPr>
          <w:b/>
          <w:u w:val="single"/>
        </w:rPr>
      </w:pPr>
      <w:r w:rsidRPr="00061C25">
        <w:rPr>
          <w:b/>
          <w:u w:val="single"/>
        </w:rPr>
        <w:t>MITA Goals and Objectives</w:t>
      </w:r>
      <w:r w:rsidR="00133310">
        <w:rPr>
          <w:b/>
          <w:u w:val="single"/>
        </w:rPr>
        <w:t>:</w:t>
      </w:r>
    </w:p>
    <w:p w14:paraId="02D19AC4" w14:textId="77777777" w:rsidR="00061C25" w:rsidRPr="00061C25" w:rsidRDefault="00061C25" w:rsidP="00342058">
      <w:pPr>
        <w:numPr>
          <w:ilvl w:val="0"/>
          <w:numId w:val="36"/>
        </w:numPr>
        <w:spacing w:line="240" w:lineRule="auto"/>
        <w:contextualSpacing/>
      </w:pPr>
      <w:r w:rsidRPr="00061C25">
        <w:t>Develop seamless and integrated systems that communicate effectively to achieve common Medicaid goals through intero</w:t>
      </w:r>
      <w:r w:rsidR="00F67AC5">
        <w:t>perability and common standards</w:t>
      </w:r>
    </w:p>
    <w:p w14:paraId="3E2B0654" w14:textId="3077D436" w:rsidR="00061C25" w:rsidRPr="00061C25" w:rsidRDefault="00061C25" w:rsidP="00342058">
      <w:pPr>
        <w:numPr>
          <w:ilvl w:val="0"/>
          <w:numId w:val="36"/>
        </w:numPr>
        <w:spacing w:line="240" w:lineRule="auto"/>
        <w:contextualSpacing/>
      </w:pPr>
      <w:r w:rsidRPr="00061C25">
        <w:t>Promote an environment that supports flexibility, adaptability, and rapid response to cha</w:t>
      </w:r>
      <w:r w:rsidR="00F67AC5">
        <w:t xml:space="preserve">nges in programs and </w:t>
      </w:r>
      <w:r w:rsidR="001A20C1">
        <w:t>technologies</w:t>
      </w:r>
    </w:p>
    <w:p w14:paraId="139E960B" w14:textId="77777777" w:rsidR="00061C25" w:rsidRPr="00061C25" w:rsidRDefault="00061C25" w:rsidP="00342058">
      <w:pPr>
        <w:numPr>
          <w:ilvl w:val="0"/>
          <w:numId w:val="36"/>
        </w:numPr>
        <w:spacing w:line="240" w:lineRule="auto"/>
        <w:contextualSpacing/>
      </w:pPr>
      <w:r w:rsidRPr="00061C25">
        <w:t>Promote an enterprise view that supports enabling technologies aligned with Medicaid busi</w:t>
      </w:r>
      <w:r w:rsidR="00F67AC5">
        <w:t>ness processes and technologies</w:t>
      </w:r>
    </w:p>
    <w:p w14:paraId="45EEE017" w14:textId="1400E23E" w:rsidR="00061C25" w:rsidRPr="00061C25" w:rsidRDefault="00061C25" w:rsidP="00342058">
      <w:pPr>
        <w:numPr>
          <w:ilvl w:val="0"/>
          <w:numId w:val="36"/>
        </w:numPr>
        <w:spacing w:line="240" w:lineRule="auto"/>
        <w:contextualSpacing/>
      </w:pPr>
      <w:r w:rsidRPr="00061C25">
        <w:t>Provide data that is timely, accurate, usable, and easily accessible in order to support analysis and decision making for health care management and program administration</w:t>
      </w:r>
    </w:p>
    <w:p w14:paraId="78179FC1" w14:textId="77777777" w:rsidR="00061C25" w:rsidRPr="00061C25" w:rsidRDefault="00061C25" w:rsidP="00342058">
      <w:pPr>
        <w:numPr>
          <w:ilvl w:val="0"/>
          <w:numId w:val="36"/>
        </w:numPr>
        <w:spacing w:line="240" w:lineRule="auto"/>
        <w:contextualSpacing/>
      </w:pPr>
      <w:r w:rsidRPr="00061C25">
        <w:t xml:space="preserve">Provide performance measurement </w:t>
      </w:r>
      <w:r w:rsidR="00F67AC5">
        <w:t>for accountability and planning</w:t>
      </w:r>
    </w:p>
    <w:p w14:paraId="0C310049" w14:textId="4DE4E141" w:rsidR="00061C25" w:rsidRDefault="00061C25" w:rsidP="00441382">
      <w:pPr>
        <w:numPr>
          <w:ilvl w:val="0"/>
          <w:numId w:val="36"/>
        </w:numPr>
        <w:spacing w:after="0" w:line="240" w:lineRule="auto"/>
        <w:contextualSpacing/>
      </w:pPr>
      <w:r w:rsidRPr="00061C25">
        <w:t>Coordinate with public health and other partners and integrate health outcome</w:t>
      </w:r>
      <w:r w:rsidR="00F67AC5">
        <w:t xml:space="preserve">s within the </w:t>
      </w:r>
      <w:r w:rsidR="00ED5060">
        <w:t xml:space="preserve">broader </w:t>
      </w:r>
      <w:r w:rsidR="00F67AC5">
        <w:t>Medicaid community</w:t>
      </w:r>
      <w:r w:rsidR="00ED5060">
        <w:t xml:space="preserve"> as defined in the MITA Framework, version 3.0</w:t>
      </w:r>
    </w:p>
    <w:p w14:paraId="374F8C37" w14:textId="77777777" w:rsidR="00441382" w:rsidRDefault="00441382" w:rsidP="00441382">
      <w:pPr>
        <w:spacing w:after="0" w:line="240" w:lineRule="auto"/>
        <w:ind w:left="720"/>
        <w:contextualSpacing/>
      </w:pPr>
    </w:p>
    <w:p w14:paraId="6A87271C" w14:textId="0548106B" w:rsidR="009322B5" w:rsidRDefault="004379F0" w:rsidP="00342058">
      <w:pPr>
        <w:spacing w:line="240" w:lineRule="auto"/>
      </w:pPr>
      <w:r>
        <w:t xml:space="preserve">The future vision for the New Mexico </w:t>
      </w:r>
      <w:r w:rsidR="00140DFB">
        <w:t xml:space="preserve">State Medicaid Agency </w:t>
      </w:r>
      <w:r>
        <w:t xml:space="preserve">was developed </w:t>
      </w:r>
      <w:r w:rsidR="005F4353">
        <w:t xml:space="preserve">by </w:t>
      </w:r>
      <w:r w:rsidR="001602A4">
        <w:t xml:space="preserve">conducting a series of visioning sessions with select </w:t>
      </w:r>
      <w:r w:rsidR="005F4353">
        <w:t>S</w:t>
      </w:r>
      <w:r w:rsidR="00133310">
        <w:t>ME</w:t>
      </w:r>
      <w:r w:rsidR="005F4353">
        <w:t>s from the New Mexico</w:t>
      </w:r>
      <w:r w:rsidR="002B073E">
        <w:t xml:space="preserve"> </w:t>
      </w:r>
      <w:r w:rsidR="00140DFB">
        <w:t xml:space="preserve">State Medicaid Agency </w:t>
      </w:r>
      <w:r w:rsidR="006C3E01">
        <w:t>and related partners</w:t>
      </w:r>
      <w:r w:rsidR="00086C71">
        <w:t xml:space="preserve"> from ALTSD, ASD, BHSD, CYFD, DOH, HSD, OGC and OIG in</w:t>
      </w:r>
      <w:r w:rsidR="002024D4">
        <w:t xml:space="preserve"> order</w:t>
      </w:r>
      <w:r w:rsidR="005F4353">
        <w:t xml:space="preserve"> </w:t>
      </w:r>
      <w:r w:rsidR="001602A4">
        <w:t>to solicit the technology and business needs</w:t>
      </w:r>
      <w:r w:rsidR="00432853">
        <w:t xml:space="preserve"> </w:t>
      </w:r>
      <w:r w:rsidR="00432853" w:rsidRPr="00BF7098">
        <w:t>necessary to support the Medicaid program</w:t>
      </w:r>
      <w:r w:rsidR="001602A4">
        <w:t xml:space="preserve"> </w:t>
      </w:r>
      <w:r w:rsidR="009322B5">
        <w:t>over the next five (5) years</w:t>
      </w:r>
      <w:r w:rsidR="00432853">
        <w:t>.</w:t>
      </w:r>
    </w:p>
    <w:p w14:paraId="457FEF07" w14:textId="2348CD1B" w:rsidR="004E581B" w:rsidRDefault="009322B5" w:rsidP="00342058">
      <w:pPr>
        <w:spacing w:line="240" w:lineRule="auto"/>
      </w:pPr>
      <w:r w:rsidRPr="00133310">
        <w:t xml:space="preserve">Simultaneously, </w:t>
      </w:r>
      <w:r w:rsidRPr="000E1582">
        <w:t>the PMO Team</w:t>
      </w:r>
      <w:r w:rsidRPr="00133310">
        <w:t xml:space="preserve"> worked</w:t>
      </w:r>
      <w:r>
        <w:t xml:space="preserve"> with the New Mexico </w:t>
      </w:r>
      <w:r w:rsidR="00140DFB">
        <w:t xml:space="preserve">State Medicaid Agency </w:t>
      </w:r>
      <w:r w:rsidR="00B636A9">
        <w:t>e</w:t>
      </w:r>
      <w:r>
        <w:t>xecu</w:t>
      </w:r>
      <w:r w:rsidR="001B0392">
        <w:t>tives to discuss their five-</w:t>
      </w:r>
      <w:r>
        <w:t>year vision for the replacement of their MMIS.  These MMIS Replacement and Procurement Strategy sessions resulted in the development of the</w:t>
      </w:r>
      <w:r w:rsidR="005E7028">
        <w:t xml:space="preserve"> MMIS </w:t>
      </w:r>
      <w:r w:rsidR="00F267CA">
        <w:t xml:space="preserve">Modular </w:t>
      </w:r>
      <w:r w:rsidR="00BE53C2">
        <w:t>Framework approach</w:t>
      </w:r>
      <w:r w:rsidR="005E7028">
        <w:t xml:space="preserve">.  This approach to the Information System for the </w:t>
      </w:r>
      <w:r w:rsidR="00140DFB">
        <w:t xml:space="preserve">State Medicaid Agency </w:t>
      </w:r>
      <w:r w:rsidR="005E7028">
        <w:t xml:space="preserve">proposes to replace the existing MMIS through a series of procurements of MMIS </w:t>
      </w:r>
      <w:r w:rsidR="00576233">
        <w:t>modules</w:t>
      </w:r>
      <w:r w:rsidR="005E7028">
        <w:t xml:space="preserve"> that establish a foundation for the Medicaid Enterprise that can be extended to </w:t>
      </w:r>
      <w:r w:rsidR="00412FE5">
        <w:t xml:space="preserve">a broader New Mexico </w:t>
      </w:r>
      <w:r w:rsidR="005E7028">
        <w:t>Health and Human Services</w:t>
      </w:r>
      <w:r w:rsidR="00412FE5">
        <w:t xml:space="preserve"> </w:t>
      </w:r>
      <w:r w:rsidR="00E10B13">
        <w:t xml:space="preserve">(HHS) </w:t>
      </w:r>
      <w:r w:rsidR="00412FE5">
        <w:t>Enterprise</w:t>
      </w:r>
      <w:r w:rsidR="005E7028">
        <w:t xml:space="preserve">.  </w:t>
      </w:r>
      <w:r w:rsidR="00A45FE6">
        <w:t xml:space="preserve">The planned State of New Mexico MMIS Replacement Strategy </w:t>
      </w:r>
      <w:r w:rsidR="004E581B">
        <w:t xml:space="preserve">is also </w:t>
      </w:r>
      <w:r w:rsidR="00A45FE6">
        <w:t>align</w:t>
      </w:r>
      <w:r w:rsidR="004E581B">
        <w:t>ed</w:t>
      </w:r>
      <w:r w:rsidR="00A45FE6">
        <w:t xml:space="preserve"> to </w:t>
      </w:r>
      <w:r w:rsidR="004E581B">
        <w:t xml:space="preserve">all </w:t>
      </w:r>
      <w:r w:rsidR="00A45FE6">
        <w:t>CMS Seven Standards and Conditions</w:t>
      </w:r>
      <w:r w:rsidR="004E581B">
        <w:t xml:space="preserve">. </w:t>
      </w:r>
    </w:p>
    <w:p w14:paraId="4EE4A6EB" w14:textId="77777777" w:rsidR="00F67AC5" w:rsidRDefault="001602A4" w:rsidP="00342058">
      <w:pPr>
        <w:spacing w:line="240" w:lineRule="auto"/>
      </w:pPr>
      <w:r>
        <w:t xml:space="preserve">The output from the visioning sessions </w:t>
      </w:r>
      <w:r w:rsidR="002024D4">
        <w:t xml:space="preserve">was </w:t>
      </w:r>
      <w:r>
        <w:t xml:space="preserve">integrated into other strategic planning </w:t>
      </w:r>
      <w:r w:rsidR="001F3235">
        <w:t xml:space="preserve">guidance and </w:t>
      </w:r>
      <w:r>
        <w:t xml:space="preserve">documentation, </w:t>
      </w:r>
      <w:r w:rsidR="004379F0">
        <w:t xml:space="preserve">such as the </w:t>
      </w:r>
      <w:r w:rsidR="00A73CFF">
        <w:t xml:space="preserve">New Mexico </w:t>
      </w:r>
      <w:r w:rsidR="00140DFB">
        <w:t xml:space="preserve">State Medicaid Agency </w:t>
      </w:r>
      <w:r w:rsidR="004379F0">
        <w:t xml:space="preserve">2016 Strategic Plan and the State Medicaid Health Information Technology Plan (SMHP). The following table provides a summary of the </w:t>
      </w:r>
      <w:r w:rsidR="002024D4">
        <w:t>high-</w:t>
      </w:r>
      <w:r w:rsidR="004379F0">
        <w:t>level future Medicaid-related objectives that were derived from these activities.</w:t>
      </w:r>
      <w:r>
        <w:t xml:space="preserve"> </w:t>
      </w:r>
      <w:r w:rsidR="002024D4">
        <w:t xml:space="preserve">Where </w:t>
      </w:r>
      <w:r>
        <w:t xml:space="preserve">applicable, the corresponding MITA objective is also provided. </w:t>
      </w:r>
    </w:p>
    <w:p w14:paraId="77388A73" w14:textId="77777777" w:rsidR="00EC3674" w:rsidRDefault="00EC3674" w:rsidP="00342058">
      <w:pPr>
        <w:spacing w:line="240" w:lineRule="auto"/>
      </w:pPr>
    </w:p>
    <w:p w14:paraId="5257D9A0" w14:textId="77777777" w:rsidR="00EC3674" w:rsidRDefault="00EC3674" w:rsidP="00342058">
      <w:pPr>
        <w:spacing w:line="240" w:lineRule="auto"/>
      </w:pPr>
    </w:p>
    <w:p w14:paraId="0F44BD7F" w14:textId="77777777" w:rsidR="00EC3674" w:rsidRDefault="00EC3674" w:rsidP="00342058">
      <w:pPr>
        <w:spacing w:line="240" w:lineRule="auto"/>
      </w:pPr>
    </w:p>
    <w:p w14:paraId="5B2679F7" w14:textId="77777777" w:rsidR="00EC3674" w:rsidRDefault="00EC3674" w:rsidP="00342058">
      <w:pPr>
        <w:spacing w:line="240" w:lineRule="auto"/>
      </w:pPr>
    </w:p>
    <w:p w14:paraId="6E21E7D9" w14:textId="77777777" w:rsidR="00EC3674" w:rsidRDefault="00EC3674" w:rsidP="00342058">
      <w:pPr>
        <w:spacing w:line="240" w:lineRule="auto"/>
      </w:pPr>
    </w:p>
    <w:p w14:paraId="25C857FC" w14:textId="77777777" w:rsidR="00EC3674" w:rsidRDefault="00EC3674" w:rsidP="00342058">
      <w:pPr>
        <w:spacing w:line="240" w:lineRule="auto"/>
      </w:pPr>
    </w:p>
    <w:p w14:paraId="27E5B679" w14:textId="77777777" w:rsidR="00EC3674" w:rsidRDefault="00EC3674" w:rsidP="00342058">
      <w:pPr>
        <w:spacing w:line="240" w:lineRule="auto"/>
      </w:pPr>
    </w:p>
    <w:p w14:paraId="3295F814" w14:textId="77777777" w:rsidR="00EC3674" w:rsidRDefault="00EC3674" w:rsidP="00342058">
      <w:pPr>
        <w:spacing w:line="240" w:lineRule="auto"/>
      </w:pPr>
    </w:p>
    <w:p w14:paraId="3E5AF2FA" w14:textId="77777777" w:rsidR="00EC3674" w:rsidRDefault="00EC3674" w:rsidP="00342058">
      <w:pPr>
        <w:spacing w:line="240" w:lineRule="auto"/>
      </w:pPr>
    </w:p>
    <w:p w14:paraId="4228473F" w14:textId="77777777" w:rsidR="00EC3674" w:rsidRDefault="00EC3674" w:rsidP="00342058">
      <w:pPr>
        <w:spacing w:line="240" w:lineRule="auto"/>
      </w:pPr>
    </w:p>
    <w:p w14:paraId="1E422158" w14:textId="77777777" w:rsidR="00EC3674" w:rsidRDefault="00EC3674" w:rsidP="00342058">
      <w:pPr>
        <w:spacing w:line="240" w:lineRule="auto"/>
      </w:pPr>
    </w:p>
    <w:p w14:paraId="6A05DE32" w14:textId="77777777" w:rsidR="00EC3674" w:rsidRDefault="00EC3674" w:rsidP="00342058">
      <w:pPr>
        <w:spacing w:line="240" w:lineRule="auto"/>
      </w:pPr>
    </w:p>
    <w:p w14:paraId="72A847D1" w14:textId="77777777" w:rsidR="00EC3674" w:rsidRDefault="00EC3674" w:rsidP="00342058">
      <w:pPr>
        <w:spacing w:line="240" w:lineRule="auto"/>
      </w:pPr>
    </w:p>
    <w:p w14:paraId="3A36BE24" w14:textId="18A083F7" w:rsidR="004379F0" w:rsidRDefault="007E1031" w:rsidP="007E1031">
      <w:pPr>
        <w:pStyle w:val="Caption"/>
        <w:spacing w:before="240"/>
      </w:pPr>
      <w:bookmarkStart w:id="36" w:name="_Toc422847541"/>
      <w:r>
        <w:t xml:space="preserve">Table </w:t>
      </w:r>
      <w:fldSimple w:instr=" SEQ Table \* ARABIC ">
        <w:r w:rsidR="005513D3">
          <w:rPr>
            <w:noProof/>
          </w:rPr>
          <w:t>6</w:t>
        </w:r>
      </w:fldSimple>
      <w:r>
        <w:t xml:space="preserve"> </w:t>
      </w:r>
      <w:r w:rsidR="0080789F">
        <w:t>-</w:t>
      </w:r>
      <w:r w:rsidR="00DE51F7">
        <w:t xml:space="preserve"> </w:t>
      </w:r>
      <w:r w:rsidR="0053318E">
        <w:t>N</w:t>
      </w:r>
      <w:r w:rsidR="00265C96">
        <w:t xml:space="preserve">ew </w:t>
      </w:r>
      <w:r w:rsidR="0053318E">
        <w:t>M</w:t>
      </w:r>
      <w:r w:rsidR="00265C96">
        <w:t>exico</w:t>
      </w:r>
      <w:r w:rsidR="0053318E">
        <w:t xml:space="preserve"> Vision and Objectives</w:t>
      </w:r>
      <w:bookmarkEnd w:id="36"/>
    </w:p>
    <w:tbl>
      <w:tblPr>
        <w:tblStyle w:val="TableGrid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871"/>
      </w:tblGrid>
      <w:tr w:rsidR="00467100" w:rsidRPr="00467100" w14:paraId="0BD7821E" w14:textId="77777777" w:rsidTr="00A756EB">
        <w:trPr>
          <w:cnfStyle w:val="100000000000" w:firstRow="1" w:lastRow="0" w:firstColumn="0" w:lastColumn="0" w:oddVBand="0" w:evenVBand="0" w:oddHBand="0" w:evenHBand="0" w:firstRowFirstColumn="0" w:firstRowLastColumn="0" w:lastRowFirstColumn="0" w:lastRowLastColumn="0"/>
          <w:trHeight w:val="323"/>
          <w:tblHeader/>
        </w:trPr>
        <w:tc>
          <w:tcPr>
            <w:tcW w:w="2395" w:type="pct"/>
            <w:tcBorders>
              <w:top w:val="single" w:sz="4" w:space="0" w:color="BFBFBF"/>
              <w:left w:val="single" w:sz="4" w:space="0" w:color="BFBFBF"/>
              <w:bottom w:val="single" w:sz="4" w:space="0" w:color="BFBFBF"/>
              <w:right w:val="single" w:sz="4" w:space="0" w:color="BFBFBF"/>
            </w:tcBorders>
            <w:shd w:val="clear" w:color="auto" w:fill="002596"/>
            <w:vAlign w:val="bottom"/>
          </w:tcPr>
          <w:p w14:paraId="2A88650C" w14:textId="77777777" w:rsidR="00467100" w:rsidRPr="00467100" w:rsidRDefault="00467100" w:rsidP="00A756EB">
            <w:pPr>
              <w:keepNext/>
              <w:keepLines/>
              <w:spacing w:before="120" w:after="120"/>
              <w:rPr>
                <w:sz w:val="20"/>
              </w:rPr>
            </w:pPr>
            <w:r w:rsidRPr="00467100">
              <w:rPr>
                <w:sz w:val="20"/>
              </w:rPr>
              <w:t>New Mexico Objectives (MITA Goals)</w:t>
            </w:r>
          </w:p>
        </w:tc>
        <w:tc>
          <w:tcPr>
            <w:tcW w:w="2605" w:type="pct"/>
            <w:tcBorders>
              <w:top w:val="single" w:sz="4" w:space="0" w:color="BFBFBF"/>
              <w:left w:val="single" w:sz="4" w:space="0" w:color="BFBFBF"/>
              <w:bottom w:val="single" w:sz="4" w:space="0" w:color="BFBFBF"/>
              <w:right w:val="single" w:sz="4" w:space="0" w:color="BFBFBF"/>
            </w:tcBorders>
            <w:shd w:val="clear" w:color="auto" w:fill="002596"/>
            <w:vAlign w:val="bottom"/>
          </w:tcPr>
          <w:p w14:paraId="4D994421" w14:textId="77777777" w:rsidR="00467100" w:rsidRPr="00467100" w:rsidRDefault="00467100" w:rsidP="00A756EB">
            <w:pPr>
              <w:keepNext/>
              <w:keepLines/>
              <w:spacing w:before="120" w:after="120"/>
              <w:ind w:left="720" w:hanging="360"/>
              <w:rPr>
                <w:sz w:val="20"/>
              </w:rPr>
            </w:pPr>
            <w:r w:rsidRPr="00467100">
              <w:rPr>
                <w:sz w:val="20"/>
              </w:rPr>
              <w:t>Global Improvements</w:t>
            </w:r>
          </w:p>
        </w:tc>
      </w:tr>
      <w:tr w:rsidR="00467100" w:rsidRPr="00467100" w14:paraId="5253ECBD" w14:textId="77777777" w:rsidTr="00A756EB">
        <w:trPr>
          <w:cantSplit/>
          <w:trHeight w:val="288"/>
        </w:trPr>
        <w:tc>
          <w:tcPr>
            <w:tcW w:w="2395" w:type="pct"/>
            <w:tcBorders>
              <w:top w:val="single" w:sz="4" w:space="0" w:color="BFBFBF"/>
              <w:left w:val="single" w:sz="4" w:space="0" w:color="BFBFBF"/>
              <w:bottom w:val="single" w:sz="4" w:space="0" w:color="BFBFBF"/>
              <w:right w:val="single" w:sz="4" w:space="0" w:color="BFBFBF"/>
            </w:tcBorders>
            <w:shd w:val="clear" w:color="auto" w:fill="FFFFFF" w:themeFill="background1"/>
          </w:tcPr>
          <w:p w14:paraId="65A765B4" w14:textId="77777777" w:rsidR="00467100" w:rsidRPr="00467100" w:rsidRDefault="00467100" w:rsidP="00A756EB">
            <w:pPr>
              <w:keepNext/>
              <w:keepLines/>
              <w:spacing w:before="120" w:after="120"/>
              <w:rPr>
                <w:color w:val="000000" w:themeColor="text1"/>
              </w:rPr>
            </w:pPr>
            <w:r w:rsidRPr="00467100">
              <w:rPr>
                <w:color w:val="000000" w:themeColor="text1"/>
              </w:rPr>
              <w:t xml:space="preserve">Modernize the Medicaid Program  </w:t>
            </w:r>
          </w:p>
          <w:p w14:paraId="61F59C0E" w14:textId="77777777" w:rsidR="00467100" w:rsidRPr="00467100" w:rsidRDefault="00467100" w:rsidP="00A756EB">
            <w:pPr>
              <w:keepNext/>
              <w:keepLines/>
              <w:spacing w:before="120" w:after="120"/>
              <w:rPr>
                <w:color w:val="000000" w:themeColor="text1"/>
              </w:rPr>
            </w:pPr>
            <w:r w:rsidRPr="00467100">
              <w:rPr>
                <w:color w:val="000000" w:themeColor="text1"/>
              </w:rPr>
              <w:t xml:space="preserve">(Coordinate with public health and other partners, and integrate health outcomes within the Medicaid community) </w:t>
            </w:r>
          </w:p>
          <w:p w14:paraId="2670B3FB" w14:textId="77777777" w:rsidR="00467100" w:rsidRPr="00467100" w:rsidRDefault="00467100" w:rsidP="00A756EB">
            <w:pPr>
              <w:keepNext/>
              <w:keepLines/>
              <w:spacing w:before="120" w:after="120"/>
              <w:rPr>
                <w:color w:val="000000" w:themeColor="text1"/>
              </w:rPr>
            </w:pPr>
          </w:p>
        </w:tc>
        <w:tc>
          <w:tcPr>
            <w:tcW w:w="2605" w:type="pct"/>
            <w:tcBorders>
              <w:top w:val="single" w:sz="4" w:space="0" w:color="BFBFBF"/>
              <w:left w:val="single" w:sz="4" w:space="0" w:color="BFBFBF"/>
              <w:bottom w:val="single" w:sz="4" w:space="0" w:color="BFBFBF"/>
              <w:right w:val="single" w:sz="4" w:space="0" w:color="BFBFBF"/>
            </w:tcBorders>
            <w:shd w:val="clear" w:color="auto" w:fill="FFFFFF" w:themeFill="background1"/>
          </w:tcPr>
          <w:p w14:paraId="4CB5776E" w14:textId="2133BED0"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Operate the Centennial Care Manag</w:t>
            </w:r>
            <w:r w:rsidR="00B636A9">
              <w:rPr>
                <w:color w:val="000000" w:themeColor="text1"/>
              </w:rPr>
              <w:t>ed Care program under the 1115 Research and Demonstration W</w:t>
            </w:r>
            <w:r w:rsidRPr="00467100">
              <w:rPr>
                <w:color w:val="000000" w:themeColor="text1"/>
              </w:rPr>
              <w:t>aiver</w:t>
            </w:r>
          </w:p>
          <w:p w14:paraId="68B3893B" w14:textId="77777777"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Implement innovative models of cost-effective service delivery and payment reforms</w:t>
            </w:r>
          </w:p>
          <w:p w14:paraId="4AA48735" w14:textId="003141A6"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 xml:space="preserve">Ensure </w:t>
            </w:r>
            <w:r w:rsidR="00B636A9">
              <w:rPr>
                <w:color w:val="000000" w:themeColor="text1"/>
              </w:rPr>
              <w:t xml:space="preserve">service </w:t>
            </w:r>
            <w:r w:rsidRPr="00467100">
              <w:rPr>
                <w:color w:val="000000" w:themeColor="text1"/>
              </w:rPr>
              <w:t xml:space="preserve">access </w:t>
            </w:r>
            <w:r w:rsidR="00B636A9">
              <w:rPr>
                <w:color w:val="000000" w:themeColor="text1"/>
              </w:rPr>
              <w:t>for</w:t>
            </w:r>
            <w:r w:rsidRPr="00467100">
              <w:rPr>
                <w:color w:val="000000" w:themeColor="text1"/>
              </w:rPr>
              <w:t xml:space="preserve"> Medicaid recipients in a manner that avoids duplicative and unnecessary care</w:t>
            </w:r>
          </w:p>
          <w:p w14:paraId="24E3CFE0" w14:textId="77777777"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Expand access of HCBS through Centennial Care’s Community Benefit</w:t>
            </w:r>
          </w:p>
          <w:p w14:paraId="52AA9320" w14:textId="7797D61F"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Continue planning for a new MMIS to better support Centennial Care</w:t>
            </w:r>
            <w:r w:rsidR="00B636A9">
              <w:rPr>
                <w:color w:val="000000" w:themeColor="text1"/>
              </w:rPr>
              <w:t xml:space="preserve"> and other programs, </w:t>
            </w:r>
            <w:r w:rsidRPr="00467100">
              <w:rPr>
                <w:color w:val="000000" w:themeColor="text1"/>
              </w:rPr>
              <w:t>and to meet the CMS Seven Standards and Conditions</w:t>
            </w:r>
          </w:p>
          <w:p w14:paraId="74DB08CA" w14:textId="77777777"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Cooperate with the New Mexico Health Insurance Exchange (HIX) to share information and facilitate transitions in enrollment between the HIX and Medicaid</w:t>
            </w:r>
          </w:p>
          <w:p w14:paraId="11ED293E" w14:textId="15FE0D5B" w:rsidR="00467100" w:rsidRPr="00467100" w:rsidRDefault="00467100" w:rsidP="00A756EB">
            <w:pPr>
              <w:pStyle w:val="ListParagraph"/>
              <w:keepNext/>
              <w:keepLines/>
              <w:numPr>
                <w:ilvl w:val="0"/>
                <w:numId w:val="6"/>
              </w:numPr>
              <w:spacing w:after="120"/>
              <w:rPr>
                <w:color w:val="000000" w:themeColor="text1"/>
              </w:rPr>
            </w:pPr>
            <w:r w:rsidRPr="00467100">
              <w:rPr>
                <w:color w:val="000000" w:themeColor="text1"/>
              </w:rPr>
              <w:t>Implement the MMIS Modular Framework approach to achieve interstate data and system interoperability through standardization, reuse</w:t>
            </w:r>
            <w:r w:rsidR="001A20C1">
              <w:rPr>
                <w:color w:val="000000" w:themeColor="text1"/>
              </w:rPr>
              <w:t>,</w:t>
            </w:r>
            <w:r w:rsidRPr="00467100">
              <w:rPr>
                <w:color w:val="000000" w:themeColor="text1"/>
              </w:rPr>
              <w:t xml:space="preserve"> and sharing</w:t>
            </w:r>
          </w:p>
        </w:tc>
      </w:tr>
      <w:tr w:rsidR="00467100" w:rsidRPr="00467100" w14:paraId="514A1787"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78ADF7DB" w14:textId="77777777" w:rsidR="00467100" w:rsidRPr="00467100" w:rsidRDefault="00467100" w:rsidP="00A756EB">
            <w:pPr>
              <w:spacing w:before="120" w:after="120"/>
            </w:pPr>
            <w:r w:rsidRPr="00467100">
              <w:t>Operate the Medicaid program within budget constraints by controlling costs and focusing on quality over quantity (Provide performance measurement for accountability and planning)</w:t>
            </w:r>
          </w:p>
          <w:p w14:paraId="450A8DA9"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40E96509" w14:textId="4E530E43" w:rsidR="00467100" w:rsidRPr="00467100" w:rsidRDefault="00467100" w:rsidP="00A756EB">
            <w:pPr>
              <w:pStyle w:val="ListParagraph"/>
              <w:numPr>
                <w:ilvl w:val="0"/>
                <w:numId w:val="7"/>
              </w:numPr>
              <w:spacing w:after="120"/>
            </w:pPr>
            <w:r w:rsidRPr="00467100">
              <w:t>Encourage and implement creative and innovative strategies to control costs, improve health outcomes</w:t>
            </w:r>
            <w:r w:rsidR="001A20C1">
              <w:t>,</w:t>
            </w:r>
            <w:r w:rsidRPr="00467100">
              <w:t xml:space="preserve"> and reduce health disparities</w:t>
            </w:r>
          </w:p>
          <w:p w14:paraId="54D5DF89" w14:textId="77777777" w:rsidR="00467100" w:rsidRPr="00467100" w:rsidRDefault="00467100" w:rsidP="00A756EB">
            <w:pPr>
              <w:pStyle w:val="ListParagraph"/>
              <w:numPr>
                <w:ilvl w:val="0"/>
                <w:numId w:val="7"/>
              </w:numPr>
              <w:spacing w:after="120"/>
            </w:pPr>
            <w:r w:rsidRPr="00467100">
              <w:t xml:space="preserve">Demonstrate the effectiveness of care coordination to improve health and reduce avoidable hospital admissions, readmissions, and emergency room visits </w:t>
            </w:r>
          </w:p>
          <w:p w14:paraId="2BED7FBC" w14:textId="6356EEA3" w:rsidR="00467100" w:rsidRPr="00467100" w:rsidRDefault="00467100" w:rsidP="00A756EB">
            <w:pPr>
              <w:pStyle w:val="ListParagraph"/>
              <w:numPr>
                <w:ilvl w:val="0"/>
                <w:numId w:val="7"/>
              </w:numPr>
              <w:spacing w:after="120"/>
              <w:rPr>
                <w:rFonts w:cs="Times New Roman"/>
              </w:rPr>
            </w:pPr>
            <w:r w:rsidRPr="00467100">
              <w:rPr>
                <w:color w:val="000000" w:themeColor="text1"/>
              </w:rPr>
              <w:t>Implement the MMIS Modular Framework  approach to achieve interstate data and system interoperability through standardization, reuse</w:t>
            </w:r>
            <w:r w:rsidR="001A20C1">
              <w:rPr>
                <w:color w:val="000000" w:themeColor="text1"/>
              </w:rPr>
              <w:t>,</w:t>
            </w:r>
            <w:r w:rsidRPr="00467100">
              <w:rPr>
                <w:color w:val="000000" w:themeColor="text1"/>
              </w:rPr>
              <w:t xml:space="preserve"> and sharing</w:t>
            </w:r>
          </w:p>
        </w:tc>
      </w:tr>
      <w:tr w:rsidR="00467100" w:rsidRPr="00467100" w14:paraId="1FB5AF54"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227573C8" w14:textId="77777777" w:rsidR="00467100" w:rsidRPr="00467100" w:rsidRDefault="00467100" w:rsidP="00A756EB">
            <w:pPr>
              <w:spacing w:before="120" w:after="120"/>
            </w:pPr>
            <w:r w:rsidRPr="00467100">
              <w:t xml:space="preserve">Adopt and Use Health Information Technology </w:t>
            </w:r>
          </w:p>
          <w:p w14:paraId="0EE77C0D" w14:textId="328A8598" w:rsidR="00467100" w:rsidRPr="00467100" w:rsidRDefault="00467100" w:rsidP="00A756EB">
            <w:pPr>
              <w:spacing w:before="120" w:after="120"/>
            </w:pPr>
            <w:r w:rsidRPr="00467100">
              <w:t>(Coordinate with public health and other partners, and integrate health outcomes within the Medicaid community</w:t>
            </w:r>
            <w:r w:rsidR="00BC4379">
              <w:t>—P</w:t>
            </w:r>
            <w:r w:rsidRPr="00467100">
              <w:t>romote an enterprise view that supports enabling technologies that align with Medicaid business processes and technologies)</w:t>
            </w:r>
          </w:p>
          <w:p w14:paraId="618EC1A2"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3CA7458F" w14:textId="77777777" w:rsidR="00467100" w:rsidRPr="00467100" w:rsidRDefault="00467100" w:rsidP="00A756EB">
            <w:pPr>
              <w:pStyle w:val="ListParagraph"/>
              <w:numPr>
                <w:ilvl w:val="0"/>
                <w:numId w:val="8"/>
              </w:numPr>
              <w:spacing w:after="120"/>
            </w:pPr>
            <w:r w:rsidRPr="00467100">
              <w:t>Encourage Provider Adoption of EHR Technology</w:t>
            </w:r>
          </w:p>
          <w:p w14:paraId="78245364" w14:textId="77777777" w:rsidR="00467100" w:rsidRPr="00467100" w:rsidRDefault="00467100" w:rsidP="00A756EB">
            <w:pPr>
              <w:pStyle w:val="ListParagraph"/>
              <w:numPr>
                <w:ilvl w:val="0"/>
                <w:numId w:val="8"/>
              </w:numPr>
              <w:spacing w:after="120"/>
            </w:pPr>
            <w:r w:rsidRPr="00467100">
              <w:t>Access and maximize federal dollars available to states and Medicaid providers for HIT development, deployment, and use</w:t>
            </w:r>
          </w:p>
          <w:p w14:paraId="24A0185E" w14:textId="346949F3" w:rsidR="00467100" w:rsidRPr="00467100" w:rsidRDefault="00467100" w:rsidP="00A756EB">
            <w:pPr>
              <w:pStyle w:val="ListParagraph"/>
              <w:numPr>
                <w:ilvl w:val="0"/>
                <w:numId w:val="8"/>
              </w:numPr>
              <w:spacing w:after="120"/>
            </w:pPr>
            <w:r w:rsidRPr="00467100">
              <w:t>Support  the exchange of health information  through the Centennial Care</w:t>
            </w:r>
            <w:r w:rsidR="00B636A9">
              <w:t xml:space="preserve"> and other</w:t>
            </w:r>
            <w:r w:rsidRPr="00467100">
              <w:t xml:space="preserve"> program</w:t>
            </w:r>
            <w:r w:rsidR="00B636A9">
              <w:t>s</w:t>
            </w:r>
          </w:p>
          <w:p w14:paraId="2CD39D80" w14:textId="77777777" w:rsidR="00467100" w:rsidRPr="00467100" w:rsidRDefault="00467100" w:rsidP="00A756EB">
            <w:pPr>
              <w:pStyle w:val="ListParagraph"/>
              <w:numPr>
                <w:ilvl w:val="0"/>
                <w:numId w:val="8"/>
              </w:numPr>
              <w:spacing w:after="120"/>
            </w:pPr>
            <w:r w:rsidRPr="00467100">
              <w:t>Use clinical data made available through HIT and the HIE to measure program performance and inform policy decisions</w:t>
            </w:r>
          </w:p>
          <w:p w14:paraId="4D4DF8B0" w14:textId="77777777" w:rsidR="00467100" w:rsidRPr="00467100" w:rsidRDefault="00467100" w:rsidP="00A756EB">
            <w:pPr>
              <w:pStyle w:val="ListParagraph"/>
              <w:numPr>
                <w:ilvl w:val="0"/>
                <w:numId w:val="8"/>
              </w:numPr>
              <w:spacing w:after="120"/>
            </w:pPr>
            <w:r w:rsidRPr="00467100">
              <w:t>Measure health care outcomes of Medicaid recipients</w:t>
            </w:r>
          </w:p>
          <w:p w14:paraId="434A52D3" w14:textId="77777777" w:rsidR="00467100" w:rsidRPr="00467100" w:rsidRDefault="00467100" w:rsidP="00A756EB">
            <w:pPr>
              <w:pStyle w:val="ListParagraph"/>
              <w:numPr>
                <w:ilvl w:val="0"/>
                <w:numId w:val="8"/>
              </w:numPr>
              <w:spacing w:after="120"/>
            </w:pPr>
            <w:r w:rsidRPr="00467100">
              <w:t>Identify and reduce program waste and redundant services</w:t>
            </w:r>
          </w:p>
          <w:p w14:paraId="15584F28" w14:textId="77777777" w:rsidR="00467100" w:rsidRPr="00467100" w:rsidRDefault="00467100" w:rsidP="00A756EB">
            <w:pPr>
              <w:pStyle w:val="ListParagraph"/>
              <w:numPr>
                <w:ilvl w:val="0"/>
                <w:numId w:val="8"/>
              </w:numPr>
              <w:spacing w:after="120"/>
            </w:pPr>
            <w:r w:rsidRPr="00467100">
              <w:t xml:space="preserve">Explore the development of an enterprise-wide Health and Human Services Information Technology model across state </w:t>
            </w:r>
          </w:p>
          <w:p w14:paraId="77E17796" w14:textId="77777777" w:rsidR="00467100" w:rsidRPr="00467100" w:rsidRDefault="00467100" w:rsidP="00A756EB">
            <w:pPr>
              <w:pStyle w:val="ListParagraph"/>
              <w:numPr>
                <w:ilvl w:val="0"/>
                <w:numId w:val="8"/>
              </w:numPr>
              <w:spacing w:after="120"/>
            </w:pPr>
            <w:r w:rsidRPr="00467100">
              <w:t>Leverage Existing Technologies to Support EHR agencies that deliver these services</w:t>
            </w:r>
          </w:p>
        </w:tc>
      </w:tr>
      <w:tr w:rsidR="00467100" w:rsidRPr="00467100" w14:paraId="6BDF18DA"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1813EA7B" w14:textId="77777777" w:rsidR="00467100" w:rsidRPr="00467100" w:rsidRDefault="00467100" w:rsidP="00A756EB">
            <w:pPr>
              <w:spacing w:before="120" w:after="120"/>
            </w:pPr>
            <w:r w:rsidRPr="00467100">
              <w:t xml:space="preserve">Improve Program Integrity and Combat Health Care Fraud, Waste and Abuse </w:t>
            </w:r>
            <w:r w:rsidRPr="00467100">
              <w:rPr>
                <w:color w:val="000000"/>
              </w:rPr>
              <w:t xml:space="preserve"> </w:t>
            </w:r>
          </w:p>
          <w:p w14:paraId="3239610F" w14:textId="3EBBEF61" w:rsidR="00467100" w:rsidRPr="00467100" w:rsidRDefault="00467100" w:rsidP="00A756EB">
            <w:pPr>
              <w:spacing w:before="120" w:after="120"/>
            </w:pPr>
            <w:r w:rsidRPr="00467100">
              <w:t xml:space="preserve">(Provide data that is timely, accurate, usable, and easily accessible in order to support analysis and decision making for health care management and program administration) </w:t>
            </w:r>
          </w:p>
        </w:tc>
        <w:tc>
          <w:tcPr>
            <w:tcW w:w="2605" w:type="pct"/>
            <w:tcBorders>
              <w:top w:val="single" w:sz="4" w:space="0" w:color="BFBFBF"/>
              <w:left w:val="single" w:sz="4" w:space="0" w:color="BFBFBF"/>
              <w:bottom w:val="single" w:sz="4" w:space="0" w:color="BFBFBF"/>
              <w:right w:val="single" w:sz="4" w:space="0" w:color="BFBFBF"/>
            </w:tcBorders>
          </w:tcPr>
          <w:p w14:paraId="5E4D5A7C" w14:textId="77777777" w:rsidR="00467100" w:rsidRPr="00467100" w:rsidRDefault="00467100" w:rsidP="00A756EB">
            <w:pPr>
              <w:pStyle w:val="ListParagraph"/>
              <w:numPr>
                <w:ilvl w:val="0"/>
                <w:numId w:val="9"/>
              </w:numPr>
              <w:spacing w:after="120"/>
            </w:pPr>
            <w:r w:rsidRPr="00467100">
              <w:t>Expand MAD and BHSD audit resources for the preliminary investigative audits of providers suspected of committing fraud</w:t>
            </w:r>
          </w:p>
          <w:p w14:paraId="58951F50" w14:textId="77777777" w:rsidR="00467100" w:rsidRPr="00467100" w:rsidRDefault="00467100" w:rsidP="00A756EB">
            <w:pPr>
              <w:pStyle w:val="ListParagraph"/>
              <w:numPr>
                <w:ilvl w:val="0"/>
                <w:numId w:val="9"/>
              </w:numPr>
              <w:spacing w:after="120"/>
            </w:pPr>
            <w:r w:rsidRPr="00467100">
              <w:rPr>
                <w:color w:val="000000" w:themeColor="text1"/>
              </w:rPr>
              <w:t>Implement the MMIS Modular Framework approach to achieve interstate data and system interoperability through standardization, reuse and sharing</w:t>
            </w:r>
          </w:p>
        </w:tc>
      </w:tr>
      <w:tr w:rsidR="00467100" w:rsidRPr="00467100" w14:paraId="5496F3D0" w14:textId="77777777" w:rsidTr="00A756EB">
        <w:trPr>
          <w:trHeight w:val="422"/>
        </w:trPr>
        <w:tc>
          <w:tcPr>
            <w:tcW w:w="2395" w:type="pct"/>
            <w:tcBorders>
              <w:top w:val="single" w:sz="4" w:space="0" w:color="BFBFBF"/>
              <w:left w:val="single" w:sz="4" w:space="0" w:color="BFBFBF"/>
              <w:bottom w:val="single" w:sz="4" w:space="0" w:color="BFBFBF"/>
              <w:right w:val="single" w:sz="4" w:space="0" w:color="BFBFBF"/>
            </w:tcBorders>
          </w:tcPr>
          <w:p w14:paraId="68C94666" w14:textId="77777777" w:rsidR="00467100" w:rsidRPr="00467100" w:rsidRDefault="00467100" w:rsidP="00A756EB">
            <w:pPr>
              <w:spacing w:before="120" w:after="120"/>
            </w:pPr>
            <w:r w:rsidRPr="00467100">
              <w:t xml:space="preserve">Improve Health Outcomes for New Mexicans </w:t>
            </w:r>
          </w:p>
          <w:p w14:paraId="0C9EA3C7" w14:textId="77777777" w:rsidR="00467100" w:rsidRPr="00467100" w:rsidRDefault="00467100" w:rsidP="00A756EB">
            <w:pPr>
              <w:spacing w:before="120" w:after="120"/>
            </w:pPr>
            <w:r w:rsidRPr="00467100">
              <w:t xml:space="preserve">(Coordinate with public health and other partners, and integrate health outcomes within the Medicaid community) </w:t>
            </w:r>
          </w:p>
          <w:p w14:paraId="3CFDD246" w14:textId="77777777" w:rsidR="00467100" w:rsidRPr="00467100" w:rsidRDefault="00467100" w:rsidP="00A756EB">
            <w:pPr>
              <w:spacing w:before="120" w:after="120"/>
            </w:pPr>
          </w:p>
          <w:p w14:paraId="70789E1E"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5E56EB2B" w14:textId="77777777" w:rsidR="00467100" w:rsidRPr="00467100" w:rsidRDefault="00467100" w:rsidP="00A756EB">
            <w:pPr>
              <w:pStyle w:val="ListParagraph"/>
              <w:numPr>
                <w:ilvl w:val="0"/>
                <w:numId w:val="10"/>
              </w:numPr>
              <w:spacing w:after="120"/>
            </w:pPr>
            <w:r w:rsidRPr="00467100">
              <w:t>Provide access to medically necessary services and access to quality health care</w:t>
            </w:r>
          </w:p>
          <w:p w14:paraId="4788BDA4" w14:textId="77777777" w:rsidR="00467100" w:rsidRPr="00467100" w:rsidRDefault="00467100" w:rsidP="00A756EB">
            <w:pPr>
              <w:pStyle w:val="ListParagraph"/>
              <w:numPr>
                <w:ilvl w:val="0"/>
                <w:numId w:val="10"/>
              </w:numPr>
              <w:spacing w:after="120"/>
            </w:pPr>
            <w:r w:rsidRPr="00467100">
              <w:t>Ensure that the department’s approach is consistent with health care reform principles</w:t>
            </w:r>
          </w:p>
          <w:p w14:paraId="63E0216E" w14:textId="77777777" w:rsidR="00467100" w:rsidRPr="00467100" w:rsidRDefault="00467100" w:rsidP="00A756EB">
            <w:pPr>
              <w:pStyle w:val="ListParagraph"/>
              <w:numPr>
                <w:ilvl w:val="0"/>
                <w:numId w:val="10"/>
              </w:numPr>
              <w:spacing w:after="120"/>
            </w:pPr>
            <w:r w:rsidRPr="00467100">
              <w:t>Promote early intervention, preventive care, and attainment of improved clinical outcomes</w:t>
            </w:r>
          </w:p>
          <w:p w14:paraId="286F6589" w14:textId="49140D38" w:rsidR="00467100" w:rsidRPr="00467100" w:rsidRDefault="00467100" w:rsidP="00A756EB">
            <w:pPr>
              <w:pStyle w:val="ListParagraph"/>
              <w:numPr>
                <w:ilvl w:val="0"/>
                <w:numId w:val="10"/>
              </w:numPr>
              <w:spacing w:after="120"/>
            </w:pPr>
            <w:r w:rsidRPr="00467100">
              <w:rPr>
                <w:color w:val="000000" w:themeColor="text1"/>
              </w:rPr>
              <w:t>Implement the MMIS Modular Framework approach to achieve interstate data and system interoperability through standardization, reuse</w:t>
            </w:r>
            <w:r w:rsidR="00DB60C2">
              <w:rPr>
                <w:color w:val="000000" w:themeColor="text1"/>
              </w:rPr>
              <w:t>,</w:t>
            </w:r>
            <w:r w:rsidRPr="00467100">
              <w:rPr>
                <w:color w:val="000000" w:themeColor="text1"/>
              </w:rPr>
              <w:t xml:space="preserve"> and sharing</w:t>
            </w:r>
          </w:p>
        </w:tc>
      </w:tr>
      <w:tr w:rsidR="00467100" w:rsidRPr="00467100" w14:paraId="4C3D7902"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3E14517F" w14:textId="77777777" w:rsidR="00467100" w:rsidRPr="00467100" w:rsidRDefault="00467100" w:rsidP="00A756EB">
            <w:pPr>
              <w:spacing w:before="120" w:after="120"/>
            </w:pPr>
            <w:r w:rsidRPr="00467100">
              <w:t xml:space="preserve">Increase administrative efficiencies for determining participant application and eligibility process (Promote an environment that supports flexibility, adaptability, and rapid response to changes in programs and technology) </w:t>
            </w:r>
          </w:p>
          <w:p w14:paraId="2C87544C" w14:textId="77777777" w:rsidR="00467100" w:rsidRPr="00467100" w:rsidRDefault="00467100" w:rsidP="00A756EB">
            <w:pPr>
              <w:spacing w:before="120" w:after="120"/>
            </w:pPr>
          </w:p>
          <w:p w14:paraId="5EB9B54F"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156D7F67" w14:textId="77777777" w:rsidR="00467100" w:rsidRPr="00467100" w:rsidRDefault="00467100" w:rsidP="00A756EB">
            <w:pPr>
              <w:pStyle w:val="ListParagraph"/>
              <w:numPr>
                <w:ilvl w:val="0"/>
                <w:numId w:val="12"/>
              </w:numPr>
              <w:spacing w:after="120"/>
            </w:pPr>
            <w:r w:rsidRPr="00467100">
              <w:t>Identify and reduce duplicative administrative processes</w:t>
            </w:r>
          </w:p>
          <w:p w14:paraId="24BD54E2" w14:textId="77777777" w:rsidR="00467100" w:rsidRPr="00467100" w:rsidRDefault="00467100" w:rsidP="00A756EB">
            <w:pPr>
              <w:pStyle w:val="ListParagraph"/>
              <w:numPr>
                <w:ilvl w:val="0"/>
                <w:numId w:val="12"/>
              </w:numPr>
              <w:spacing w:after="120"/>
            </w:pPr>
            <w:r w:rsidRPr="00467100">
              <w:t>Simplify program regulations to improve implementation and application of program rules</w:t>
            </w:r>
          </w:p>
          <w:p w14:paraId="0E6E1A00" w14:textId="77777777" w:rsidR="00467100" w:rsidRPr="00467100" w:rsidRDefault="00467100" w:rsidP="00A756EB">
            <w:pPr>
              <w:pStyle w:val="ListParagraph"/>
              <w:numPr>
                <w:ilvl w:val="0"/>
                <w:numId w:val="12"/>
              </w:numPr>
              <w:spacing w:after="120"/>
            </w:pPr>
            <w:r w:rsidRPr="00467100">
              <w:t>Ensure that statewide ISD staff have access to business services</w:t>
            </w:r>
          </w:p>
          <w:p w14:paraId="30E838CF" w14:textId="77777777" w:rsidR="00467100" w:rsidRPr="00467100" w:rsidRDefault="00467100" w:rsidP="00A756EB">
            <w:pPr>
              <w:pStyle w:val="ListParagraph"/>
              <w:numPr>
                <w:ilvl w:val="0"/>
                <w:numId w:val="12"/>
              </w:numPr>
              <w:spacing w:after="120"/>
            </w:pPr>
            <w:r w:rsidRPr="00467100">
              <w:t>Increase efficiency of services delivered across the state</w:t>
            </w:r>
          </w:p>
          <w:p w14:paraId="57D829A0" w14:textId="77777777" w:rsidR="00467100" w:rsidRPr="00467100" w:rsidRDefault="00467100" w:rsidP="00A756EB">
            <w:pPr>
              <w:pStyle w:val="ListParagraph"/>
              <w:numPr>
                <w:ilvl w:val="0"/>
                <w:numId w:val="12"/>
              </w:numPr>
              <w:spacing w:after="120"/>
            </w:pPr>
            <w:r w:rsidRPr="00467100">
              <w:t>Continue to enhance the efficiency of the Central ASPEN Scanning Area (CASA) to reduce the amount of paperwork collected and stored</w:t>
            </w:r>
          </w:p>
          <w:p w14:paraId="1AC1C375" w14:textId="77777777" w:rsidR="00467100" w:rsidRPr="00467100" w:rsidRDefault="00467100" w:rsidP="00A756EB">
            <w:pPr>
              <w:pStyle w:val="ListParagraph"/>
              <w:numPr>
                <w:ilvl w:val="0"/>
                <w:numId w:val="12"/>
              </w:numPr>
              <w:spacing w:after="120"/>
            </w:pPr>
            <w:r w:rsidRPr="00467100">
              <w:t>Improve access to public assistance programs by allowing individuals to apply, renew, and report changes on-line through the self-service portal, YES NM, and receive up to date case information using an integrated voice response system</w:t>
            </w:r>
          </w:p>
          <w:p w14:paraId="16741B4D" w14:textId="77777777" w:rsidR="00467100" w:rsidRPr="00467100" w:rsidRDefault="00467100" w:rsidP="00A756EB">
            <w:pPr>
              <w:pStyle w:val="ListParagraph"/>
              <w:numPr>
                <w:ilvl w:val="0"/>
                <w:numId w:val="12"/>
              </w:numPr>
              <w:spacing w:after="120"/>
            </w:pPr>
            <w:r w:rsidRPr="00467100">
              <w:t>Work toward enhancing ASPEN to determine eligibility using real-time case processing functionality</w:t>
            </w:r>
          </w:p>
          <w:p w14:paraId="7F480A7F" w14:textId="77777777" w:rsidR="00467100" w:rsidRPr="00467100" w:rsidRDefault="00467100" w:rsidP="00A756EB">
            <w:pPr>
              <w:pStyle w:val="ListParagraph"/>
              <w:numPr>
                <w:ilvl w:val="0"/>
                <w:numId w:val="11"/>
              </w:numPr>
              <w:spacing w:after="120"/>
            </w:pPr>
            <w:r w:rsidRPr="00467100">
              <w:t>Refine nationally-recognized process of triage intake at field offices at the start of each day</w:t>
            </w:r>
          </w:p>
          <w:p w14:paraId="09C7ACD1" w14:textId="214BE966" w:rsidR="00467100" w:rsidRPr="00467100" w:rsidRDefault="00467100" w:rsidP="00A756EB">
            <w:pPr>
              <w:pStyle w:val="ListParagraph"/>
              <w:numPr>
                <w:ilvl w:val="0"/>
                <w:numId w:val="11"/>
              </w:numPr>
              <w:spacing w:after="120"/>
            </w:pPr>
            <w:r w:rsidRPr="00467100">
              <w:rPr>
                <w:color w:val="000000" w:themeColor="text1"/>
              </w:rPr>
              <w:t>Implement the MMIS Modular Framework approach to achieve interstate data and system interoperability through standardization, reuse</w:t>
            </w:r>
            <w:r w:rsidR="00DB60C2">
              <w:rPr>
                <w:color w:val="000000" w:themeColor="text1"/>
              </w:rPr>
              <w:t>,</w:t>
            </w:r>
            <w:r w:rsidRPr="00467100">
              <w:rPr>
                <w:color w:val="000000" w:themeColor="text1"/>
              </w:rPr>
              <w:t xml:space="preserve"> and sharing</w:t>
            </w:r>
          </w:p>
        </w:tc>
      </w:tr>
      <w:tr w:rsidR="00467100" w:rsidRPr="00467100" w14:paraId="25113F77"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6D582C92" w14:textId="77777777" w:rsidR="00467100" w:rsidRPr="00467100" w:rsidRDefault="00467100" w:rsidP="00A756EB">
            <w:pPr>
              <w:spacing w:before="120" w:after="120"/>
            </w:pPr>
            <w:r w:rsidRPr="00467100">
              <w:t xml:space="preserve">Integrate New Mexico’s behavioral health system within the changing healthcare environment         (Develop seamless and integrated systems that communicate effectively to achieve common Medicaid goals through interoperability and common standards) </w:t>
            </w:r>
          </w:p>
          <w:p w14:paraId="6AB2DDFD" w14:textId="77777777" w:rsidR="00467100" w:rsidRPr="00467100" w:rsidRDefault="00467100" w:rsidP="00A756EB">
            <w:pPr>
              <w:spacing w:before="120" w:after="120"/>
            </w:pPr>
          </w:p>
          <w:p w14:paraId="6AFB23FA"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3FA00B55" w14:textId="77777777" w:rsidR="00467100" w:rsidRPr="00467100" w:rsidRDefault="00467100" w:rsidP="001B0195">
            <w:pPr>
              <w:pStyle w:val="ListParagraph"/>
              <w:numPr>
                <w:ilvl w:val="0"/>
                <w:numId w:val="12"/>
              </w:numPr>
              <w:spacing w:after="120"/>
            </w:pPr>
            <w:r w:rsidRPr="00467100">
              <w:t>Collaborate with and support development of Medicaid “health homes” for chronic conditions that integrate community behavioral health and primary care services and emphasize health promotion, addressing the integration of care for people with serious mental illness and substance abuse problems</w:t>
            </w:r>
          </w:p>
          <w:p w14:paraId="79DF89BA" w14:textId="77777777" w:rsidR="00467100" w:rsidRPr="00467100" w:rsidRDefault="00467100" w:rsidP="001B0195">
            <w:pPr>
              <w:pStyle w:val="ListParagraph"/>
              <w:numPr>
                <w:ilvl w:val="0"/>
                <w:numId w:val="12"/>
              </w:numPr>
              <w:spacing w:after="120"/>
            </w:pPr>
            <w:r w:rsidRPr="00467100">
              <w:t>Develop and facilitate the implementation of Behavioral Health “Health Homes” in collaboration with Core Services Agencies (CSAs)</w:t>
            </w:r>
          </w:p>
          <w:p w14:paraId="0FB39A36" w14:textId="66A92248" w:rsidR="00467100" w:rsidRPr="00467100" w:rsidRDefault="00467100" w:rsidP="001B0195">
            <w:pPr>
              <w:pStyle w:val="ListParagraph"/>
              <w:numPr>
                <w:ilvl w:val="0"/>
                <w:numId w:val="12"/>
              </w:numPr>
              <w:spacing w:after="120"/>
            </w:pPr>
            <w:r w:rsidRPr="00467100">
              <w:t>Further develop Wellness Centers that offer support, education, information</w:t>
            </w:r>
            <w:r w:rsidR="00DB60C2">
              <w:t>,</w:t>
            </w:r>
            <w:r w:rsidRPr="00467100">
              <w:t xml:space="preserve"> and opportunities to assist consumer recovery</w:t>
            </w:r>
          </w:p>
          <w:p w14:paraId="782FC3FC" w14:textId="77777777" w:rsidR="00467100" w:rsidRPr="00467100" w:rsidRDefault="00467100" w:rsidP="001B0195">
            <w:pPr>
              <w:pStyle w:val="ListParagraph"/>
              <w:numPr>
                <w:ilvl w:val="0"/>
                <w:numId w:val="12"/>
              </w:numPr>
              <w:spacing w:after="120"/>
            </w:pPr>
            <w:r w:rsidRPr="00467100">
              <w:t>Strengthen the development of community-based behavioral health services for adults and children</w:t>
            </w:r>
          </w:p>
          <w:p w14:paraId="5B7E877E" w14:textId="77777777" w:rsidR="00467100" w:rsidRPr="00467100" w:rsidRDefault="00467100" w:rsidP="001B0195">
            <w:pPr>
              <w:pStyle w:val="ListParagraph"/>
              <w:numPr>
                <w:ilvl w:val="0"/>
                <w:numId w:val="12"/>
              </w:numPr>
              <w:spacing w:after="120"/>
            </w:pPr>
            <w:r w:rsidRPr="00467100">
              <w:t>Expand and improve the capacity of the behavioral health workforce in New Mexico</w:t>
            </w:r>
          </w:p>
          <w:p w14:paraId="2020CAD0" w14:textId="0195190C" w:rsidR="00467100" w:rsidRPr="00467100" w:rsidRDefault="00467100" w:rsidP="001B0195">
            <w:pPr>
              <w:pStyle w:val="ListParagraph"/>
              <w:numPr>
                <w:ilvl w:val="0"/>
                <w:numId w:val="12"/>
              </w:numPr>
              <w:spacing w:after="120"/>
            </w:pPr>
            <w:r w:rsidRPr="001B0195">
              <w:t>Implement the MMIS Modular Framework  approach to achieve interstate data and system interoperability through standardization, reuse</w:t>
            </w:r>
            <w:r w:rsidR="00DB60C2">
              <w:t>,</w:t>
            </w:r>
            <w:r w:rsidRPr="001B0195">
              <w:t xml:space="preserve"> and sharing</w:t>
            </w:r>
          </w:p>
        </w:tc>
      </w:tr>
      <w:tr w:rsidR="00467100" w:rsidRPr="00467100" w14:paraId="44790AE1" w14:textId="77777777" w:rsidTr="00A756EB">
        <w:tc>
          <w:tcPr>
            <w:tcW w:w="2395" w:type="pct"/>
            <w:tcBorders>
              <w:top w:val="single" w:sz="4" w:space="0" w:color="BFBFBF"/>
              <w:left w:val="single" w:sz="4" w:space="0" w:color="BFBFBF"/>
              <w:bottom w:val="single" w:sz="4" w:space="0" w:color="BFBFBF"/>
              <w:right w:val="single" w:sz="4" w:space="0" w:color="BFBFBF"/>
            </w:tcBorders>
          </w:tcPr>
          <w:p w14:paraId="21BC9106" w14:textId="77777777" w:rsidR="00467100" w:rsidRPr="00467100" w:rsidRDefault="00467100" w:rsidP="00A756EB">
            <w:pPr>
              <w:spacing w:before="120" w:after="120"/>
            </w:pPr>
            <w:r w:rsidRPr="00467100">
              <w:t xml:space="preserve">Upgrade and/or replace IT systems for improved simplicity and better efficiencies (Develop seamless and integrated systems that communicate effectively to achieve common Medicaid goals through interoperability and common standards) </w:t>
            </w:r>
          </w:p>
          <w:p w14:paraId="5A145005" w14:textId="77777777" w:rsidR="00467100" w:rsidRPr="00467100" w:rsidRDefault="00467100" w:rsidP="00A756EB">
            <w:pPr>
              <w:spacing w:before="120" w:after="120"/>
            </w:pPr>
          </w:p>
          <w:p w14:paraId="584EBC89" w14:textId="77777777" w:rsidR="00467100" w:rsidRPr="00467100" w:rsidRDefault="00467100" w:rsidP="00A756EB">
            <w:pPr>
              <w:spacing w:before="120" w:after="120"/>
            </w:pPr>
          </w:p>
        </w:tc>
        <w:tc>
          <w:tcPr>
            <w:tcW w:w="2605" w:type="pct"/>
            <w:tcBorders>
              <w:top w:val="single" w:sz="4" w:space="0" w:color="BFBFBF"/>
              <w:left w:val="single" w:sz="4" w:space="0" w:color="BFBFBF"/>
              <w:bottom w:val="single" w:sz="4" w:space="0" w:color="BFBFBF"/>
              <w:right w:val="single" w:sz="4" w:space="0" w:color="BFBFBF"/>
            </w:tcBorders>
          </w:tcPr>
          <w:p w14:paraId="5FA3C31D" w14:textId="77777777" w:rsidR="00467100" w:rsidRPr="00467100" w:rsidRDefault="00467100" w:rsidP="00A756EB">
            <w:pPr>
              <w:pStyle w:val="ListParagraph"/>
              <w:numPr>
                <w:ilvl w:val="0"/>
                <w:numId w:val="11"/>
              </w:numPr>
              <w:spacing w:after="120"/>
            </w:pPr>
            <w:r w:rsidRPr="00467100">
              <w:t>Continue planning activities for the MMIS replacement project</w:t>
            </w:r>
          </w:p>
          <w:p w14:paraId="2881063B" w14:textId="77777777" w:rsidR="00467100" w:rsidRPr="00467100" w:rsidRDefault="00467100" w:rsidP="00A756EB">
            <w:pPr>
              <w:pStyle w:val="ListParagraph"/>
              <w:numPr>
                <w:ilvl w:val="0"/>
                <w:numId w:val="11"/>
              </w:numPr>
              <w:spacing w:after="120"/>
            </w:pPr>
            <w:r w:rsidRPr="00467100">
              <w:t>Implement workflow technology to streamline activities</w:t>
            </w:r>
          </w:p>
          <w:p w14:paraId="78D8BEFA" w14:textId="77777777" w:rsidR="00467100" w:rsidRPr="00467100" w:rsidRDefault="00467100" w:rsidP="00A756EB">
            <w:pPr>
              <w:pStyle w:val="ListParagraph"/>
              <w:numPr>
                <w:ilvl w:val="0"/>
                <w:numId w:val="11"/>
              </w:numPr>
              <w:spacing w:after="120"/>
            </w:pPr>
            <w:r w:rsidRPr="00467100">
              <w:t>Implement technology that improves the quality of data, access to data, and the ability to share data with other entities</w:t>
            </w:r>
          </w:p>
          <w:p w14:paraId="2E2369D8" w14:textId="77777777" w:rsidR="00467100" w:rsidRPr="00467100" w:rsidRDefault="00467100" w:rsidP="00A756EB">
            <w:pPr>
              <w:pStyle w:val="ListParagraph"/>
              <w:numPr>
                <w:ilvl w:val="0"/>
                <w:numId w:val="11"/>
              </w:numPr>
              <w:spacing w:after="120"/>
            </w:pPr>
            <w:r w:rsidRPr="00467100">
              <w:t>Implement technology that encourages the performance of standardized processes across the Enterprise and State</w:t>
            </w:r>
          </w:p>
          <w:p w14:paraId="1FA04209" w14:textId="77777777" w:rsidR="00467100" w:rsidRPr="00467100" w:rsidRDefault="00467100" w:rsidP="00A756EB">
            <w:pPr>
              <w:pStyle w:val="ListParagraph"/>
              <w:numPr>
                <w:ilvl w:val="0"/>
                <w:numId w:val="11"/>
              </w:numPr>
              <w:spacing w:after="120"/>
            </w:pPr>
            <w:r w:rsidRPr="00467100">
              <w:t>Implement a metadata repository that supports business intelligence reporting for the enterprise</w:t>
            </w:r>
          </w:p>
          <w:p w14:paraId="62122072" w14:textId="77777777" w:rsidR="00467100" w:rsidRPr="00467100" w:rsidRDefault="00467100" w:rsidP="00A756EB">
            <w:pPr>
              <w:pStyle w:val="ListParagraph"/>
              <w:numPr>
                <w:ilvl w:val="0"/>
                <w:numId w:val="11"/>
              </w:numPr>
              <w:spacing w:after="120"/>
            </w:pPr>
            <w:r w:rsidRPr="00467100">
              <w:t>Implement a rules engine that supports multiple programs across the enterprise</w:t>
            </w:r>
          </w:p>
          <w:p w14:paraId="6C7392B3" w14:textId="77777777" w:rsidR="00467100" w:rsidRPr="00467100" w:rsidRDefault="00467100" w:rsidP="00A756EB">
            <w:pPr>
              <w:pStyle w:val="ListParagraph"/>
              <w:numPr>
                <w:ilvl w:val="0"/>
                <w:numId w:val="11"/>
              </w:numPr>
              <w:spacing w:after="120"/>
            </w:pPr>
            <w:r w:rsidRPr="00467100">
              <w:t>Implement technology that provides financial accountability for all programs across the enterprise</w:t>
            </w:r>
          </w:p>
          <w:p w14:paraId="28CFBC56" w14:textId="4FEEA29F" w:rsidR="00467100" w:rsidRPr="00467100" w:rsidRDefault="00467100" w:rsidP="00A756EB">
            <w:pPr>
              <w:pStyle w:val="ListParagraph"/>
              <w:numPr>
                <w:ilvl w:val="0"/>
                <w:numId w:val="11"/>
              </w:numPr>
              <w:spacing w:after="120"/>
            </w:pPr>
            <w:r w:rsidRPr="00467100">
              <w:rPr>
                <w:color w:val="000000" w:themeColor="text1"/>
              </w:rPr>
              <w:t>Implement the MMIS Modular Framework approach to achieve interstate data and system interoperability through standardization, reuse</w:t>
            </w:r>
            <w:r w:rsidR="00DB60C2">
              <w:rPr>
                <w:color w:val="000000" w:themeColor="text1"/>
              </w:rPr>
              <w:t>,</w:t>
            </w:r>
            <w:r w:rsidRPr="00467100">
              <w:rPr>
                <w:color w:val="000000" w:themeColor="text1"/>
              </w:rPr>
              <w:t xml:space="preserve"> and sharing</w:t>
            </w:r>
          </w:p>
        </w:tc>
      </w:tr>
    </w:tbl>
    <w:p w14:paraId="04A78AE7" w14:textId="77777777" w:rsidR="00467100" w:rsidRPr="00467100" w:rsidRDefault="00467100" w:rsidP="00467100"/>
    <w:p w14:paraId="03E483F9" w14:textId="3463809C" w:rsidR="009528E6" w:rsidRDefault="0035265A" w:rsidP="0041464D">
      <w:pPr>
        <w:pStyle w:val="Heading2"/>
      </w:pPr>
      <w:bookmarkStart w:id="37" w:name="_Toc422847455"/>
      <w:r>
        <w:t>Stakeholders</w:t>
      </w:r>
      <w:r w:rsidR="000C2095">
        <w:t xml:space="preserve"> and Data Exchanges</w:t>
      </w:r>
      <w:bookmarkEnd w:id="37"/>
    </w:p>
    <w:p w14:paraId="339CBE31" w14:textId="6730D0FD" w:rsidR="00467100" w:rsidRDefault="004379F0" w:rsidP="00342058">
      <w:pPr>
        <w:spacing w:line="240" w:lineRule="auto"/>
      </w:pPr>
      <w:r w:rsidRPr="008D7B08">
        <w:t xml:space="preserve">In the </w:t>
      </w:r>
      <w:r>
        <w:t>State of New Mexico,</w:t>
      </w:r>
      <w:r w:rsidRPr="008D7B08">
        <w:t xml:space="preserve"> there are a number of </w:t>
      </w:r>
      <w:r w:rsidR="0035265A">
        <w:t>stakeholders</w:t>
      </w:r>
      <w:r w:rsidRPr="008D7B08">
        <w:t xml:space="preserve"> who exchange information </w:t>
      </w:r>
      <w:r>
        <w:t xml:space="preserve">with the </w:t>
      </w:r>
      <w:r w:rsidR="00D775CD">
        <w:t>S</w:t>
      </w:r>
      <w:r w:rsidR="00A406CC">
        <w:t>MA</w:t>
      </w:r>
      <w:r w:rsidR="002024D4">
        <w:t xml:space="preserve">. </w:t>
      </w:r>
      <w:r w:rsidR="00A97F51">
        <w:t xml:space="preserve"> In accordance with the MITA 3.0 Framework, Part I, Appendix A, Concept of Operations, these data exchange </w:t>
      </w:r>
      <w:r w:rsidR="0035265A">
        <w:t>stakeholders</w:t>
      </w:r>
      <w:r w:rsidR="00A97F51">
        <w:t xml:space="preserve"> are comprised of conceptual groupings of individuals or organizations.</w:t>
      </w:r>
      <w:r w:rsidR="00A406CC">
        <w:t xml:space="preserve">  </w:t>
      </w:r>
      <w:r w:rsidR="002024D4">
        <w:t>The information that the</w:t>
      </w:r>
      <w:r w:rsidR="00A97F51">
        <w:t xml:space="preserve">se </w:t>
      </w:r>
      <w:r w:rsidR="0035265A">
        <w:t>stakeholders</w:t>
      </w:r>
      <w:r w:rsidR="002024D4">
        <w:t xml:space="preserve"> provide is</w:t>
      </w:r>
      <w:r>
        <w:t xml:space="preserve"> </w:t>
      </w:r>
      <w:r w:rsidRPr="008D7B08">
        <w:t>critical to the operations and success of the</w:t>
      </w:r>
      <w:r>
        <w:t xml:space="preserve"> Medicaid </w:t>
      </w:r>
      <w:r w:rsidRPr="008D7B08">
        <w:t>program.</w:t>
      </w:r>
      <w:r w:rsidR="00A406CC">
        <w:t xml:space="preserve"> </w:t>
      </w:r>
      <w:r>
        <w:t xml:space="preserve"> The table below identifies the </w:t>
      </w:r>
      <w:r w:rsidR="00A97F51">
        <w:t>primary data exchange</w:t>
      </w:r>
      <w:r>
        <w:t xml:space="preserve"> </w:t>
      </w:r>
      <w:r w:rsidR="0035265A">
        <w:t>stakeholders</w:t>
      </w:r>
      <w:r w:rsidR="00816396">
        <w:t xml:space="preserve"> and </w:t>
      </w:r>
      <w:r w:rsidR="002D3F5B">
        <w:t>a</w:t>
      </w:r>
      <w:r w:rsidR="00816396">
        <w:t xml:space="preserve"> </w:t>
      </w:r>
      <w:r w:rsidR="002D3F5B">
        <w:t>high-</w:t>
      </w:r>
      <w:r w:rsidR="00A97F51">
        <w:t xml:space="preserve">level view of the </w:t>
      </w:r>
      <w:r w:rsidR="00852477">
        <w:t>data</w:t>
      </w:r>
      <w:r w:rsidR="00A97F51">
        <w:t xml:space="preserve"> (information)</w:t>
      </w:r>
      <w:r w:rsidR="00852477">
        <w:t xml:space="preserve"> that is exchanged with </w:t>
      </w:r>
      <w:r w:rsidR="002B073E">
        <w:t xml:space="preserve">the New Mexico </w:t>
      </w:r>
      <w:r w:rsidR="00A97F51">
        <w:t>S</w:t>
      </w:r>
      <w:r w:rsidR="00A406CC">
        <w:t>MA</w:t>
      </w:r>
      <w:r w:rsidR="009C35B8">
        <w:t xml:space="preserve">, </w:t>
      </w:r>
      <w:r w:rsidR="002D3F5B">
        <w:t xml:space="preserve">provides </w:t>
      </w:r>
      <w:r w:rsidR="009C35B8">
        <w:t>a description of</w:t>
      </w:r>
      <w:r>
        <w:t xml:space="preserve"> </w:t>
      </w:r>
      <w:r w:rsidR="009C35B8">
        <w:t xml:space="preserve">how </w:t>
      </w:r>
      <w:r>
        <w:t xml:space="preserve">data </w:t>
      </w:r>
      <w:r w:rsidR="009C35B8">
        <w:t>is</w:t>
      </w:r>
      <w:r>
        <w:t xml:space="preserve"> exchange</w:t>
      </w:r>
      <w:r w:rsidR="002B073E">
        <w:t>d</w:t>
      </w:r>
      <w:r>
        <w:t xml:space="preserve"> with the </w:t>
      </w:r>
      <w:r w:rsidR="00140DFB">
        <w:t xml:space="preserve">State Medicaid Agency </w:t>
      </w:r>
      <w:r>
        <w:t>i</w:t>
      </w:r>
      <w:r w:rsidR="009C35B8">
        <w:t xml:space="preserve">n the </w:t>
      </w:r>
      <w:r w:rsidR="00EC634E">
        <w:t>As-Is</w:t>
      </w:r>
      <w:r w:rsidR="009C35B8">
        <w:t xml:space="preserve"> environment, and </w:t>
      </w:r>
      <w:r w:rsidR="002D3F5B">
        <w:t xml:space="preserve">explains </w:t>
      </w:r>
      <w:r w:rsidR="009C35B8">
        <w:t>how</w:t>
      </w:r>
      <w:r>
        <w:t xml:space="preserve"> data exchange</w:t>
      </w:r>
      <w:r w:rsidR="009C35B8">
        <w:t>s</w:t>
      </w:r>
      <w:r>
        <w:t xml:space="preserve"> with the </w:t>
      </w:r>
      <w:r w:rsidR="00140DFB">
        <w:t xml:space="preserve">State Medicaid Agency </w:t>
      </w:r>
      <w:r w:rsidR="007E780C">
        <w:t>To-Be</w:t>
      </w:r>
      <w:r w:rsidR="009C35B8">
        <w:t xml:space="preserve"> </w:t>
      </w:r>
      <w:r w:rsidR="00A97F51">
        <w:t>could</w:t>
      </w:r>
      <w:r w:rsidR="008B67D3">
        <w:t xml:space="preserve"> transform</w:t>
      </w:r>
      <w:r w:rsidR="009D1D29">
        <w:t>.</w:t>
      </w:r>
    </w:p>
    <w:p w14:paraId="07F8927C" w14:textId="2DEF8EA3" w:rsidR="0053318E" w:rsidRDefault="007E1031" w:rsidP="007E1031">
      <w:pPr>
        <w:pStyle w:val="Caption"/>
        <w:spacing w:before="240"/>
      </w:pPr>
      <w:bookmarkStart w:id="38" w:name="_Toc422847542"/>
      <w:r>
        <w:t xml:space="preserve">Table </w:t>
      </w:r>
      <w:fldSimple w:instr=" SEQ Table \* ARABIC ">
        <w:r w:rsidR="005513D3">
          <w:rPr>
            <w:noProof/>
          </w:rPr>
          <w:t>7</w:t>
        </w:r>
      </w:fldSimple>
      <w:r>
        <w:t xml:space="preserve"> </w:t>
      </w:r>
      <w:r w:rsidR="0080789F">
        <w:t>-</w:t>
      </w:r>
      <w:r w:rsidR="00852477">
        <w:t xml:space="preserve"> </w:t>
      </w:r>
      <w:r w:rsidR="0035265A">
        <w:t>Stakeholders</w:t>
      </w:r>
      <w:r w:rsidR="0053318E">
        <w:t xml:space="preserve"> and Data Exchanges</w:t>
      </w:r>
      <w:bookmarkEnd w:id="38"/>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2807"/>
        <w:gridCol w:w="3087"/>
        <w:gridCol w:w="3456"/>
      </w:tblGrid>
      <w:tr w:rsidR="00467100" w:rsidRPr="00467100" w14:paraId="71BA79BB" w14:textId="77777777" w:rsidTr="00A756EB">
        <w:trPr>
          <w:trHeight w:val="620"/>
          <w:tblHeader/>
          <w:jc w:val="center"/>
        </w:trPr>
        <w:tc>
          <w:tcPr>
            <w:tcW w:w="1501" w:type="pct"/>
            <w:shd w:val="clear" w:color="auto" w:fill="002596"/>
            <w:vAlign w:val="bottom"/>
          </w:tcPr>
          <w:p w14:paraId="7F984CDC" w14:textId="77777777" w:rsidR="00467100" w:rsidRPr="00467100" w:rsidRDefault="00467100" w:rsidP="00467100">
            <w:pPr>
              <w:pStyle w:val="BodyText"/>
              <w:spacing w:after="120"/>
              <w:jc w:val="center"/>
              <w:rPr>
                <w:b/>
                <w:szCs w:val="20"/>
              </w:rPr>
            </w:pPr>
            <w:r w:rsidRPr="00467100">
              <w:rPr>
                <w:b/>
                <w:szCs w:val="20"/>
              </w:rPr>
              <w:t>Key Stakeholder</w:t>
            </w:r>
          </w:p>
        </w:tc>
        <w:tc>
          <w:tcPr>
            <w:tcW w:w="1651" w:type="pct"/>
            <w:shd w:val="clear" w:color="auto" w:fill="002596"/>
            <w:vAlign w:val="bottom"/>
          </w:tcPr>
          <w:p w14:paraId="21BFD04E" w14:textId="77777777" w:rsidR="00467100" w:rsidRPr="00467100" w:rsidRDefault="00467100" w:rsidP="00467100">
            <w:pPr>
              <w:pStyle w:val="BodyText"/>
              <w:spacing w:after="120"/>
              <w:jc w:val="center"/>
              <w:rPr>
                <w:b/>
                <w:szCs w:val="20"/>
              </w:rPr>
            </w:pPr>
            <w:r w:rsidRPr="00467100">
              <w:rPr>
                <w:b/>
                <w:szCs w:val="20"/>
              </w:rPr>
              <w:t>Major Data Exchanges-As-Is</w:t>
            </w:r>
          </w:p>
        </w:tc>
        <w:tc>
          <w:tcPr>
            <w:tcW w:w="1848" w:type="pct"/>
            <w:shd w:val="clear" w:color="auto" w:fill="002596"/>
            <w:vAlign w:val="bottom"/>
          </w:tcPr>
          <w:p w14:paraId="5DD5E4E1" w14:textId="77777777" w:rsidR="00467100" w:rsidRPr="00467100" w:rsidRDefault="00467100" w:rsidP="00467100">
            <w:pPr>
              <w:pStyle w:val="BodyText"/>
              <w:spacing w:after="120"/>
              <w:jc w:val="center"/>
              <w:rPr>
                <w:b/>
                <w:szCs w:val="20"/>
              </w:rPr>
            </w:pPr>
            <w:r w:rsidRPr="00467100">
              <w:rPr>
                <w:b/>
                <w:szCs w:val="20"/>
              </w:rPr>
              <w:t>Major Data Exchanges -To-Be</w:t>
            </w:r>
          </w:p>
        </w:tc>
      </w:tr>
      <w:tr w:rsidR="00467100" w:rsidRPr="00467100" w14:paraId="24E10601" w14:textId="77777777" w:rsidTr="00A756EB">
        <w:trPr>
          <w:trHeight w:val="2065"/>
          <w:jc w:val="center"/>
        </w:trPr>
        <w:tc>
          <w:tcPr>
            <w:tcW w:w="1501" w:type="pct"/>
          </w:tcPr>
          <w:p w14:paraId="19DCEDA7" w14:textId="1B82753C" w:rsidR="00467100" w:rsidRPr="00467100" w:rsidRDefault="00467100" w:rsidP="00467100">
            <w:pPr>
              <w:pStyle w:val="BodyText"/>
              <w:spacing w:after="120"/>
              <w:ind w:left="-18"/>
              <w:rPr>
                <w:b/>
                <w:sz w:val="20"/>
                <w:szCs w:val="20"/>
              </w:rPr>
            </w:pPr>
            <w:r w:rsidRPr="00467100">
              <w:rPr>
                <w:b/>
                <w:sz w:val="20"/>
                <w:szCs w:val="20"/>
              </w:rPr>
              <w:t xml:space="preserve">Providers </w:t>
            </w:r>
            <w:r w:rsidRPr="00467100">
              <w:rPr>
                <w:sz w:val="20"/>
                <w:szCs w:val="20"/>
              </w:rPr>
              <w:t>– Providers of services including pharmacists, hospitals, case managers</w:t>
            </w:r>
            <w:r w:rsidR="00C2081E">
              <w:rPr>
                <w:sz w:val="20"/>
                <w:szCs w:val="20"/>
              </w:rPr>
              <w:t>,</w:t>
            </w:r>
            <w:r w:rsidRPr="00467100">
              <w:rPr>
                <w:sz w:val="20"/>
                <w:szCs w:val="20"/>
              </w:rPr>
              <w:t xml:space="preserve"> and home and community-based caregivers serving the Medicaid population. Includes services that are rendered by other State agencies such as DOH, ALTSD, and CYFD</w:t>
            </w:r>
          </w:p>
        </w:tc>
        <w:tc>
          <w:tcPr>
            <w:tcW w:w="1651" w:type="pct"/>
          </w:tcPr>
          <w:p w14:paraId="4B95D6BD" w14:textId="77777777" w:rsidR="00467100" w:rsidRPr="00467100" w:rsidRDefault="00467100" w:rsidP="001B0195">
            <w:pPr>
              <w:pStyle w:val="ListParagraph"/>
              <w:numPr>
                <w:ilvl w:val="0"/>
                <w:numId w:val="16"/>
              </w:numPr>
              <w:spacing w:after="120"/>
              <w:rPr>
                <w:sz w:val="20"/>
                <w:szCs w:val="20"/>
              </w:rPr>
            </w:pPr>
            <w:r w:rsidRPr="00467100">
              <w:rPr>
                <w:sz w:val="20"/>
                <w:szCs w:val="20"/>
              </w:rPr>
              <w:t>Providers submit enrollment applications via the Provider portal</w:t>
            </w:r>
          </w:p>
          <w:p w14:paraId="4E5BFDE8" w14:textId="77777777" w:rsidR="00467100" w:rsidRPr="00467100" w:rsidRDefault="00467100" w:rsidP="001B0195">
            <w:pPr>
              <w:pStyle w:val="ListParagraph"/>
              <w:numPr>
                <w:ilvl w:val="0"/>
                <w:numId w:val="16"/>
              </w:numPr>
              <w:spacing w:after="120"/>
              <w:rPr>
                <w:sz w:val="20"/>
                <w:szCs w:val="20"/>
              </w:rPr>
            </w:pPr>
            <w:r w:rsidRPr="00467100">
              <w:rPr>
                <w:sz w:val="20"/>
                <w:szCs w:val="20"/>
              </w:rPr>
              <w:t xml:space="preserve">Providers submit claims for reimbursement electronically using HIPAA standard transactions and using paper </w:t>
            </w:r>
          </w:p>
          <w:p w14:paraId="3A2880AD" w14:textId="77777777" w:rsidR="00467100" w:rsidRPr="00467100" w:rsidRDefault="00467100" w:rsidP="001B0195">
            <w:pPr>
              <w:pStyle w:val="ListParagraph"/>
              <w:numPr>
                <w:ilvl w:val="0"/>
                <w:numId w:val="16"/>
              </w:numPr>
              <w:spacing w:after="120"/>
              <w:rPr>
                <w:sz w:val="20"/>
                <w:szCs w:val="20"/>
              </w:rPr>
            </w:pPr>
            <w:r w:rsidRPr="00467100">
              <w:rPr>
                <w:sz w:val="20"/>
                <w:szCs w:val="20"/>
              </w:rPr>
              <w:t xml:space="preserve">Medicaid responds to providers electronically or via the Provider portal </w:t>
            </w:r>
          </w:p>
          <w:p w14:paraId="3EDD4D0E" w14:textId="77777777" w:rsidR="00467100" w:rsidRPr="00467100" w:rsidRDefault="00467100" w:rsidP="001B0195">
            <w:pPr>
              <w:pStyle w:val="ListParagraph"/>
              <w:numPr>
                <w:ilvl w:val="0"/>
                <w:numId w:val="16"/>
              </w:numPr>
              <w:spacing w:after="120"/>
              <w:rPr>
                <w:sz w:val="20"/>
                <w:szCs w:val="20"/>
              </w:rPr>
            </w:pPr>
            <w:r w:rsidRPr="00467100">
              <w:rPr>
                <w:sz w:val="20"/>
                <w:szCs w:val="20"/>
              </w:rPr>
              <w:t>Paper is still used to exchange some information with providers</w:t>
            </w:r>
          </w:p>
          <w:p w14:paraId="4AE1F49E" w14:textId="77777777" w:rsidR="00467100" w:rsidRPr="00467100" w:rsidRDefault="00467100" w:rsidP="001B0195">
            <w:pPr>
              <w:pStyle w:val="ListParagraph"/>
              <w:numPr>
                <w:ilvl w:val="0"/>
                <w:numId w:val="16"/>
              </w:numPr>
              <w:spacing w:after="120"/>
              <w:rPr>
                <w:sz w:val="20"/>
                <w:szCs w:val="20"/>
              </w:rPr>
            </w:pPr>
            <w:r w:rsidRPr="00467100">
              <w:rPr>
                <w:sz w:val="20"/>
                <w:szCs w:val="20"/>
              </w:rPr>
              <w:t xml:space="preserve">Providers receive electronic payments (EFT) </w:t>
            </w:r>
          </w:p>
        </w:tc>
        <w:tc>
          <w:tcPr>
            <w:tcW w:w="1848" w:type="pct"/>
          </w:tcPr>
          <w:p w14:paraId="597225C4" w14:textId="587F4870" w:rsidR="00467100" w:rsidRPr="00467100" w:rsidRDefault="00467100" w:rsidP="00467100">
            <w:pPr>
              <w:pStyle w:val="ListParagraph"/>
              <w:numPr>
                <w:ilvl w:val="0"/>
                <w:numId w:val="16"/>
              </w:numPr>
              <w:spacing w:after="120"/>
              <w:rPr>
                <w:sz w:val="20"/>
                <w:szCs w:val="20"/>
              </w:rPr>
            </w:pPr>
            <w:r w:rsidRPr="00467100">
              <w:rPr>
                <w:sz w:val="20"/>
                <w:szCs w:val="20"/>
              </w:rPr>
              <w:t>State agencies use nationally standardized application for request to participate in a program that address</w:t>
            </w:r>
            <w:r w:rsidR="00C2081E">
              <w:rPr>
                <w:sz w:val="20"/>
                <w:szCs w:val="20"/>
              </w:rPr>
              <w:t>es</w:t>
            </w:r>
            <w:r w:rsidRPr="00467100">
              <w:rPr>
                <w:sz w:val="20"/>
                <w:szCs w:val="20"/>
              </w:rPr>
              <w:t xml:space="preserve"> provider licensing, certification</w:t>
            </w:r>
            <w:r w:rsidR="00C2081E">
              <w:rPr>
                <w:sz w:val="20"/>
                <w:szCs w:val="20"/>
              </w:rPr>
              <w:t>,</w:t>
            </w:r>
            <w:r w:rsidRPr="00467100">
              <w:rPr>
                <w:sz w:val="20"/>
                <w:szCs w:val="20"/>
              </w:rPr>
              <w:t xml:space="preserve"> and enrollment</w:t>
            </w:r>
          </w:p>
          <w:p w14:paraId="0B1FBE47" w14:textId="4ADB354B" w:rsidR="00467100" w:rsidRPr="00467100" w:rsidRDefault="00467100" w:rsidP="00467100">
            <w:pPr>
              <w:pStyle w:val="ListParagraph"/>
              <w:numPr>
                <w:ilvl w:val="0"/>
                <w:numId w:val="16"/>
              </w:numPr>
              <w:spacing w:after="120"/>
              <w:rPr>
                <w:sz w:val="20"/>
                <w:szCs w:val="20"/>
              </w:rPr>
            </w:pPr>
            <w:r w:rsidRPr="00467100">
              <w:rPr>
                <w:sz w:val="20"/>
                <w:szCs w:val="20"/>
              </w:rPr>
              <w:t>The Medicaid Enterprise conducts screening based on level of risk (</w:t>
            </w:r>
            <w:r w:rsidR="00C2081E">
              <w:rPr>
                <w:sz w:val="20"/>
                <w:szCs w:val="20"/>
              </w:rPr>
              <w:t>e.g</w:t>
            </w:r>
            <w:r w:rsidRPr="00467100">
              <w:rPr>
                <w:sz w:val="20"/>
                <w:szCs w:val="20"/>
              </w:rPr>
              <w:t>., limited, moderate, high) with automated exchanges with state and federal agencies</w:t>
            </w:r>
          </w:p>
          <w:p w14:paraId="5BD356C0" w14:textId="02E1623D" w:rsidR="00467100" w:rsidRPr="00467100" w:rsidRDefault="00467100" w:rsidP="00467100">
            <w:pPr>
              <w:pStyle w:val="ListParagraph"/>
              <w:numPr>
                <w:ilvl w:val="0"/>
                <w:numId w:val="16"/>
              </w:numPr>
              <w:spacing w:after="120"/>
              <w:rPr>
                <w:sz w:val="20"/>
                <w:szCs w:val="20"/>
              </w:rPr>
            </w:pPr>
            <w:r w:rsidRPr="00467100">
              <w:rPr>
                <w:sz w:val="20"/>
                <w:szCs w:val="20"/>
              </w:rPr>
              <w:t>The original issuing agency charge</w:t>
            </w:r>
            <w:r w:rsidR="00C2081E">
              <w:rPr>
                <w:sz w:val="20"/>
                <w:szCs w:val="20"/>
              </w:rPr>
              <w:t>s</w:t>
            </w:r>
            <w:r w:rsidRPr="00467100">
              <w:rPr>
                <w:sz w:val="20"/>
                <w:szCs w:val="20"/>
              </w:rPr>
              <w:t xml:space="preserve"> application fees to cover the screening</w:t>
            </w:r>
          </w:p>
          <w:p w14:paraId="55B3DCFD" w14:textId="77777777" w:rsidR="00467100" w:rsidRPr="00467100" w:rsidRDefault="00467100" w:rsidP="00467100">
            <w:pPr>
              <w:pStyle w:val="ListParagraph"/>
              <w:numPr>
                <w:ilvl w:val="0"/>
                <w:numId w:val="16"/>
              </w:numPr>
              <w:spacing w:after="120"/>
              <w:rPr>
                <w:sz w:val="20"/>
                <w:szCs w:val="20"/>
              </w:rPr>
            </w:pPr>
            <w:r w:rsidRPr="00467100">
              <w:rPr>
                <w:sz w:val="20"/>
                <w:szCs w:val="20"/>
              </w:rPr>
              <w:t>Medicaid terminates a provider immediately when CMS terminates or disenrolls them from Medicare</w:t>
            </w:r>
          </w:p>
          <w:p w14:paraId="7031BC8F" w14:textId="77777777" w:rsidR="00467100" w:rsidRPr="00467100" w:rsidRDefault="00467100" w:rsidP="00467100">
            <w:pPr>
              <w:pStyle w:val="ListParagraph"/>
              <w:numPr>
                <w:ilvl w:val="0"/>
                <w:numId w:val="16"/>
              </w:numPr>
              <w:spacing w:after="120"/>
              <w:rPr>
                <w:sz w:val="20"/>
                <w:szCs w:val="20"/>
              </w:rPr>
            </w:pPr>
            <w:r w:rsidRPr="00467100">
              <w:rPr>
                <w:sz w:val="20"/>
                <w:szCs w:val="20"/>
              </w:rPr>
              <w:t>The Medicaid Enterprise exchanges provider registry data with other intra-agency departments as well as other intrastate health care organizations</w:t>
            </w:r>
          </w:p>
          <w:p w14:paraId="3F1BB44F" w14:textId="77777777" w:rsidR="00467100" w:rsidRPr="00467100" w:rsidRDefault="00467100" w:rsidP="002B3B9F">
            <w:pPr>
              <w:pStyle w:val="ListParagraph"/>
              <w:numPr>
                <w:ilvl w:val="0"/>
                <w:numId w:val="16"/>
              </w:numPr>
              <w:rPr>
                <w:sz w:val="20"/>
                <w:szCs w:val="20"/>
              </w:rPr>
            </w:pPr>
            <w:r w:rsidRPr="00467100">
              <w:rPr>
                <w:sz w:val="20"/>
                <w:szCs w:val="20"/>
              </w:rPr>
              <w:t>Providers enter service completed and test result data into the patient’s EHR. The Health Information Exchange (HIE) submits an electronic request for payment to the insurance issuer</w:t>
            </w:r>
          </w:p>
        </w:tc>
      </w:tr>
      <w:tr w:rsidR="00467100" w:rsidRPr="00467100" w14:paraId="61F000FC" w14:textId="77777777" w:rsidTr="00A756EB">
        <w:trPr>
          <w:trHeight w:val="2065"/>
          <w:jc w:val="center"/>
        </w:trPr>
        <w:tc>
          <w:tcPr>
            <w:tcW w:w="1501" w:type="pct"/>
          </w:tcPr>
          <w:p w14:paraId="67B01CE4" w14:textId="56984DF8" w:rsidR="00467100" w:rsidRPr="00467100" w:rsidRDefault="00467100">
            <w:pPr>
              <w:pStyle w:val="BodyText"/>
              <w:spacing w:after="120"/>
              <w:ind w:left="-18"/>
              <w:rPr>
                <w:b/>
                <w:sz w:val="20"/>
                <w:szCs w:val="20"/>
              </w:rPr>
            </w:pPr>
            <w:r w:rsidRPr="00467100">
              <w:rPr>
                <w:b/>
                <w:sz w:val="20"/>
                <w:szCs w:val="20"/>
              </w:rPr>
              <w:t xml:space="preserve">Managed Care Organizations (MCO) </w:t>
            </w:r>
            <w:r w:rsidRPr="00467100">
              <w:rPr>
                <w:sz w:val="20"/>
                <w:szCs w:val="20"/>
              </w:rPr>
              <w:t xml:space="preserve">– </w:t>
            </w:r>
            <w:r w:rsidR="00E67AC3">
              <w:rPr>
                <w:sz w:val="20"/>
                <w:szCs w:val="20"/>
              </w:rPr>
              <w:t>O</w:t>
            </w:r>
            <w:r w:rsidR="00E67AC3" w:rsidRPr="00467100">
              <w:rPr>
                <w:sz w:val="20"/>
                <w:szCs w:val="20"/>
              </w:rPr>
              <w:t xml:space="preserve">rganizations </w:t>
            </w:r>
            <w:r w:rsidRPr="00467100">
              <w:rPr>
                <w:sz w:val="20"/>
                <w:szCs w:val="20"/>
              </w:rPr>
              <w:t>who contract with the State to provide Medicaid recipients with a defined set of services. Current HSD MCOs are United Healthcare,</w:t>
            </w:r>
            <w:r w:rsidRPr="00467100">
              <w:rPr>
                <w:b/>
                <w:sz w:val="20"/>
                <w:szCs w:val="20"/>
              </w:rPr>
              <w:t xml:space="preserve"> </w:t>
            </w:r>
            <w:r w:rsidRPr="00467100">
              <w:rPr>
                <w:sz w:val="20"/>
                <w:szCs w:val="20"/>
              </w:rPr>
              <w:t>Molina, BCBS, and Presbyterian</w:t>
            </w:r>
          </w:p>
        </w:tc>
        <w:tc>
          <w:tcPr>
            <w:tcW w:w="1651" w:type="pct"/>
          </w:tcPr>
          <w:p w14:paraId="6A51506F" w14:textId="77777777" w:rsidR="00467100" w:rsidRPr="00467100" w:rsidRDefault="00467100" w:rsidP="002B3B9F">
            <w:pPr>
              <w:pStyle w:val="ListParagraph"/>
              <w:numPr>
                <w:ilvl w:val="0"/>
                <w:numId w:val="16"/>
              </w:numPr>
              <w:spacing w:before="0" w:after="120"/>
              <w:rPr>
                <w:sz w:val="20"/>
                <w:szCs w:val="20"/>
              </w:rPr>
            </w:pPr>
            <w:r w:rsidRPr="00467100">
              <w:rPr>
                <w:sz w:val="20"/>
                <w:szCs w:val="20"/>
              </w:rPr>
              <w:t xml:space="preserve">The Medicaid Enterprise sends enrollment data to MCOs electronically using the X12N 834 standard transaction and a supplemental file </w:t>
            </w:r>
            <w:r w:rsidRPr="00467100" w:rsidDel="00A97F51">
              <w:rPr>
                <w:sz w:val="20"/>
                <w:szCs w:val="20"/>
              </w:rPr>
              <w:t xml:space="preserve"> </w:t>
            </w:r>
          </w:p>
          <w:p w14:paraId="4C87AAF5" w14:textId="77777777" w:rsidR="00467100" w:rsidRPr="00467100" w:rsidRDefault="00467100" w:rsidP="001B0195">
            <w:pPr>
              <w:pStyle w:val="ListParagraph"/>
              <w:numPr>
                <w:ilvl w:val="0"/>
                <w:numId w:val="16"/>
              </w:numPr>
              <w:spacing w:after="120"/>
              <w:rPr>
                <w:sz w:val="20"/>
                <w:szCs w:val="20"/>
              </w:rPr>
            </w:pPr>
            <w:r w:rsidRPr="00467100">
              <w:rPr>
                <w:sz w:val="20"/>
                <w:szCs w:val="20"/>
              </w:rPr>
              <w:t>X12N 834 transactions are sent to MCOs daily and monthly</w:t>
            </w:r>
          </w:p>
          <w:p w14:paraId="0BB663C8" w14:textId="77777777" w:rsidR="00467100" w:rsidRPr="00467100" w:rsidRDefault="00467100" w:rsidP="001B0195">
            <w:pPr>
              <w:pStyle w:val="ListParagraph"/>
              <w:numPr>
                <w:ilvl w:val="0"/>
                <w:numId w:val="16"/>
              </w:numPr>
              <w:spacing w:after="120"/>
              <w:rPr>
                <w:sz w:val="20"/>
                <w:szCs w:val="20"/>
              </w:rPr>
            </w:pPr>
            <w:r w:rsidRPr="00467100">
              <w:rPr>
                <w:sz w:val="20"/>
                <w:szCs w:val="20"/>
              </w:rPr>
              <w:t>The Medicaid Enterprise sends premium payment data to MCOs electronically using the X12N 820 standard transaction</w:t>
            </w:r>
          </w:p>
          <w:p w14:paraId="6F1E9CE9" w14:textId="77777777" w:rsidR="00467100" w:rsidRPr="00467100" w:rsidRDefault="00467100" w:rsidP="001B0195">
            <w:pPr>
              <w:pStyle w:val="ListParagraph"/>
              <w:numPr>
                <w:ilvl w:val="0"/>
                <w:numId w:val="16"/>
              </w:numPr>
              <w:spacing w:after="120"/>
              <w:rPr>
                <w:sz w:val="20"/>
                <w:szCs w:val="20"/>
              </w:rPr>
            </w:pPr>
            <w:r w:rsidRPr="00467100">
              <w:rPr>
                <w:sz w:val="20"/>
                <w:szCs w:val="20"/>
              </w:rPr>
              <w:t xml:space="preserve">X12N 820 transactions are sent to MCOs weekly during the NM Medicaid payment cycle </w:t>
            </w:r>
          </w:p>
          <w:p w14:paraId="04768BC3" w14:textId="77777777" w:rsidR="00467100" w:rsidRPr="00467100" w:rsidRDefault="00467100" w:rsidP="001B0195">
            <w:pPr>
              <w:pStyle w:val="ListParagraph"/>
              <w:numPr>
                <w:ilvl w:val="0"/>
                <w:numId w:val="16"/>
              </w:numPr>
              <w:spacing w:after="120"/>
              <w:rPr>
                <w:sz w:val="20"/>
                <w:szCs w:val="20"/>
              </w:rPr>
            </w:pPr>
            <w:r w:rsidRPr="00467100">
              <w:rPr>
                <w:sz w:val="20"/>
                <w:szCs w:val="20"/>
              </w:rPr>
              <w:t>MCOs submit encounter data to Medicaid using the X12N 837 standard transactions</w:t>
            </w:r>
          </w:p>
          <w:p w14:paraId="52DC67B8" w14:textId="77777777" w:rsidR="00467100" w:rsidRPr="00467100" w:rsidRDefault="00467100" w:rsidP="001B0195">
            <w:pPr>
              <w:pStyle w:val="ListParagraph"/>
              <w:numPr>
                <w:ilvl w:val="0"/>
                <w:numId w:val="16"/>
              </w:numPr>
              <w:spacing w:after="120"/>
              <w:rPr>
                <w:sz w:val="20"/>
                <w:szCs w:val="20"/>
              </w:rPr>
            </w:pPr>
            <w:r w:rsidRPr="00467100">
              <w:rPr>
                <w:sz w:val="20"/>
                <w:szCs w:val="20"/>
              </w:rPr>
              <w:t>MCOs submit encounter data within 120 days after the service delivery date, payment date or discharge date</w:t>
            </w:r>
          </w:p>
        </w:tc>
        <w:tc>
          <w:tcPr>
            <w:tcW w:w="1848" w:type="pct"/>
          </w:tcPr>
          <w:p w14:paraId="6C83DA4E" w14:textId="77777777" w:rsidR="00467100" w:rsidRPr="00467100" w:rsidRDefault="00467100" w:rsidP="00467100">
            <w:pPr>
              <w:pStyle w:val="ListParagraph"/>
              <w:numPr>
                <w:ilvl w:val="0"/>
                <w:numId w:val="16"/>
              </w:numPr>
              <w:spacing w:after="120"/>
              <w:rPr>
                <w:sz w:val="20"/>
                <w:szCs w:val="20"/>
              </w:rPr>
            </w:pPr>
            <w:r w:rsidRPr="00467100">
              <w:rPr>
                <w:sz w:val="20"/>
                <w:szCs w:val="20"/>
              </w:rPr>
              <w:t>MCO and their contracting providers share clinical information via the Health Information Exchange (HIE)</w:t>
            </w:r>
          </w:p>
          <w:p w14:paraId="195AC1B9" w14:textId="77777777" w:rsidR="00467100" w:rsidRPr="00467100" w:rsidRDefault="00467100" w:rsidP="00467100">
            <w:pPr>
              <w:pStyle w:val="ListParagraph"/>
              <w:numPr>
                <w:ilvl w:val="0"/>
                <w:numId w:val="16"/>
              </w:numPr>
              <w:spacing w:after="120"/>
              <w:rPr>
                <w:sz w:val="20"/>
                <w:szCs w:val="20"/>
              </w:rPr>
            </w:pPr>
            <w:r w:rsidRPr="00467100">
              <w:rPr>
                <w:sz w:val="20"/>
                <w:szCs w:val="20"/>
              </w:rPr>
              <w:t xml:space="preserve">MCO receives Medicaid enrollment information online, real time, and 24x7 </w:t>
            </w:r>
          </w:p>
          <w:p w14:paraId="49C69286" w14:textId="77777777" w:rsidR="00467100" w:rsidRPr="00467100" w:rsidRDefault="00467100" w:rsidP="00467100">
            <w:pPr>
              <w:pStyle w:val="ListParagraph"/>
              <w:numPr>
                <w:ilvl w:val="0"/>
                <w:numId w:val="16"/>
              </w:numPr>
              <w:spacing w:after="120"/>
              <w:rPr>
                <w:sz w:val="20"/>
                <w:szCs w:val="20"/>
              </w:rPr>
            </w:pPr>
            <w:r w:rsidRPr="00467100">
              <w:rPr>
                <w:sz w:val="20"/>
                <w:szCs w:val="20"/>
              </w:rPr>
              <w:t>Treasury immediately deposits premium payments into the MCO’s bank</w:t>
            </w:r>
          </w:p>
        </w:tc>
      </w:tr>
      <w:tr w:rsidR="00467100" w:rsidRPr="00467100" w14:paraId="21BBEFA1" w14:textId="77777777" w:rsidTr="00A756EB">
        <w:trPr>
          <w:trHeight w:val="2065"/>
          <w:jc w:val="center"/>
        </w:trPr>
        <w:tc>
          <w:tcPr>
            <w:tcW w:w="1501" w:type="pct"/>
          </w:tcPr>
          <w:p w14:paraId="4F62A960" w14:textId="77777777" w:rsidR="00467100" w:rsidRPr="00467100" w:rsidRDefault="00467100" w:rsidP="00467100">
            <w:pPr>
              <w:pStyle w:val="BodyText"/>
              <w:spacing w:after="120"/>
              <w:rPr>
                <w:b/>
                <w:sz w:val="20"/>
                <w:szCs w:val="20"/>
              </w:rPr>
            </w:pPr>
            <w:r w:rsidRPr="00467100">
              <w:rPr>
                <w:b/>
                <w:sz w:val="20"/>
                <w:szCs w:val="20"/>
              </w:rPr>
              <w:t xml:space="preserve">Recipients </w:t>
            </w:r>
            <w:r w:rsidRPr="00467100">
              <w:rPr>
                <w:sz w:val="20"/>
                <w:szCs w:val="20"/>
              </w:rPr>
              <w:t>–</w:t>
            </w:r>
            <w:r w:rsidRPr="00467100">
              <w:rPr>
                <w:b/>
                <w:sz w:val="20"/>
                <w:szCs w:val="20"/>
              </w:rPr>
              <w:t xml:space="preserve"> </w:t>
            </w:r>
            <w:r w:rsidRPr="00467100">
              <w:rPr>
                <w:sz w:val="20"/>
                <w:szCs w:val="20"/>
              </w:rPr>
              <w:t>NM residents who apply for or who receive Medicaid Enterprise benefits</w:t>
            </w:r>
          </w:p>
        </w:tc>
        <w:tc>
          <w:tcPr>
            <w:tcW w:w="1651" w:type="pct"/>
          </w:tcPr>
          <w:p w14:paraId="17089BF3" w14:textId="77777777" w:rsidR="00467100" w:rsidRPr="00467100" w:rsidRDefault="00467100" w:rsidP="00467100">
            <w:pPr>
              <w:pStyle w:val="ListParagraph"/>
              <w:numPr>
                <w:ilvl w:val="0"/>
                <w:numId w:val="23"/>
              </w:numPr>
              <w:spacing w:after="120"/>
              <w:rPr>
                <w:sz w:val="20"/>
                <w:szCs w:val="20"/>
              </w:rPr>
            </w:pPr>
            <w:r w:rsidRPr="00467100">
              <w:rPr>
                <w:sz w:val="20"/>
                <w:szCs w:val="20"/>
              </w:rPr>
              <w:t>Applicants submit applications either by phone, fax, mail, or entered directly through YES-NM</w:t>
            </w:r>
          </w:p>
          <w:p w14:paraId="4053651C" w14:textId="77777777" w:rsidR="00467100" w:rsidRPr="00467100" w:rsidRDefault="00467100" w:rsidP="00467100">
            <w:pPr>
              <w:pStyle w:val="ListParagraph"/>
              <w:numPr>
                <w:ilvl w:val="0"/>
                <w:numId w:val="23"/>
              </w:numPr>
              <w:spacing w:after="120"/>
              <w:rPr>
                <w:sz w:val="20"/>
                <w:szCs w:val="20"/>
              </w:rPr>
            </w:pPr>
            <w:r w:rsidRPr="00467100">
              <w:rPr>
                <w:sz w:val="20"/>
                <w:szCs w:val="20"/>
              </w:rPr>
              <w:t xml:space="preserve">Recipients submit eligibility verifications in electronic and paper format </w:t>
            </w:r>
          </w:p>
          <w:p w14:paraId="5A5AC6FA" w14:textId="77777777" w:rsidR="00467100" w:rsidRPr="00467100" w:rsidRDefault="00467100" w:rsidP="00467100">
            <w:pPr>
              <w:pStyle w:val="ListParagraph"/>
              <w:numPr>
                <w:ilvl w:val="0"/>
                <w:numId w:val="23"/>
              </w:numPr>
              <w:spacing w:after="120"/>
              <w:rPr>
                <w:sz w:val="20"/>
                <w:szCs w:val="20"/>
              </w:rPr>
            </w:pPr>
            <w:r w:rsidRPr="00467100">
              <w:rPr>
                <w:sz w:val="20"/>
                <w:szCs w:val="20"/>
              </w:rPr>
              <w:t>Recipients receive multiple notices regarding eligibility from the Medicaid Enterprise and the MCO</w:t>
            </w:r>
          </w:p>
        </w:tc>
        <w:tc>
          <w:tcPr>
            <w:tcW w:w="1848" w:type="pct"/>
          </w:tcPr>
          <w:p w14:paraId="67903C8F" w14:textId="2BF40720" w:rsidR="00467100" w:rsidRPr="00467100" w:rsidRDefault="00467100" w:rsidP="001B0195">
            <w:pPr>
              <w:pStyle w:val="ListParagraph"/>
              <w:numPr>
                <w:ilvl w:val="0"/>
                <w:numId w:val="23"/>
              </w:numPr>
              <w:spacing w:after="120"/>
              <w:rPr>
                <w:sz w:val="20"/>
                <w:szCs w:val="20"/>
              </w:rPr>
            </w:pPr>
            <w:r w:rsidRPr="00467100">
              <w:rPr>
                <w:sz w:val="20"/>
                <w:szCs w:val="20"/>
              </w:rPr>
              <w:t>Medicaid identifies individuals</w:t>
            </w:r>
            <w:r w:rsidR="00E67AC3">
              <w:rPr>
                <w:sz w:val="20"/>
                <w:szCs w:val="20"/>
              </w:rPr>
              <w:t>,</w:t>
            </w:r>
            <w:r w:rsidRPr="00467100">
              <w:rPr>
                <w:sz w:val="20"/>
                <w:szCs w:val="20"/>
              </w:rPr>
              <w:t xml:space="preserve"> based on standardized criteria</w:t>
            </w:r>
            <w:r w:rsidR="00E67AC3">
              <w:rPr>
                <w:sz w:val="20"/>
                <w:szCs w:val="20"/>
              </w:rPr>
              <w:t>,</w:t>
            </w:r>
            <w:r w:rsidRPr="00467100">
              <w:rPr>
                <w:sz w:val="20"/>
                <w:szCs w:val="20"/>
              </w:rPr>
              <w:t xml:space="preserve"> who qualify for cost-sharing reductions, Medicaid or CHIP, and other insurance affordability programs</w:t>
            </w:r>
          </w:p>
          <w:p w14:paraId="23702EB1" w14:textId="77777777" w:rsidR="00467100" w:rsidRPr="00467100" w:rsidRDefault="00467100" w:rsidP="001B0195">
            <w:pPr>
              <w:pStyle w:val="ListParagraph"/>
              <w:numPr>
                <w:ilvl w:val="0"/>
                <w:numId w:val="23"/>
              </w:numPr>
              <w:spacing w:after="120"/>
              <w:rPr>
                <w:sz w:val="20"/>
                <w:szCs w:val="20"/>
              </w:rPr>
            </w:pPr>
            <w:r w:rsidRPr="00467100">
              <w:rPr>
                <w:sz w:val="20"/>
                <w:szCs w:val="20"/>
              </w:rPr>
              <w:t>Medicaid conducts near-real time verification of application information and, where possible, enrolls the individual into coverage real-time and notifies the issuer of new enrollment</w:t>
            </w:r>
          </w:p>
        </w:tc>
      </w:tr>
      <w:tr w:rsidR="00467100" w:rsidRPr="00467100" w14:paraId="36C57627" w14:textId="77777777" w:rsidTr="00A756EB">
        <w:trPr>
          <w:trHeight w:val="2870"/>
          <w:jc w:val="center"/>
        </w:trPr>
        <w:tc>
          <w:tcPr>
            <w:tcW w:w="1501" w:type="pct"/>
          </w:tcPr>
          <w:p w14:paraId="41E4B739" w14:textId="77777777" w:rsidR="00467100" w:rsidRPr="00467100" w:rsidRDefault="00467100" w:rsidP="00467100">
            <w:pPr>
              <w:pStyle w:val="BodyText"/>
              <w:spacing w:after="120"/>
              <w:ind w:left="-18"/>
              <w:rPr>
                <w:sz w:val="20"/>
                <w:szCs w:val="20"/>
              </w:rPr>
            </w:pPr>
            <w:r w:rsidRPr="00467100">
              <w:rPr>
                <w:b/>
                <w:sz w:val="20"/>
                <w:szCs w:val="20"/>
              </w:rPr>
              <w:t>Centers for Medicare &amp; Medicaid Services (CMS)</w:t>
            </w:r>
            <w:r w:rsidRPr="00467100">
              <w:rPr>
                <w:sz w:val="20"/>
                <w:szCs w:val="20"/>
              </w:rPr>
              <w:t xml:space="preserve"> - A branch of the U.S. Department of Health and Human Services (HHS). CMS is the federal agency that administers Medicare, Medicaid, and the Children’s Health Insurance Program (CHIP). CMS provides information for health professionals, regional governments, and consumers.</w:t>
            </w:r>
          </w:p>
        </w:tc>
        <w:tc>
          <w:tcPr>
            <w:tcW w:w="1651" w:type="pct"/>
          </w:tcPr>
          <w:p w14:paraId="7E55E756" w14:textId="1E174773" w:rsidR="00467100" w:rsidRPr="00467100" w:rsidRDefault="00467100" w:rsidP="001B0195">
            <w:pPr>
              <w:pStyle w:val="ListParagraph"/>
              <w:numPr>
                <w:ilvl w:val="0"/>
                <w:numId w:val="23"/>
              </w:numPr>
              <w:spacing w:after="120"/>
              <w:rPr>
                <w:sz w:val="20"/>
                <w:szCs w:val="20"/>
              </w:rPr>
            </w:pPr>
            <w:r w:rsidRPr="00467100">
              <w:rPr>
                <w:sz w:val="20"/>
                <w:szCs w:val="20"/>
              </w:rPr>
              <w:t xml:space="preserve">Medicaid Enterprise submits invoices and </w:t>
            </w:r>
            <w:r w:rsidR="00E67AC3" w:rsidRPr="00E67AC3">
              <w:rPr>
                <w:sz w:val="20"/>
                <w:szCs w:val="20"/>
              </w:rPr>
              <w:t xml:space="preserve">Medicaid Statistical Information System </w:t>
            </w:r>
            <w:r w:rsidR="00E67AC3">
              <w:rPr>
                <w:sz w:val="20"/>
                <w:szCs w:val="20"/>
              </w:rPr>
              <w:t>(</w:t>
            </w:r>
            <w:r w:rsidRPr="00467100">
              <w:rPr>
                <w:sz w:val="20"/>
                <w:szCs w:val="20"/>
              </w:rPr>
              <w:t>MSIS</w:t>
            </w:r>
            <w:r w:rsidR="00E67AC3">
              <w:rPr>
                <w:sz w:val="20"/>
                <w:szCs w:val="20"/>
              </w:rPr>
              <w:t>)</w:t>
            </w:r>
            <w:r w:rsidRPr="00467100">
              <w:rPr>
                <w:sz w:val="20"/>
                <w:szCs w:val="20"/>
              </w:rPr>
              <w:t xml:space="preserve"> reports via email</w:t>
            </w:r>
          </w:p>
          <w:p w14:paraId="4098C215" w14:textId="77777777" w:rsidR="00467100" w:rsidRPr="00467100" w:rsidRDefault="00467100" w:rsidP="001B0195">
            <w:pPr>
              <w:pStyle w:val="ListParagraph"/>
              <w:numPr>
                <w:ilvl w:val="0"/>
                <w:numId w:val="23"/>
              </w:numPr>
              <w:spacing w:after="120"/>
              <w:rPr>
                <w:sz w:val="20"/>
                <w:szCs w:val="20"/>
              </w:rPr>
            </w:pPr>
            <w:r w:rsidRPr="00467100">
              <w:rPr>
                <w:sz w:val="20"/>
                <w:szCs w:val="20"/>
              </w:rPr>
              <w:t>Medicaid Enterprise electronically submits CMS budget reports using MBES/CBES</w:t>
            </w:r>
          </w:p>
        </w:tc>
        <w:tc>
          <w:tcPr>
            <w:tcW w:w="1848" w:type="pct"/>
          </w:tcPr>
          <w:p w14:paraId="3F5A7293" w14:textId="77777777" w:rsidR="00467100" w:rsidRPr="00467100" w:rsidRDefault="00467100" w:rsidP="001B0195">
            <w:pPr>
              <w:pStyle w:val="ListParagraph"/>
              <w:numPr>
                <w:ilvl w:val="0"/>
                <w:numId w:val="23"/>
              </w:numPr>
              <w:spacing w:after="120"/>
              <w:rPr>
                <w:sz w:val="20"/>
                <w:szCs w:val="20"/>
              </w:rPr>
            </w:pPr>
            <w:r w:rsidRPr="00467100">
              <w:rPr>
                <w:sz w:val="20"/>
                <w:szCs w:val="20"/>
              </w:rPr>
              <w:t xml:space="preserve">CMS systems exchange information with Medicaid agencies and the Health Information Exchange (HIE) to populate MSIS and derive other budget information in real-time </w:t>
            </w:r>
          </w:p>
          <w:p w14:paraId="0BEA4E2B" w14:textId="77777777" w:rsidR="00467100" w:rsidRPr="00467100" w:rsidRDefault="00467100" w:rsidP="001B0195">
            <w:pPr>
              <w:pStyle w:val="ListParagraph"/>
              <w:numPr>
                <w:ilvl w:val="0"/>
                <w:numId w:val="23"/>
              </w:numPr>
              <w:spacing w:after="120"/>
              <w:rPr>
                <w:sz w:val="20"/>
                <w:szCs w:val="20"/>
              </w:rPr>
            </w:pPr>
            <w:r w:rsidRPr="00467100">
              <w:rPr>
                <w:sz w:val="20"/>
                <w:szCs w:val="20"/>
              </w:rPr>
              <w:t>For administrative reporting, CMS systems interface with the State Medicaid Enterprise to derive records needed for reports</w:t>
            </w:r>
          </w:p>
        </w:tc>
      </w:tr>
      <w:tr w:rsidR="00467100" w:rsidRPr="00467100" w14:paraId="1DC6B35E" w14:textId="77777777" w:rsidTr="00A756EB">
        <w:trPr>
          <w:trHeight w:val="2312"/>
          <w:jc w:val="center"/>
        </w:trPr>
        <w:tc>
          <w:tcPr>
            <w:tcW w:w="1501" w:type="pct"/>
          </w:tcPr>
          <w:p w14:paraId="5052884A" w14:textId="4BC21CE8" w:rsidR="00467100" w:rsidRPr="00467100" w:rsidRDefault="00467100">
            <w:pPr>
              <w:pStyle w:val="BodyText"/>
              <w:spacing w:after="120"/>
              <w:ind w:left="-18"/>
              <w:rPr>
                <w:b/>
                <w:sz w:val="20"/>
                <w:szCs w:val="20"/>
              </w:rPr>
            </w:pPr>
            <w:r w:rsidRPr="00467100">
              <w:rPr>
                <w:b/>
                <w:sz w:val="20"/>
                <w:szCs w:val="20"/>
              </w:rPr>
              <w:t xml:space="preserve">Other Payers </w:t>
            </w:r>
            <w:r w:rsidRPr="00467100">
              <w:rPr>
                <w:sz w:val="20"/>
                <w:szCs w:val="20"/>
              </w:rPr>
              <w:t xml:space="preserve">– </w:t>
            </w:r>
            <w:r w:rsidR="00E67AC3">
              <w:rPr>
                <w:sz w:val="20"/>
                <w:szCs w:val="20"/>
              </w:rPr>
              <w:t>O</w:t>
            </w:r>
            <w:r w:rsidR="00E67AC3" w:rsidRPr="00467100">
              <w:rPr>
                <w:sz w:val="20"/>
                <w:szCs w:val="20"/>
              </w:rPr>
              <w:t xml:space="preserve">ther </w:t>
            </w:r>
            <w:r w:rsidRPr="00467100">
              <w:rPr>
                <w:sz w:val="20"/>
                <w:szCs w:val="20"/>
              </w:rPr>
              <w:t xml:space="preserve">benefit programs with liability to cover medical costs for Medicaid recipients. </w:t>
            </w:r>
            <w:r w:rsidR="00643D10" w:rsidRPr="00467100">
              <w:rPr>
                <w:sz w:val="20"/>
                <w:szCs w:val="20"/>
              </w:rPr>
              <w:t>Includes private</w:t>
            </w:r>
            <w:r w:rsidRPr="00467100">
              <w:rPr>
                <w:sz w:val="20"/>
                <w:szCs w:val="20"/>
              </w:rPr>
              <w:t xml:space="preserve"> insurers</w:t>
            </w:r>
          </w:p>
        </w:tc>
        <w:tc>
          <w:tcPr>
            <w:tcW w:w="1651" w:type="pct"/>
          </w:tcPr>
          <w:p w14:paraId="09435BB9" w14:textId="77777777" w:rsidR="00467100" w:rsidRPr="00467100" w:rsidRDefault="00467100" w:rsidP="00467100">
            <w:pPr>
              <w:pStyle w:val="BodyText"/>
              <w:numPr>
                <w:ilvl w:val="0"/>
                <w:numId w:val="21"/>
              </w:numPr>
              <w:spacing w:after="120"/>
              <w:rPr>
                <w:sz w:val="20"/>
                <w:szCs w:val="20"/>
              </w:rPr>
            </w:pPr>
            <w:r w:rsidRPr="00467100">
              <w:rPr>
                <w:sz w:val="20"/>
                <w:szCs w:val="20"/>
              </w:rPr>
              <w:t xml:space="preserve">Benefit information is exchanged prospectively </w:t>
            </w:r>
          </w:p>
          <w:p w14:paraId="78227DB4" w14:textId="77777777" w:rsidR="00467100" w:rsidRPr="00467100" w:rsidRDefault="00467100" w:rsidP="00467100">
            <w:pPr>
              <w:pStyle w:val="BodyText"/>
              <w:spacing w:after="120"/>
              <w:ind w:left="720"/>
              <w:rPr>
                <w:sz w:val="20"/>
                <w:szCs w:val="20"/>
              </w:rPr>
            </w:pPr>
          </w:p>
        </w:tc>
        <w:tc>
          <w:tcPr>
            <w:tcW w:w="1848" w:type="pct"/>
          </w:tcPr>
          <w:p w14:paraId="5E3D56C1" w14:textId="77777777" w:rsidR="00467100" w:rsidRPr="00467100" w:rsidRDefault="00467100" w:rsidP="001B0195">
            <w:pPr>
              <w:pStyle w:val="ListParagraph"/>
              <w:numPr>
                <w:ilvl w:val="0"/>
                <w:numId w:val="23"/>
              </w:numPr>
              <w:spacing w:after="120"/>
              <w:rPr>
                <w:sz w:val="20"/>
                <w:szCs w:val="20"/>
              </w:rPr>
            </w:pPr>
            <w:r w:rsidRPr="00467100">
              <w:rPr>
                <w:sz w:val="20"/>
                <w:szCs w:val="20"/>
              </w:rPr>
              <w:t>Other benefit programs share benefit coverage with Medicaid</w:t>
            </w:r>
          </w:p>
          <w:p w14:paraId="72360765" w14:textId="77777777" w:rsidR="00467100" w:rsidRPr="00467100" w:rsidRDefault="00467100" w:rsidP="001B0195">
            <w:pPr>
              <w:pStyle w:val="ListParagraph"/>
              <w:numPr>
                <w:ilvl w:val="0"/>
                <w:numId w:val="23"/>
              </w:numPr>
              <w:spacing w:after="120"/>
              <w:rPr>
                <w:sz w:val="20"/>
                <w:szCs w:val="20"/>
              </w:rPr>
            </w:pPr>
            <w:r w:rsidRPr="00467100">
              <w:rPr>
                <w:sz w:val="20"/>
                <w:szCs w:val="20"/>
              </w:rPr>
              <w:t>Automated business rules perform coordination of benefits, preferably utilizing data exchanges focused on a cost avoidance mode, rather than pay and chase</w:t>
            </w:r>
          </w:p>
        </w:tc>
      </w:tr>
      <w:tr w:rsidR="00467100" w:rsidRPr="00467100" w14:paraId="2E5B05F6" w14:textId="77777777" w:rsidTr="00A756EB">
        <w:trPr>
          <w:trHeight w:val="2870"/>
          <w:jc w:val="center"/>
        </w:trPr>
        <w:tc>
          <w:tcPr>
            <w:tcW w:w="1501" w:type="pct"/>
          </w:tcPr>
          <w:p w14:paraId="6ADBD26C" w14:textId="6853D3E0" w:rsidR="00467100" w:rsidRPr="00467100" w:rsidRDefault="00467100" w:rsidP="00467100">
            <w:pPr>
              <w:pStyle w:val="BodyText"/>
              <w:spacing w:after="120"/>
              <w:ind w:left="-18"/>
              <w:rPr>
                <w:sz w:val="20"/>
                <w:szCs w:val="20"/>
              </w:rPr>
            </w:pPr>
            <w:r w:rsidRPr="00467100">
              <w:rPr>
                <w:b/>
                <w:sz w:val="20"/>
                <w:szCs w:val="20"/>
              </w:rPr>
              <w:t xml:space="preserve">Other Agencies </w:t>
            </w:r>
            <w:r w:rsidRPr="00467100">
              <w:rPr>
                <w:sz w:val="20"/>
                <w:szCs w:val="20"/>
              </w:rPr>
              <w:t>– State, local, federal agencies that exchan</w:t>
            </w:r>
            <w:r w:rsidR="00E10B13">
              <w:rPr>
                <w:sz w:val="20"/>
                <w:szCs w:val="20"/>
              </w:rPr>
              <w:t>ge information with Medicaid (DO</w:t>
            </w:r>
            <w:r w:rsidRPr="00467100">
              <w:rPr>
                <w:sz w:val="20"/>
                <w:szCs w:val="20"/>
              </w:rPr>
              <w:t xml:space="preserve">H, </w:t>
            </w:r>
            <w:r w:rsidR="00E10B13">
              <w:rPr>
                <w:sz w:val="20"/>
                <w:szCs w:val="20"/>
              </w:rPr>
              <w:t xml:space="preserve">BHSD, </w:t>
            </w:r>
            <w:r w:rsidRPr="00467100">
              <w:rPr>
                <w:sz w:val="20"/>
                <w:szCs w:val="20"/>
              </w:rPr>
              <w:t xml:space="preserve">CYFD, ALTSD, IRS, Treasury, Department of Finance and Accounting, CDC)  </w:t>
            </w:r>
          </w:p>
          <w:p w14:paraId="0E2458B2" w14:textId="77777777" w:rsidR="00467100" w:rsidRPr="00467100" w:rsidRDefault="00467100" w:rsidP="00467100">
            <w:pPr>
              <w:pStyle w:val="BodyText"/>
              <w:spacing w:after="120"/>
              <w:ind w:left="-18"/>
              <w:rPr>
                <w:b/>
                <w:sz w:val="20"/>
                <w:szCs w:val="20"/>
              </w:rPr>
            </w:pPr>
          </w:p>
        </w:tc>
        <w:tc>
          <w:tcPr>
            <w:tcW w:w="1651" w:type="pct"/>
          </w:tcPr>
          <w:p w14:paraId="236B6807" w14:textId="77777777" w:rsidR="00467100" w:rsidRPr="00467100" w:rsidRDefault="00467100" w:rsidP="00467100">
            <w:pPr>
              <w:pStyle w:val="BodyText"/>
              <w:numPr>
                <w:ilvl w:val="0"/>
                <w:numId w:val="22"/>
              </w:numPr>
              <w:spacing w:after="120"/>
              <w:rPr>
                <w:sz w:val="20"/>
                <w:szCs w:val="20"/>
              </w:rPr>
            </w:pPr>
            <w:r w:rsidRPr="00467100">
              <w:rPr>
                <w:sz w:val="20"/>
                <w:szCs w:val="20"/>
              </w:rPr>
              <w:t>Medicaid Enterprise responds to requests for information from the state legislature, Governor, other state agencies, CMS, other federal agencies, and the public by manually accessing data from multiple sources using different media, connectivity, format and data content</w:t>
            </w:r>
          </w:p>
        </w:tc>
        <w:tc>
          <w:tcPr>
            <w:tcW w:w="1848" w:type="pct"/>
          </w:tcPr>
          <w:p w14:paraId="6A829355" w14:textId="77777777" w:rsidR="00467100" w:rsidRPr="00467100" w:rsidRDefault="00467100" w:rsidP="00467100">
            <w:pPr>
              <w:pStyle w:val="BodyText"/>
              <w:numPr>
                <w:ilvl w:val="0"/>
                <w:numId w:val="19"/>
              </w:numPr>
              <w:spacing w:after="120"/>
              <w:rPr>
                <w:sz w:val="20"/>
                <w:szCs w:val="20"/>
              </w:rPr>
            </w:pPr>
            <w:r w:rsidRPr="00467100">
              <w:rPr>
                <w:sz w:val="20"/>
              </w:rPr>
              <w:t>Other agencies collaborate with the Medicaid Enterprise to automate access to data of record, permitting authorized stakeholders to build virtual data records, perhaps from multiple data sources such as Health Information Exchange (HIE), whenever necessary</w:t>
            </w:r>
          </w:p>
        </w:tc>
      </w:tr>
    </w:tbl>
    <w:p w14:paraId="408313B8" w14:textId="77777777" w:rsidR="00467100" w:rsidRPr="00467100" w:rsidRDefault="00467100" w:rsidP="00467100"/>
    <w:p w14:paraId="6618469B" w14:textId="77777777" w:rsidR="000C2095" w:rsidRDefault="008558E5" w:rsidP="0041464D">
      <w:pPr>
        <w:pStyle w:val="Heading2"/>
      </w:pPr>
      <w:bookmarkStart w:id="39" w:name="_Toc422847456"/>
      <w:r>
        <w:t xml:space="preserve">Transformation </w:t>
      </w:r>
      <w:r w:rsidR="000C2095">
        <w:t>Drivers and Enablers</w:t>
      </w:r>
      <w:bookmarkEnd w:id="39"/>
    </w:p>
    <w:p w14:paraId="3D9AFD91" w14:textId="7F58E920" w:rsidR="009A4747" w:rsidRDefault="00BD4770" w:rsidP="00342058">
      <w:pPr>
        <w:spacing w:line="240" w:lineRule="auto"/>
      </w:pPr>
      <w:r>
        <w:t>Transformation d</w:t>
      </w:r>
      <w:r w:rsidR="003E6CDA">
        <w:t xml:space="preserve">rivers are </w:t>
      </w:r>
      <w:r>
        <w:t xml:space="preserve">defined as </w:t>
      </w:r>
      <w:r w:rsidR="009A4747">
        <w:t xml:space="preserve">key </w:t>
      </w:r>
      <w:r w:rsidR="00F65C8D">
        <w:t>initiatives</w:t>
      </w:r>
      <w:r w:rsidR="009A4747">
        <w:t xml:space="preserve">, policies, or legislation that are used to spur change within an industry. </w:t>
      </w:r>
      <w:r w:rsidR="003E6CDA">
        <w:t xml:space="preserve"> </w:t>
      </w:r>
      <w:r w:rsidR="009A4747">
        <w:t>States respond to many drivers that require the Medicaid Program to change.</w:t>
      </w:r>
      <w:r w:rsidR="00A406CC">
        <w:t xml:space="preserve"> </w:t>
      </w:r>
      <w:r w:rsidR="009A4747">
        <w:t xml:space="preserve"> </w:t>
      </w:r>
      <w:r w:rsidR="00866520">
        <w:t xml:space="preserve">Some </w:t>
      </w:r>
      <w:r w:rsidR="009A4747">
        <w:t xml:space="preserve">drivers </w:t>
      </w:r>
      <w:r w:rsidR="00866520">
        <w:t>come from CMS strategic plans and directives.</w:t>
      </w:r>
      <w:r w:rsidR="00A406CC">
        <w:t xml:space="preserve"> </w:t>
      </w:r>
      <w:r w:rsidR="00866520">
        <w:t xml:space="preserve"> Others come from State political</w:t>
      </w:r>
      <w:r w:rsidR="00EB5573">
        <w:t xml:space="preserve"> and consumer pressures, demographic shifts, or pandemic threats</w:t>
      </w:r>
      <w:r w:rsidR="002024D4">
        <w:t>,</w:t>
      </w:r>
      <w:r w:rsidR="00EB5573">
        <w:t xml:space="preserve"> to name a few. </w:t>
      </w:r>
      <w:r w:rsidR="00866520">
        <w:t xml:space="preserve"> </w:t>
      </w:r>
    </w:p>
    <w:p w14:paraId="4C59A4EA" w14:textId="0B85B623" w:rsidR="00C16E6A" w:rsidRDefault="005513D3" w:rsidP="00342058">
      <w:pPr>
        <w:spacing w:line="240" w:lineRule="auto"/>
      </w:pPr>
      <w:r>
        <w:t>Transformation</w:t>
      </w:r>
      <w:r w:rsidR="00BD4770">
        <w:t xml:space="preserve"> e</w:t>
      </w:r>
      <w:r w:rsidR="009A4747">
        <w:t xml:space="preserve">nablers are </w:t>
      </w:r>
      <w:r w:rsidR="00BD4770">
        <w:t xml:space="preserve">defined as </w:t>
      </w:r>
      <w:r w:rsidR="009A4747">
        <w:t xml:space="preserve">capabilities and resources that contribute to the </w:t>
      </w:r>
      <w:r w:rsidR="00E41F1A">
        <w:t xml:space="preserve">transformation within an industry. </w:t>
      </w:r>
      <w:r w:rsidR="00A406CC">
        <w:t xml:space="preserve"> </w:t>
      </w:r>
      <w:r w:rsidR="00EB5573">
        <w:t>The development of new technologies and standards enable</w:t>
      </w:r>
      <w:r w:rsidR="002D3F5B">
        <w:t>s</w:t>
      </w:r>
      <w:r w:rsidR="00EB5573">
        <w:t xml:space="preserve"> </w:t>
      </w:r>
      <w:r w:rsidR="002322F8">
        <w:t>and support</w:t>
      </w:r>
      <w:r w:rsidR="002D3F5B">
        <w:t>s</w:t>
      </w:r>
      <w:r w:rsidR="002322F8">
        <w:t xml:space="preserve"> </w:t>
      </w:r>
      <w:r w:rsidR="00B636A9">
        <w:t>the improvements forecast</w:t>
      </w:r>
      <w:r w:rsidR="00EB5573">
        <w:t xml:space="preserve"> for the Medicaid Enterprise. </w:t>
      </w:r>
    </w:p>
    <w:p w14:paraId="26188179" w14:textId="45DB08CC" w:rsidR="00EC5168" w:rsidRDefault="004379F0" w:rsidP="00852477">
      <w:pPr>
        <w:spacing w:line="240" w:lineRule="auto"/>
      </w:pPr>
      <w:r>
        <w:t xml:space="preserve">The following </w:t>
      </w:r>
      <w:r w:rsidR="00813E2B">
        <w:t xml:space="preserve">technical, legislative, and policy enablers and </w:t>
      </w:r>
      <w:r w:rsidR="00EB5573">
        <w:t xml:space="preserve">drivers </w:t>
      </w:r>
      <w:r w:rsidR="002D3F5B">
        <w:t>facilitating</w:t>
      </w:r>
      <w:r w:rsidR="00813E2B">
        <w:t xml:space="preserve"> the </w:t>
      </w:r>
      <w:r w:rsidR="002322F8">
        <w:t xml:space="preserve">Medicaid </w:t>
      </w:r>
      <w:r w:rsidR="00813E2B">
        <w:t xml:space="preserve">transformation </w:t>
      </w:r>
      <w:r w:rsidR="00EB5573">
        <w:t xml:space="preserve">were identified </w:t>
      </w:r>
      <w:r w:rsidR="00292A5E">
        <w:t xml:space="preserve">for the New Mexico </w:t>
      </w:r>
      <w:r w:rsidR="0011647F">
        <w:t>S</w:t>
      </w:r>
      <w:r w:rsidR="00A406CC">
        <w:t>MA</w:t>
      </w:r>
      <w:r w:rsidR="00292A5E">
        <w:t>.</w:t>
      </w:r>
      <w:r w:rsidR="00813E2B">
        <w:t xml:space="preserve"> </w:t>
      </w:r>
      <w:r w:rsidR="00A406CC">
        <w:t xml:space="preserve"> </w:t>
      </w:r>
      <w:r w:rsidR="002024D4">
        <w:t xml:space="preserve">The reader should be aware that this is not an exhaustive list of drivers and enablers, and that this list will evolve and change over time. </w:t>
      </w:r>
    </w:p>
    <w:p w14:paraId="13BA15B5" w14:textId="64DF78CC" w:rsidR="009A4747" w:rsidRPr="00B351F8" w:rsidRDefault="009A4747" w:rsidP="009146F8">
      <w:pPr>
        <w:pStyle w:val="Heading3"/>
      </w:pPr>
      <w:bookmarkStart w:id="40" w:name="_Toc422847457"/>
      <w:r w:rsidRPr="00B351F8">
        <w:t>Drivers</w:t>
      </w:r>
      <w:bookmarkEnd w:id="40"/>
    </w:p>
    <w:p w14:paraId="67CFCD55" w14:textId="750133FF" w:rsidR="00450CEC" w:rsidRPr="00450CEC" w:rsidRDefault="00D909B8" w:rsidP="00342058">
      <w:pPr>
        <w:pStyle w:val="ListParagraph"/>
        <w:numPr>
          <w:ilvl w:val="0"/>
          <w:numId w:val="0"/>
        </w:numPr>
        <w:autoSpaceDE w:val="0"/>
        <w:autoSpaceDN w:val="0"/>
        <w:adjustRightInd w:val="0"/>
        <w:spacing w:before="0"/>
        <w:rPr>
          <w:b/>
        </w:rPr>
      </w:pPr>
      <w:r>
        <w:rPr>
          <w:b/>
        </w:rPr>
        <w:t>MITA Framework, version 3.0 and Seven Standards and Conditions</w:t>
      </w:r>
      <w:r w:rsidR="002104AE">
        <w:rPr>
          <w:b/>
        </w:rPr>
        <w:t xml:space="preserve">: </w:t>
      </w:r>
      <w:r w:rsidR="002104AE">
        <w:rPr>
          <w:rStyle w:val="apple-converted-space"/>
          <w:rFonts w:ascii="Arial" w:hAnsi="Arial"/>
          <w:color w:val="222222"/>
          <w:sz w:val="19"/>
          <w:szCs w:val="19"/>
          <w:shd w:val="clear" w:color="auto" w:fill="FFFFFF"/>
        </w:rPr>
        <w:t> </w:t>
      </w:r>
      <w:r w:rsidR="002104AE" w:rsidRPr="00781DDE">
        <w:rPr>
          <w:rStyle w:val="apple-converted-space"/>
          <w:color w:val="222222"/>
          <w:shd w:val="clear" w:color="auto" w:fill="FFFFFF"/>
        </w:rPr>
        <w:t xml:space="preserve">MITA </w:t>
      </w:r>
      <w:r w:rsidR="002104AE" w:rsidRPr="00781DDE">
        <w:rPr>
          <w:color w:val="222222"/>
          <w:shd w:val="clear" w:color="auto" w:fill="FFFFFF"/>
        </w:rPr>
        <w:t xml:space="preserve">is intended to foster integrated business and IT transformation across the Medicaid enterprise. </w:t>
      </w:r>
      <w:r w:rsidR="00432E6E">
        <w:rPr>
          <w:color w:val="222222"/>
          <w:shd w:val="clear" w:color="auto" w:fill="FFFFFF"/>
        </w:rPr>
        <w:t xml:space="preserve"> </w:t>
      </w:r>
      <w:r w:rsidR="002104AE" w:rsidRPr="00781DDE">
        <w:rPr>
          <w:color w:val="222222"/>
          <w:shd w:val="clear" w:color="auto" w:fill="FFFFFF"/>
        </w:rPr>
        <w:t xml:space="preserve">It will establish national guidelines for technologies and processes that can enable improved program administration for the Medicaid </w:t>
      </w:r>
      <w:r w:rsidR="0011647F">
        <w:rPr>
          <w:color w:val="222222"/>
          <w:shd w:val="clear" w:color="auto" w:fill="FFFFFF"/>
        </w:rPr>
        <w:t>E</w:t>
      </w:r>
      <w:r w:rsidR="002104AE" w:rsidRPr="00781DDE">
        <w:rPr>
          <w:color w:val="222222"/>
          <w:shd w:val="clear" w:color="auto" w:fill="FFFFFF"/>
        </w:rPr>
        <w:t xml:space="preserve">nterprise.  The MITA initiative includes an </w:t>
      </w:r>
      <w:r w:rsidR="00B636A9">
        <w:rPr>
          <w:color w:val="222222"/>
          <w:shd w:val="clear" w:color="auto" w:fill="FFFFFF"/>
        </w:rPr>
        <w:t>architecture framework process and</w:t>
      </w:r>
      <w:r w:rsidR="002104AE" w:rsidRPr="00781DDE">
        <w:rPr>
          <w:color w:val="222222"/>
          <w:shd w:val="clear" w:color="auto" w:fill="FFFFFF"/>
        </w:rPr>
        <w:t xml:space="preserve"> planning guidelines for enabling state Medicaid </w:t>
      </w:r>
      <w:r w:rsidR="0011647F">
        <w:rPr>
          <w:color w:val="222222"/>
          <w:shd w:val="clear" w:color="auto" w:fill="FFFFFF"/>
        </w:rPr>
        <w:t>E</w:t>
      </w:r>
      <w:r w:rsidR="002104AE" w:rsidRPr="00781DDE">
        <w:rPr>
          <w:color w:val="222222"/>
          <w:shd w:val="clear" w:color="auto" w:fill="FFFFFF"/>
        </w:rPr>
        <w:t>nterprises to meet common objectives within the framework while supporting unique local needs.</w:t>
      </w:r>
    </w:p>
    <w:p w14:paraId="43D648AA" w14:textId="77777777" w:rsidR="00D909B8" w:rsidRPr="00450CEC" w:rsidRDefault="00D909B8" w:rsidP="00342058">
      <w:pPr>
        <w:pStyle w:val="ListParagraph"/>
        <w:numPr>
          <w:ilvl w:val="0"/>
          <w:numId w:val="0"/>
        </w:numPr>
        <w:autoSpaceDE w:val="0"/>
        <w:autoSpaceDN w:val="0"/>
        <w:adjustRightInd w:val="0"/>
        <w:spacing w:before="0"/>
        <w:rPr>
          <w:b/>
        </w:rPr>
      </w:pPr>
    </w:p>
    <w:p w14:paraId="152BB7FB" w14:textId="554CB683" w:rsidR="00EC5168" w:rsidRDefault="00EC5168" w:rsidP="00342058">
      <w:pPr>
        <w:pStyle w:val="ListParagraph"/>
        <w:numPr>
          <w:ilvl w:val="0"/>
          <w:numId w:val="0"/>
        </w:numPr>
        <w:autoSpaceDE w:val="0"/>
        <w:autoSpaceDN w:val="0"/>
        <w:adjustRightInd w:val="0"/>
        <w:spacing w:before="0"/>
      </w:pPr>
      <w:r w:rsidRPr="00F95F04">
        <w:rPr>
          <w:b/>
        </w:rPr>
        <w:t>Centennial Care</w:t>
      </w:r>
      <w:r w:rsidR="00CC286D">
        <w:rPr>
          <w:b/>
        </w:rPr>
        <w:t>:</w:t>
      </w:r>
      <w:r w:rsidR="00CC286D">
        <w:t xml:space="preserve"> </w:t>
      </w:r>
      <w:r w:rsidR="00432E6E">
        <w:t xml:space="preserve"> </w:t>
      </w:r>
      <w:r w:rsidR="00CC286D">
        <w:t>Under the Section 1115 Research and Demonstration Waiver, New Mexico created a comprehensive managed care delivery system under which contracted health plans offer the full array of current Medicaid services, including acute, behavioral health, home and community based</w:t>
      </w:r>
      <w:r w:rsidR="00432E6E">
        <w:t>,</w:t>
      </w:r>
      <w:r w:rsidR="00CC286D">
        <w:t xml:space="preserve"> and long term institutional care. </w:t>
      </w:r>
    </w:p>
    <w:p w14:paraId="493DD46D" w14:textId="77777777" w:rsidR="00876F3D" w:rsidRDefault="00876F3D" w:rsidP="00342058">
      <w:pPr>
        <w:pStyle w:val="ListParagraph"/>
        <w:numPr>
          <w:ilvl w:val="0"/>
          <w:numId w:val="0"/>
        </w:numPr>
        <w:autoSpaceDE w:val="0"/>
        <w:autoSpaceDN w:val="0"/>
        <w:adjustRightInd w:val="0"/>
        <w:spacing w:before="0"/>
      </w:pPr>
    </w:p>
    <w:p w14:paraId="640B34EF" w14:textId="5A0D9265" w:rsidR="00876F3D" w:rsidRDefault="00876F3D" w:rsidP="00342058">
      <w:pPr>
        <w:pStyle w:val="ListParagraph"/>
        <w:numPr>
          <w:ilvl w:val="0"/>
          <w:numId w:val="0"/>
        </w:numPr>
        <w:autoSpaceDE w:val="0"/>
        <w:autoSpaceDN w:val="0"/>
        <w:adjustRightInd w:val="0"/>
        <w:spacing w:before="0"/>
      </w:pPr>
      <w:r w:rsidRPr="00F95F04">
        <w:rPr>
          <w:b/>
        </w:rPr>
        <w:t>MMIS Replacement Project</w:t>
      </w:r>
      <w:r w:rsidR="000A2E79">
        <w:rPr>
          <w:b/>
        </w:rPr>
        <w:t>/MMIS Modular Framework</w:t>
      </w:r>
      <w:r>
        <w:t xml:space="preserve">: </w:t>
      </w:r>
      <w:r w:rsidR="00432E6E">
        <w:t xml:space="preserve"> </w:t>
      </w:r>
      <w:r w:rsidR="002B60D3">
        <w:t>Replace</w:t>
      </w:r>
      <w:r w:rsidR="008C5847">
        <w:t>s</w:t>
      </w:r>
      <w:r w:rsidR="002B60D3">
        <w:t xml:space="preserve"> the current MMIS in order to comply with requirements established by CMS, support expansions </w:t>
      </w:r>
      <w:r w:rsidR="00DF2ADE">
        <w:t>and improvements in</w:t>
      </w:r>
      <w:r w:rsidR="002B60D3">
        <w:t xml:space="preserve"> the State Medicaid program, and ensure other compliance requirements found in federal and state laws or regulations</w:t>
      </w:r>
      <w:r w:rsidR="00336026">
        <w:t xml:space="preserve"> through a MMIS </w:t>
      </w:r>
      <w:r w:rsidR="000A2E79">
        <w:t xml:space="preserve">Modular </w:t>
      </w:r>
      <w:r w:rsidR="00336026">
        <w:t xml:space="preserve">Framework </w:t>
      </w:r>
      <w:r w:rsidR="00576233">
        <w:t xml:space="preserve"> </w:t>
      </w:r>
      <w:r w:rsidR="00336026">
        <w:t xml:space="preserve">approach.  This approach proposes to replace the existing MMIS through a series of procurements of MMIS </w:t>
      </w:r>
      <w:r w:rsidR="00576233">
        <w:t xml:space="preserve">modules </w:t>
      </w:r>
      <w:r w:rsidR="00DF2ADE">
        <w:t xml:space="preserve">(comprised of numerous functional components) </w:t>
      </w:r>
      <w:r w:rsidR="00336026">
        <w:t xml:space="preserve">that establish a foundation for the Medicaid Enterprise that can be extended to </w:t>
      </w:r>
      <w:r w:rsidR="00DF2ADE">
        <w:t xml:space="preserve">the broader New Mexico </w:t>
      </w:r>
      <w:r w:rsidR="00336026">
        <w:t>Health and Human Services</w:t>
      </w:r>
      <w:r w:rsidR="00DF2ADE">
        <w:t xml:space="preserve"> </w:t>
      </w:r>
      <w:r w:rsidR="00E10B13">
        <w:t xml:space="preserve">(HHS) </w:t>
      </w:r>
      <w:r w:rsidR="00DF2ADE">
        <w:t>Enterprise</w:t>
      </w:r>
      <w:r w:rsidR="00336026">
        <w:t xml:space="preserve">.  </w:t>
      </w:r>
    </w:p>
    <w:p w14:paraId="1CFA9EC6" w14:textId="77777777" w:rsidR="002B60D3" w:rsidRDefault="002B60D3" w:rsidP="00342058">
      <w:pPr>
        <w:pStyle w:val="ListParagraph"/>
        <w:numPr>
          <w:ilvl w:val="0"/>
          <w:numId w:val="0"/>
        </w:numPr>
        <w:autoSpaceDE w:val="0"/>
        <w:autoSpaceDN w:val="0"/>
        <w:adjustRightInd w:val="0"/>
        <w:spacing w:before="0"/>
      </w:pPr>
    </w:p>
    <w:p w14:paraId="79BC3083" w14:textId="608C72F6" w:rsidR="004379F0" w:rsidRDefault="000A378F" w:rsidP="005A687B">
      <w:pPr>
        <w:pStyle w:val="ListParagraph"/>
        <w:numPr>
          <w:ilvl w:val="0"/>
          <w:numId w:val="0"/>
        </w:numPr>
        <w:autoSpaceDE w:val="0"/>
        <w:autoSpaceDN w:val="0"/>
        <w:adjustRightInd w:val="0"/>
        <w:spacing w:before="0"/>
        <w:rPr>
          <w:rStyle w:val="Hyperlink"/>
          <w:rFonts w:eastAsiaTheme="minorHAnsi" w:cs="Calibri-Bold"/>
        </w:rPr>
      </w:pPr>
      <w:r w:rsidRPr="008A469E">
        <w:rPr>
          <w:rFonts w:eastAsiaTheme="minorHAnsi" w:cs="Calibri-Bold"/>
          <w:b/>
          <w:bCs/>
        </w:rPr>
        <w:t>HIPAA</w:t>
      </w:r>
      <w:r w:rsidRPr="008A469E">
        <w:rPr>
          <w:rFonts w:ascii="Calibri-Bold" w:eastAsiaTheme="minorHAnsi" w:hAnsi="Calibri-Bold" w:cs="Calibri-Bold"/>
          <w:b/>
          <w:bCs/>
        </w:rPr>
        <w:t xml:space="preserve">: </w:t>
      </w:r>
      <w:r w:rsidR="00432E6E">
        <w:rPr>
          <w:rFonts w:ascii="Calibri-Bold" w:eastAsiaTheme="minorHAnsi" w:hAnsi="Calibri-Bold" w:cs="Calibri-Bold"/>
          <w:b/>
          <w:bCs/>
        </w:rPr>
        <w:t xml:space="preserve"> </w:t>
      </w:r>
      <w:r w:rsidRPr="00771D0C">
        <w:rPr>
          <w:rFonts w:eastAsiaTheme="minorHAnsi"/>
        </w:rPr>
        <w:t>The Health Insurance Portability and Accountability Act (HIPAA) of 1996 protects health insurance coverage for workers and their families when they change or lose their jobs, requires the establishment of national standards for electronic health care transactions, and requires establishment of national identifiers for providers, health insurance plans, and employers.  The C</w:t>
      </w:r>
      <w:r w:rsidR="00432E6E">
        <w:rPr>
          <w:rFonts w:eastAsiaTheme="minorHAnsi"/>
        </w:rPr>
        <w:t>MS</w:t>
      </w:r>
      <w:r w:rsidRPr="00771D0C">
        <w:rPr>
          <w:rFonts w:eastAsiaTheme="minorHAnsi"/>
        </w:rPr>
        <w:t xml:space="preserve"> administer and enforce the HIPAA Administrative Simplification Rules, including the Transactions and Code Set Standards, Employer Identifier Standard, and National Provider Identifier Standard. </w:t>
      </w:r>
      <w:r w:rsidR="00432E6E">
        <w:rPr>
          <w:rFonts w:eastAsiaTheme="minorHAnsi"/>
        </w:rPr>
        <w:t xml:space="preserve"> </w:t>
      </w:r>
      <w:r w:rsidRPr="00771D0C">
        <w:rPr>
          <w:rFonts w:eastAsiaTheme="minorHAnsi"/>
        </w:rPr>
        <w:t>The HIPAA Enforcement Rule provides standards for the enforcement of all the Administrative Simplification Rules.</w:t>
      </w:r>
      <w:r w:rsidRPr="008A469E">
        <w:rPr>
          <w:rFonts w:eastAsiaTheme="minorHAnsi" w:cs="Calibri-Bold"/>
          <w:bCs/>
        </w:rPr>
        <w:t xml:space="preserve">  </w:t>
      </w:r>
      <w:hyperlink r:id="rId23" w:history="1">
        <w:r w:rsidR="00EC5168" w:rsidRPr="00EC5168">
          <w:rPr>
            <w:rStyle w:val="Hyperlink"/>
            <w:rFonts w:eastAsiaTheme="minorHAnsi" w:cs="Calibri-Bold"/>
          </w:rPr>
          <w:t>http://www.hhs.gov/ocr/privacy/hipaa/administrative/enforcementrule/index.html</w:t>
        </w:r>
      </w:hyperlink>
    </w:p>
    <w:p w14:paraId="69490086" w14:textId="77777777" w:rsidR="00450CEC" w:rsidRDefault="00450CEC" w:rsidP="005A687B">
      <w:pPr>
        <w:pStyle w:val="ListParagraph"/>
        <w:numPr>
          <w:ilvl w:val="0"/>
          <w:numId w:val="0"/>
        </w:numPr>
        <w:autoSpaceDE w:val="0"/>
        <w:autoSpaceDN w:val="0"/>
        <w:adjustRightInd w:val="0"/>
        <w:spacing w:before="0"/>
        <w:rPr>
          <w:rStyle w:val="Hyperlink"/>
          <w:rFonts w:eastAsiaTheme="minorHAnsi" w:cs="Calibri-Bold"/>
        </w:rPr>
      </w:pPr>
    </w:p>
    <w:p w14:paraId="6DC11C2D" w14:textId="0433974E" w:rsidR="00450CEC" w:rsidRPr="00781DDE" w:rsidRDefault="00450CEC" w:rsidP="001B0195">
      <w:pPr>
        <w:spacing w:after="0"/>
        <w:rPr>
          <w:rFonts w:cs="Arial"/>
          <w:color w:val="222222"/>
          <w:shd w:val="clear" w:color="auto" w:fill="FFFFFF"/>
        </w:rPr>
      </w:pPr>
      <w:r w:rsidRPr="000E1582">
        <w:rPr>
          <w:rFonts w:cs="Calibri-Bold"/>
          <w:b/>
          <w:bCs/>
        </w:rPr>
        <w:t>State Innovation Model (SIM) Grant:</w:t>
      </w:r>
      <w:r w:rsidRPr="00781DDE">
        <w:rPr>
          <w:color w:val="333333"/>
        </w:rPr>
        <w:t xml:space="preserve"> </w:t>
      </w:r>
      <w:r w:rsidR="00432E6E">
        <w:rPr>
          <w:color w:val="333333"/>
        </w:rPr>
        <w:t xml:space="preserve"> </w:t>
      </w:r>
      <w:r w:rsidRPr="000E1582">
        <w:rPr>
          <w:rFonts w:cs="Arial"/>
        </w:rPr>
        <w:t xml:space="preserve">New Mexico will engage a diverse group of </w:t>
      </w:r>
      <w:r w:rsidR="0035265A">
        <w:rPr>
          <w:rFonts w:cs="Arial"/>
        </w:rPr>
        <w:t>stakeholders</w:t>
      </w:r>
      <w:r w:rsidR="000D5C72">
        <w:rPr>
          <w:rFonts w:cs="Arial"/>
        </w:rPr>
        <w:t>—i</w:t>
      </w:r>
      <w:r w:rsidRPr="000E1582">
        <w:rPr>
          <w:rFonts w:cs="Arial"/>
        </w:rPr>
        <w:t>ncluding public and commercial p</w:t>
      </w:r>
      <w:r w:rsidR="000D5C72">
        <w:rPr>
          <w:rFonts w:cs="Arial"/>
        </w:rPr>
        <w:t>ayers, providers and consumers—</w:t>
      </w:r>
      <w:r w:rsidRPr="000E1582">
        <w:rPr>
          <w:rFonts w:cs="Arial"/>
        </w:rPr>
        <w:t xml:space="preserve">to develop a State Health Care Innovation Plan. </w:t>
      </w:r>
      <w:r w:rsidR="00432E6E" w:rsidRPr="000E1582">
        <w:rPr>
          <w:rFonts w:cs="Arial"/>
        </w:rPr>
        <w:t xml:space="preserve"> </w:t>
      </w:r>
      <w:r w:rsidRPr="000E1582">
        <w:rPr>
          <w:rFonts w:cs="Arial"/>
        </w:rPr>
        <w:t xml:space="preserve">States receiving Model Design awards under the State Innovation Models initiative will have twelve </w:t>
      </w:r>
      <w:r w:rsidR="00432E6E">
        <w:rPr>
          <w:rFonts w:cs="Arial"/>
        </w:rPr>
        <w:t xml:space="preserve">(12) </w:t>
      </w:r>
      <w:r w:rsidRPr="000E1582">
        <w:rPr>
          <w:rFonts w:cs="Arial"/>
        </w:rPr>
        <w:t>months to submit their State Health Care Innovation Plans to CMS</w:t>
      </w:r>
      <w:r w:rsidR="00432E6E">
        <w:rPr>
          <w:rFonts w:cs="Arial"/>
        </w:rPr>
        <w:t>.</w:t>
      </w:r>
    </w:p>
    <w:p w14:paraId="439E0DE5" w14:textId="77777777" w:rsidR="00EB6A3B" w:rsidRPr="001B0195" w:rsidRDefault="00EB6A3B" w:rsidP="001B0195">
      <w:pPr>
        <w:pStyle w:val="ListParagraph"/>
        <w:numPr>
          <w:ilvl w:val="0"/>
          <w:numId w:val="0"/>
        </w:numPr>
        <w:autoSpaceDE w:val="0"/>
        <w:autoSpaceDN w:val="0"/>
        <w:adjustRightInd w:val="0"/>
        <w:spacing w:before="0"/>
      </w:pPr>
    </w:p>
    <w:p w14:paraId="2187F138" w14:textId="3C316AE2" w:rsidR="004379F0" w:rsidRPr="00F57DE9" w:rsidRDefault="004379F0" w:rsidP="00342058">
      <w:pPr>
        <w:shd w:val="clear" w:color="auto" w:fill="FFFFFF"/>
        <w:spacing w:after="0" w:line="240" w:lineRule="auto"/>
        <w:rPr>
          <w:color w:val="333333"/>
        </w:rPr>
      </w:pPr>
      <w:r w:rsidRPr="008A469E">
        <w:rPr>
          <w:b/>
          <w:color w:val="000000"/>
          <w:shd w:val="clear" w:color="auto" w:fill="FFFFFF"/>
        </w:rPr>
        <w:t>CMS Medicaid Moving Forward (MMF) Vision</w:t>
      </w:r>
      <w:r>
        <w:rPr>
          <w:b/>
          <w:color w:val="000000"/>
          <w:shd w:val="clear" w:color="auto" w:fill="FFFFFF"/>
        </w:rPr>
        <w:t>:</w:t>
      </w:r>
      <w:r>
        <w:rPr>
          <w:color w:val="000000"/>
          <w:shd w:val="clear" w:color="auto" w:fill="FFFFFF"/>
        </w:rPr>
        <w:t xml:space="preserve"> </w:t>
      </w:r>
      <w:r w:rsidR="00432E6E">
        <w:rPr>
          <w:color w:val="000000"/>
          <w:shd w:val="clear" w:color="auto" w:fill="FFFFFF"/>
        </w:rPr>
        <w:t xml:space="preserve"> </w:t>
      </w:r>
      <w:r w:rsidR="00432E6E">
        <w:rPr>
          <w:rFonts w:eastAsia="Times New Roman" w:cs="Arial"/>
        </w:rPr>
        <w:t>A</w:t>
      </w:r>
      <w:r w:rsidRPr="000E1582">
        <w:rPr>
          <w:rFonts w:eastAsia="Times New Roman" w:cs="Arial"/>
        </w:rPr>
        <w:t xml:space="preserve"> document produced by CMS that details goals and programs they would like S</w:t>
      </w:r>
      <w:r w:rsidR="00432E6E">
        <w:rPr>
          <w:rFonts w:eastAsia="Times New Roman" w:cs="Arial"/>
        </w:rPr>
        <w:t>MAs</w:t>
      </w:r>
      <w:r w:rsidRPr="000E1582">
        <w:rPr>
          <w:rFonts w:eastAsia="Times New Roman" w:cs="Arial"/>
        </w:rPr>
        <w:t xml:space="preserve"> to prioritize. </w:t>
      </w:r>
      <w:r w:rsidR="00432E6E">
        <w:rPr>
          <w:rFonts w:eastAsia="Times New Roman" w:cs="Arial"/>
        </w:rPr>
        <w:t xml:space="preserve"> </w:t>
      </w:r>
      <w:r w:rsidRPr="000E1582">
        <w:rPr>
          <w:rFonts w:eastAsia="Times New Roman" w:cs="Arial"/>
        </w:rPr>
        <w:t xml:space="preserve">The MMF identifies opportunities, tools, and resources for States to improve their Medicaid programs. </w:t>
      </w:r>
      <w:r w:rsidR="00432E6E">
        <w:rPr>
          <w:rFonts w:eastAsia="Times New Roman" w:cs="Arial"/>
        </w:rPr>
        <w:t xml:space="preserve"> </w:t>
      </w:r>
      <w:r w:rsidR="000F7A4A" w:rsidRPr="000E1582">
        <w:rPr>
          <w:rFonts w:eastAsia="Times New Roman" w:cs="Arial"/>
        </w:rPr>
        <w:t xml:space="preserve">This was identified as a driver for New Mexico because many of the </w:t>
      </w:r>
      <w:r w:rsidR="00A73CFF" w:rsidRPr="000E1582">
        <w:rPr>
          <w:rFonts w:eastAsia="Times New Roman" w:cs="Arial"/>
        </w:rPr>
        <w:t xml:space="preserve">New Mexico </w:t>
      </w:r>
      <w:r w:rsidR="00140DFB">
        <w:rPr>
          <w:rFonts w:eastAsia="Times New Roman" w:cs="Arial"/>
        </w:rPr>
        <w:t xml:space="preserve">State Medicaid Agency </w:t>
      </w:r>
      <w:r w:rsidR="000F7A4A" w:rsidRPr="000E1582">
        <w:rPr>
          <w:rFonts w:eastAsia="Times New Roman" w:cs="Arial"/>
        </w:rPr>
        <w:t xml:space="preserve">Strategic objectives are consistent with the concepts in the MMF Vision. </w:t>
      </w:r>
      <w:r w:rsidR="00432E6E">
        <w:rPr>
          <w:rFonts w:eastAsia="Times New Roman" w:cs="Arial"/>
        </w:rPr>
        <w:t xml:space="preserve"> </w:t>
      </w:r>
      <w:r w:rsidRPr="000E1582">
        <w:rPr>
          <w:rFonts w:eastAsia="Times New Roman" w:cs="Arial"/>
        </w:rPr>
        <w:t>The 2013 MMF report identifies the following objectives:</w:t>
      </w:r>
    </w:p>
    <w:p w14:paraId="5F2BBAEA" w14:textId="68B01626" w:rsidR="00450CEC" w:rsidRDefault="00BD4770" w:rsidP="004B35EC">
      <w:pPr>
        <w:spacing w:after="0"/>
        <w:rPr>
          <w:color w:val="333333"/>
        </w:rPr>
      </w:pPr>
      <w:r>
        <w:rPr>
          <w:color w:val="333333"/>
        </w:rPr>
        <w:t xml:space="preserve"> </w:t>
      </w:r>
    </w:p>
    <w:p w14:paraId="17414BEA" w14:textId="22598F51" w:rsidR="004379F0" w:rsidRPr="000E1582" w:rsidRDefault="004379F0" w:rsidP="008E11BE">
      <w:pPr>
        <w:pStyle w:val="ListParagraph"/>
        <w:numPr>
          <w:ilvl w:val="0"/>
          <w:numId w:val="50"/>
        </w:numPr>
        <w:spacing w:before="0"/>
        <w:rPr>
          <w:rFonts w:eastAsiaTheme="minorHAnsi"/>
        </w:rPr>
      </w:pPr>
      <w:r w:rsidRPr="000E1582">
        <w:rPr>
          <w:rFonts w:eastAsiaTheme="minorHAnsi"/>
        </w:rPr>
        <w:t>Connecting People to Coverage</w:t>
      </w:r>
      <w:r w:rsidR="00432E6E" w:rsidRPr="000E1582">
        <w:rPr>
          <w:rFonts w:eastAsiaTheme="minorHAnsi"/>
        </w:rPr>
        <w:t>:</w:t>
      </w:r>
    </w:p>
    <w:p w14:paraId="3F0A1385" w14:textId="77777777" w:rsidR="004379F0" w:rsidRPr="000E1582" w:rsidRDefault="004379F0" w:rsidP="00342058">
      <w:pPr>
        <w:pStyle w:val="ListParagraph"/>
        <w:numPr>
          <w:ilvl w:val="1"/>
          <w:numId w:val="15"/>
        </w:numPr>
        <w:spacing w:before="0" w:after="200"/>
        <w:rPr>
          <w:rFonts w:eastAsiaTheme="minorHAnsi"/>
        </w:rPr>
      </w:pPr>
      <w:r w:rsidRPr="000E1582">
        <w:rPr>
          <w:rFonts w:eastAsiaTheme="minorHAnsi"/>
        </w:rPr>
        <w:t>Modernizing Eligibility &amp; Enrollment</w:t>
      </w:r>
    </w:p>
    <w:p w14:paraId="009BA20C" w14:textId="77777777" w:rsidR="004379F0" w:rsidRPr="000E1582" w:rsidRDefault="004379F0" w:rsidP="00342058">
      <w:pPr>
        <w:pStyle w:val="ListParagraph"/>
        <w:numPr>
          <w:ilvl w:val="1"/>
          <w:numId w:val="15"/>
        </w:numPr>
        <w:spacing w:before="0" w:after="200"/>
        <w:rPr>
          <w:rFonts w:eastAsiaTheme="minorHAnsi"/>
        </w:rPr>
      </w:pPr>
      <w:r w:rsidRPr="000E1582">
        <w:rPr>
          <w:rFonts w:eastAsiaTheme="minorHAnsi"/>
        </w:rPr>
        <w:t xml:space="preserve">Enhanced Funding for Eligibility System Improvements </w:t>
      </w:r>
    </w:p>
    <w:p w14:paraId="6DA459D5" w14:textId="77777777" w:rsidR="004379F0" w:rsidRPr="000E1582" w:rsidRDefault="004379F0" w:rsidP="00342058">
      <w:pPr>
        <w:pStyle w:val="ListParagraph"/>
        <w:numPr>
          <w:ilvl w:val="1"/>
          <w:numId w:val="15"/>
        </w:numPr>
        <w:spacing w:before="0" w:after="200"/>
        <w:rPr>
          <w:rFonts w:eastAsiaTheme="minorHAnsi"/>
        </w:rPr>
      </w:pPr>
      <w:r w:rsidRPr="000E1582">
        <w:rPr>
          <w:rFonts w:eastAsiaTheme="minorHAnsi"/>
        </w:rPr>
        <w:t>Model Single, Streamlined Application</w:t>
      </w:r>
    </w:p>
    <w:p w14:paraId="5517386A" w14:textId="77777777" w:rsidR="004379F0" w:rsidRPr="000E1582" w:rsidRDefault="004379F0" w:rsidP="00342058">
      <w:pPr>
        <w:pStyle w:val="ListParagraph"/>
        <w:numPr>
          <w:ilvl w:val="1"/>
          <w:numId w:val="15"/>
        </w:numPr>
        <w:spacing w:before="0" w:after="200"/>
        <w:rPr>
          <w:rFonts w:eastAsiaTheme="minorHAnsi"/>
        </w:rPr>
      </w:pPr>
      <w:r w:rsidRPr="000E1582">
        <w:rPr>
          <w:rFonts w:eastAsiaTheme="minorHAnsi"/>
        </w:rPr>
        <w:t>Targeted Enrollment Strategies</w:t>
      </w:r>
    </w:p>
    <w:p w14:paraId="76DC1F6F" w14:textId="77777777" w:rsidR="004379F0" w:rsidRPr="000E1582" w:rsidRDefault="004379F0" w:rsidP="00342058">
      <w:pPr>
        <w:pStyle w:val="ListParagraph"/>
        <w:numPr>
          <w:ilvl w:val="1"/>
          <w:numId w:val="15"/>
        </w:numPr>
        <w:spacing w:before="0" w:after="200"/>
        <w:rPr>
          <w:rFonts w:eastAsiaTheme="minorHAnsi"/>
        </w:rPr>
      </w:pPr>
      <w:r w:rsidRPr="000E1582">
        <w:rPr>
          <w:rFonts w:eastAsiaTheme="minorHAnsi"/>
        </w:rPr>
        <w:t xml:space="preserve">Flexible Coverage Options  </w:t>
      </w:r>
    </w:p>
    <w:p w14:paraId="75AED8DC" w14:textId="60DBC8ED" w:rsidR="004379F0" w:rsidRPr="000E1582" w:rsidRDefault="004379F0" w:rsidP="004B35EC">
      <w:pPr>
        <w:pStyle w:val="ListParagraph"/>
        <w:numPr>
          <w:ilvl w:val="0"/>
          <w:numId w:val="50"/>
        </w:numPr>
        <w:rPr>
          <w:rFonts w:eastAsiaTheme="minorHAnsi"/>
        </w:rPr>
      </w:pPr>
      <w:r w:rsidRPr="000E1582">
        <w:rPr>
          <w:rFonts w:eastAsiaTheme="minorHAnsi"/>
        </w:rPr>
        <w:t>Improving Quality of Care Through Payment and Delivery Reforms</w:t>
      </w:r>
      <w:r w:rsidR="00432E6E" w:rsidRPr="000E1582">
        <w:rPr>
          <w:rFonts w:eastAsiaTheme="minorHAnsi"/>
        </w:rPr>
        <w:t>:</w:t>
      </w:r>
    </w:p>
    <w:p w14:paraId="4FC273B8"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Collaborations to Transform Delivery and Payment Systems</w:t>
      </w:r>
    </w:p>
    <w:p w14:paraId="71DE4729"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Tackling the Specific Care Challenges</w:t>
      </w:r>
    </w:p>
    <w:p w14:paraId="775CF09E"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Prevention Activity</w:t>
      </w:r>
    </w:p>
    <w:p w14:paraId="4387E000"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Improvements in Long Term Services &amp; Supports</w:t>
      </w:r>
    </w:p>
    <w:p w14:paraId="4EA92A8E"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Improving Quality of Care​</w:t>
      </w:r>
    </w:p>
    <w:p w14:paraId="4AD25929" w14:textId="6AB81645" w:rsidR="004379F0" w:rsidRPr="000E1582" w:rsidRDefault="004379F0" w:rsidP="004B35EC">
      <w:pPr>
        <w:pStyle w:val="ListParagraph"/>
        <w:numPr>
          <w:ilvl w:val="0"/>
          <w:numId w:val="50"/>
        </w:numPr>
        <w:rPr>
          <w:rFonts w:eastAsiaTheme="minorHAnsi"/>
        </w:rPr>
      </w:pPr>
      <w:r w:rsidRPr="000E1582">
        <w:rPr>
          <w:rFonts w:eastAsiaTheme="minorHAnsi"/>
        </w:rPr>
        <w:t>Modernizing Business Processes</w:t>
      </w:r>
      <w:r w:rsidR="00432E6E" w:rsidRPr="000E1582">
        <w:rPr>
          <w:rFonts w:eastAsiaTheme="minorHAnsi"/>
        </w:rPr>
        <w:t>:</w:t>
      </w:r>
    </w:p>
    <w:p w14:paraId="02B34FFE"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Streamlining State Plan Submissions</w:t>
      </w:r>
    </w:p>
    <w:p w14:paraId="34106B70"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Simplified Processes to Support States’ Transition to MAGI</w:t>
      </w:r>
    </w:p>
    <w:p w14:paraId="74F668F3"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Transformed Medicaid Statistical Information System (T-MSIS)</w:t>
      </w:r>
    </w:p>
    <w:p w14:paraId="2C252B23" w14:textId="77777777"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Performance Indicators</w:t>
      </w:r>
    </w:p>
    <w:p w14:paraId="28F4B71B" w14:textId="25EC1E15" w:rsidR="004379F0" w:rsidRPr="000E1582" w:rsidRDefault="004379F0" w:rsidP="00342058">
      <w:pPr>
        <w:pStyle w:val="ListParagraph"/>
        <w:numPr>
          <w:ilvl w:val="1"/>
          <w:numId w:val="14"/>
        </w:numPr>
        <w:spacing w:before="0" w:after="200"/>
        <w:rPr>
          <w:rFonts w:eastAsiaTheme="minorHAnsi"/>
        </w:rPr>
      </w:pPr>
      <w:r w:rsidRPr="000E1582">
        <w:rPr>
          <w:rFonts w:eastAsiaTheme="minorHAnsi"/>
        </w:rPr>
        <w:t>Additional Accountability for Medicaid Expenditures</w:t>
      </w:r>
    </w:p>
    <w:p w14:paraId="4F215508" w14:textId="77777777" w:rsidR="004379F0" w:rsidRPr="00B766EC" w:rsidRDefault="004379F0" w:rsidP="00342058">
      <w:pPr>
        <w:pStyle w:val="ListParagraph"/>
        <w:numPr>
          <w:ilvl w:val="0"/>
          <w:numId w:val="0"/>
        </w:numPr>
        <w:spacing w:before="0" w:after="200"/>
        <w:ind w:left="1440"/>
      </w:pPr>
    </w:p>
    <w:p w14:paraId="4CC80606" w14:textId="6DD1EC60" w:rsidR="004379F0" w:rsidRDefault="004379F0" w:rsidP="005A687B">
      <w:pPr>
        <w:pStyle w:val="ListParagraph"/>
        <w:numPr>
          <w:ilvl w:val="0"/>
          <w:numId w:val="0"/>
        </w:numPr>
        <w:autoSpaceDE w:val="0"/>
        <w:autoSpaceDN w:val="0"/>
        <w:adjustRightInd w:val="0"/>
        <w:spacing w:before="0"/>
        <w:rPr>
          <w:rStyle w:val="Hyperlink"/>
          <w:rFonts w:ascii="Calibri" w:eastAsiaTheme="minorHAnsi" w:hAnsi="Calibri" w:cs="Calibri"/>
        </w:rPr>
      </w:pPr>
      <w:r w:rsidRPr="008A469E">
        <w:rPr>
          <w:rFonts w:ascii="Calibri" w:eastAsiaTheme="minorHAnsi" w:hAnsi="Calibri" w:cs="Calibri"/>
          <w:b/>
        </w:rPr>
        <w:t>ICD-10</w:t>
      </w:r>
      <w:r w:rsidRPr="008A469E">
        <w:rPr>
          <w:rFonts w:ascii="Calibri" w:eastAsiaTheme="minorHAnsi" w:hAnsi="Calibri" w:cs="Calibri"/>
        </w:rPr>
        <w:t xml:space="preserve">: </w:t>
      </w:r>
      <w:r w:rsidR="00432E6E">
        <w:rPr>
          <w:rFonts w:ascii="Calibri" w:eastAsiaTheme="minorHAnsi" w:hAnsi="Calibri" w:cs="Calibri"/>
        </w:rPr>
        <w:t xml:space="preserve"> </w:t>
      </w:r>
      <w:r w:rsidRPr="00771D0C">
        <w:rPr>
          <w:rFonts w:eastAsiaTheme="minorHAnsi"/>
        </w:rPr>
        <w:t xml:space="preserve">On January 16, 2009, the Department of Health and Human Services </w:t>
      </w:r>
      <w:r w:rsidR="00A036DD">
        <w:rPr>
          <w:rFonts w:eastAsiaTheme="minorHAnsi"/>
        </w:rPr>
        <w:t xml:space="preserve">(HHS) </w:t>
      </w:r>
      <w:r w:rsidRPr="00771D0C">
        <w:rPr>
          <w:rFonts w:eastAsiaTheme="minorHAnsi"/>
        </w:rPr>
        <w:t xml:space="preserve">released the HIPAA Administrative Simplification: </w:t>
      </w:r>
      <w:r w:rsidR="00432E6E">
        <w:rPr>
          <w:rFonts w:eastAsiaTheme="minorHAnsi"/>
        </w:rPr>
        <w:t xml:space="preserve"> </w:t>
      </w:r>
      <w:r w:rsidRPr="00771D0C">
        <w:rPr>
          <w:rFonts w:eastAsiaTheme="minorHAnsi"/>
        </w:rPr>
        <w:t xml:space="preserve">Modifications to Medical Data Code Set Standards to Adopt ICD-10-CM and ICD-10-PCS Final Rule (CMS-0013-F). </w:t>
      </w:r>
      <w:r w:rsidR="00432E6E">
        <w:rPr>
          <w:rFonts w:eastAsiaTheme="minorHAnsi"/>
        </w:rPr>
        <w:t xml:space="preserve"> </w:t>
      </w:r>
      <w:r w:rsidRPr="00771D0C">
        <w:rPr>
          <w:rFonts w:eastAsiaTheme="minorHAnsi"/>
        </w:rPr>
        <w:t>The compliance date for implementation of the ICD-10-CM/PCS Coding System is October 1, 2015 for all covered entities.</w:t>
      </w:r>
      <w:r w:rsidRPr="008A469E">
        <w:rPr>
          <w:rFonts w:ascii="Calibri" w:eastAsiaTheme="minorHAnsi" w:hAnsi="Calibri" w:cs="Calibri"/>
        </w:rPr>
        <w:t xml:space="preserve"> </w:t>
      </w:r>
      <w:hyperlink r:id="rId24" w:history="1">
        <w:r w:rsidRPr="008A469E">
          <w:rPr>
            <w:rStyle w:val="Hyperlink"/>
            <w:rFonts w:ascii="Calibri" w:eastAsiaTheme="minorHAnsi" w:hAnsi="Calibri" w:cs="Calibri"/>
          </w:rPr>
          <w:t>http://www.gpo.gov/fdsys/pkg/FR-2014-08-04/pdf/2014-18347.pdf</w:t>
        </w:r>
      </w:hyperlink>
    </w:p>
    <w:p w14:paraId="309BE029" w14:textId="77777777" w:rsidR="005A687B" w:rsidRPr="005A687B" w:rsidRDefault="005A687B" w:rsidP="005A687B">
      <w:pPr>
        <w:pStyle w:val="ListParagraph"/>
        <w:numPr>
          <w:ilvl w:val="0"/>
          <w:numId w:val="0"/>
        </w:numPr>
        <w:autoSpaceDE w:val="0"/>
        <w:autoSpaceDN w:val="0"/>
        <w:adjustRightInd w:val="0"/>
        <w:spacing w:before="0"/>
        <w:rPr>
          <w:rFonts w:ascii="Calibri" w:eastAsiaTheme="minorHAnsi" w:hAnsi="Calibri" w:cs="Calibri"/>
          <w:color w:val="0070C0"/>
          <w:u w:val="single"/>
        </w:rPr>
      </w:pPr>
    </w:p>
    <w:p w14:paraId="66F33F69" w14:textId="2A357738" w:rsidR="004379F0" w:rsidRPr="008A469E" w:rsidRDefault="004379F0" w:rsidP="00342058">
      <w:pPr>
        <w:pStyle w:val="ListParagraph"/>
        <w:numPr>
          <w:ilvl w:val="0"/>
          <w:numId w:val="0"/>
        </w:numPr>
        <w:autoSpaceDE w:val="0"/>
        <w:autoSpaceDN w:val="0"/>
        <w:adjustRightInd w:val="0"/>
        <w:spacing w:before="0"/>
        <w:rPr>
          <w:rFonts w:eastAsiaTheme="minorHAnsi" w:cs="Calibri-Bold"/>
          <w:bCs/>
        </w:rPr>
      </w:pPr>
      <w:r w:rsidRPr="008A469E">
        <w:rPr>
          <w:rFonts w:eastAsiaTheme="minorHAnsi" w:cs="Calibri-Bold"/>
          <w:b/>
          <w:bCs/>
        </w:rPr>
        <w:t>Affordable Care Act</w:t>
      </w:r>
      <w:r w:rsidRPr="008A469E">
        <w:rPr>
          <w:rFonts w:ascii="Calibri-Bold" w:eastAsiaTheme="minorHAnsi" w:hAnsi="Calibri-Bold" w:cs="Calibri-Bold"/>
          <w:b/>
          <w:bCs/>
        </w:rPr>
        <w:t xml:space="preserve">: </w:t>
      </w:r>
      <w:r w:rsidR="00432E6E">
        <w:rPr>
          <w:rFonts w:ascii="Calibri-Bold" w:eastAsiaTheme="minorHAnsi" w:hAnsi="Calibri-Bold" w:cs="Calibri-Bold"/>
          <w:b/>
          <w:bCs/>
        </w:rPr>
        <w:t xml:space="preserve"> </w:t>
      </w:r>
      <w:r w:rsidRPr="008A469E">
        <w:rPr>
          <w:rFonts w:eastAsiaTheme="minorHAnsi" w:cs="Calibri-Bold"/>
          <w:bCs/>
        </w:rPr>
        <w:t>The Affordable Care Act of 2010 establishes comprehensive health care insurance reforms that aim to increase access to health care, improve quality and lower health care costs, and provide new consumer protections.  Section 1561 of the Affordable Care Act requires the HHS, in coordination with the Health Information Technology (HIT) Policy Committee and the HIT Standards Committee, to develop the following recommendations for interoperable and secure standards and protocols that facilitate electronic enrollment of individuals in Federal and State health and human services programs.</w:t>
      </w:r>
      <w:r>
        <w:rPr>
          <w:rFonts w:eastAsiaTheme="minorHAnsi" w:cs="Calibri-Bold"/>
          <w:bCs/>
        </w:rPr>
        <w:t xml:space="preserve"> </w:t>
      </w:r>
      <w:hyperlink r:id="rId25" w:history="1">
        <w:r w:rsidRPr="008A469E">
          <w:rPr>
            <w:rStyle w:val="Hyperlink"/>
            <w:rFonts w:eastAsiaTheme="minorHAnsi" w:cs="Calibri-Bold"/>
          </w:rPr>
          <w:t>http://www.hhs.gov/healthcare/rights/law/index.html</w:t>
        </w:r>
      </w:hyperlink>
    </w:p>
    <w:p w14:paraId="7D4A0083" w14:textId="77777777" w:rsidR="004379F0" w:rsidRDefault="004379F0" w:rsidP="00342058">
      <w:pPr>
        <w:pStyle w:val="ListParagraph"/>
        <w:numPr>
          <w:ilvl w:val="0"/>
          <w:numId w:val="0"/>
        </w:numPr>
        <w:autoSpaceDE w:val="0"/>
        <w:autoSpaceDN w:val="0"/>
        <w:adjustRightInd w:val="0"/>
        <w:spacing w:before="0"/>
        <w:ind w:left="720"/>
        <w:rPr>
          <w:rFonts w:eastAsiaTheme="minorHAnsi" w:cs="Calibri-Bold"/>
          <w:b/>
          <w:bCs/>
        </w:rPr>
      </w:pPr>
    </w:p>
    <w:p w14:paraId="1B02A1F2" w14:textId="602B5644" w:rsidR="004379F0" w:rsidRDefault="004379F0" w:rsidP="00342058">
      <w:pPr>
        <w:pStyle w:val="ListParagraph"/>
        <w:numPr>
          <w:ilvl w:val="0"/>
          <w:numId w:val="0"/>
        </w:numPr>
        <w:autoSpaceDE w:val="0"/>
        <w:autoSpaceDN w:val="0"/>
        <w:adjustRightInd w:val="0"/>
        <w:spacing w:before="0"/>
        <w:rPr>
          <w:rStyle w:val="Hyperlink"/>
          <w:rFonts w:eastAsiaTheme="minorHAnsi" w:cs="Calibri-Bold"/>
        </w:rPr>
      </w:pPr>
      <w:r w:rsidRPr="00F50EC3">
        <w:rPr>
          <w:rFonts w:eastAsiaTheme="minorHAnsi" w:cs="Calibri-Bold"/>
          <w:b/>
          <w:bCs/>
        </w:rPr>
        <w:t>HITECH Act</w:t>
      </w:r>
      <w:r w:rsidRPr="00F50EC3">
        <w:rPr>
          <w:rFonts w:ascii="Calibri-Bold" w:eastAsiaTheme="minorHAnsi" w:hAnsi="Calibri-Bold" w:cs="Calibri-Bold"/>
          <w:b/>
          <w:bCs/>
        </w:rPr>
        <w:t>:</w:t>
      </w:r>
      <w:r w:rsidR="00A036DD">
        <w:rPr>
          <w:rFonts w:ascii="Calibri-Bold" w:eastAsiaTheme="minorHAnsi" w:hAnsi="Calibri-Bold" w:cs="Calibri-Bold"/>
          <w:b/>
          <w:bCs/>
        </w:rPr>
        <w:t xml:space="preserve">  </w:t>
      </w:r>
      <w:r w:rsidRPr="00F50EC3">
        <w:rPr>
          <w:rFonts w:eastAsiaTheme="minorHAnsi" w:cs="Calibri-Bold"/>
          <w:bCs/>
        </w:rPr>
        <w:t xml:space="preserve">The Health Information Technology for Economic and Clinical Health (HITECH) Act of </w:t>
      </w:r>
      <w:r w:rsidR="002B073E" w:rsidRPr="00F50EC3">
        <w:rPr>
          <w:rFonts w:eastAsiaTheme="minorHAnsi" w:cs="Calibri-Bold"/>
          <w:bCs/>
        </w:rPr>
        <w:t xml:space="preserve">2009 </w:t>
      </w:r>
      <w:r w:rsidR="002B073E">
        <w:rPr>
          <w:rFonts w:eastAsiaTheme="minorHAnsi" w:cs="Calibri-Bold"/>
          <w:bCs/>
        </w:rPr>
        <w:t>p</w:t>
      </w:r>
      <w:r w:rsidRPr="00F50EC3">
        <w:rPr>
          <w:rFonts w:eastAsiaTheme="minorHAnsi" w:cs="Calibri-Bold"/>
          <w:bCs/>
        </w:rPr>
        <w:t xml:space="preserve">rovides HHS with the authority to establish programs to improve health care quality, safety, and efficiency through the promotion of health IT, including electronic health records and private and secure electronic health information exchange.  The Medicaid EHR Incentive Program is addressed in Section 4201 of the HITECH Act. </w:t>
      </w:r>
      <w:hyperlink r:id="rId26" w:history="1">
        <w:r w:rsidRPr="00F50EC3">
          <w:rPr>
            <w:rStyle w:val="Hyperlink"/>
            <w:rFonts w:eastAsiaTheme="minorHAnsi" w:cs="Calibri-Bold"/>
          </w:rPr>
          <w:t>http://healthit.gov/sites/default/files/hitech_act_excerpt_from_arra_with_index.pdf</w:t>
        </w:r>
      </w:hyperlink>
    </w:p>
    <w:p w14:paraId="4F0B7A3C" w14:textId="77777777" w:rsidR="000F7A4A" w:rsidRPr="00C16E6A" w:rsidRDefault="000F7A4A" w:rsidP="00342058">
      <w:pPr>
        <w:pStyle w:val="ListParagraph"/>
        <w:numPr>
          <w:ilvl w:val="0"/>
          <w:numId w:val="0"/>
        </w:numPr>
        <w:autoSpaceDE w:val="0"/>
        <w:autoSpaceDN w:val="0"/>
        <w:adjustRightInd w:val="0"/>
        <w:spacing w:before="0"/>
        <w:rPr>
          <w:rStyle w:val="Hyperlink"/>
          <w:rFonts w:eastAsiaTheme="minorHAnsi" w:cs="Calibri-Bold"/>
          <w:color w:val="auto"/>
          <w:u w:val="none"/>
        </w:rPr>
      </w:pPr>
    </w:p>
    <w:p w14:paraId="577BCB78" w14:textId="43399675" w:rsidR="00F65C8D" w:rsidRPr="0053638F" w:rsidRDefault="00F65C8D" w:rsidP="009146F8">
      <w:pPr>
        <w:pStyle w:val="Heading3"/>
        <w:rPr>
          <w:rStyle w:val="Hyperlink"/>
          <w:color w:val="auto"/>
          <w:u w:val="none"/>
        </w:rPr>
      </w:pPr>
      <w:bookmarkStart w:id="41" w:name="_Toc422847458"/>
      <w:r w:rsidRPr="0053638F">
        <w:rPr>
          <w:rStyle w:val="Hyperlink"/>
          <w:color w:val="auto"/>
          <w:u w:val="none"/>
        </w:rPr>
        <w:t>Enablers</w:t>
      </w:r>
      <w:bookmarkEnd w:id="41"/>
    </w:p>
    <w:p w14:paraId="11E7FB42" w14:textId="4AAF7773" w:rsidR="00F65C8D" w:rsidRDefault="00F65C8D" w:rsidP="00F65C8D">
      <w:pPr>
        <w:pStyle w:val="ListParagraph"/>
        <w:numPr>
          <w:ilvl w:val="0"/>
          <w:numId w:val="0"/>
        </w:numPr>
        <w:autoSpaceDE w:val="0"/>
        <w:autoSpaceDN w:val="0"/>
        <w:adjustRightInd w:val="0"/>
        <w:spacing w:before="0"/>
      </w:pPr>
      <w:r w:rsidRPr="00F95F04">
        <w:rPr>
          <w:b/>
        </w:rPr>
        <w:t>MMIS Replacement Project</w:t>
      </w:r>
      <w:r>
        <w:t xml:space="preserve">: </w:t>
      </w:r>
      <w:r w:rsidR="00A036DD">
        <w:t xml:space="preserve"> </w:t>
      </w:r>
      <w:r w:rsidR="00DF2ADE">
        <w:t>A</w:t>
      </w:r>
      <w:r w:rsidR="00E41F1A">
        <w:t>lthough the MMIS-R project was identified as a driver, the</w:t>
      </w:r>
      <w:r w:rsidR="00DF2ADE">
        <w:t xml:space="preserve"> services and</w:t>
      </w:r>
      <w:r w:rsidR="00E41F1A">
        <w:t xml:space="preserve"> technolog</w:t>
      </w:r>
      <w:r w:rsidR="00DF2ADE">
        <w:t>ies</w:t>
      </w:r>
      <w:r w:rsidR="00E41F1A">
        <w:t xml:space="preserve"> that </w:t>
      </w:r>
      <w:r w:rsidR="00DF2ADE">
        <w:t>are</w:t>
      </w:r>
      <w:r w:rsidR="00E41F1A">
        <w:t xml:space="preserve"> implemented as a result of the project </w:t>
      </w:r>
      <w:r w:rsidR="00DF2ADE" w:rsidRPr="00DF2ADE">
        <w:t>are</w:t>
      </w:r>
      <w:r w:rsidR="00E41F1A" w:rsidRPr="00FC7D06">
        <w:t xml:space="preserve"> also an enabler.</w:t>
      </w:r>
    </w:p>
    <w:p w14:paraId="17E6F23E" w14:textId="77777777" w:rsidR="00F65C8D" w:rsidRDefault="00F65C8D" w:rsidP="00342058">
      <w:pPr>
        <w:pStyle w:val="NoSpacing"/>
        <w:rPr>
          <w:rStyle w:val="Hyperlink"/>
          <w:rFonts w:cs="Calibri-Bold"/>
          <w:b/>
          <w:color w:val="auto"/>
          <w:u w:val="none"/>
        </w:rPr>
      </w:pPr>
    </w:p>
    <w:p w14:paraId="065D27EB" w14:textId="25359146" w:rsidR="00813E2B" w:rsidRPr="000E1582" w:rsidRDefault="00813E2B" w:rsidP="00342058">
      <w:pPr>
        <w:pStyle w:val="NoSpacing"/>
        <w:rPr>
          <w:rFonts w:eastAsia="Times New Roman" w:cs="Arial"/>
        </w:rPr>
      </w:pPr>
      <w:r w:rsidRPr="00813E2B">
        <w:rPr>
          <w:rStyle w:val="Hyperlink"/>
          <w:rFonts w:cs="Calibri-Bold"/>
          <w:b/>
          <w:color w:val="auto"/>
          <w:u w:val="none"/>
        </w:rPr>
        <w:t xml:space="preserve">Enterprise Architecture: </w:t>
      </w:r>
      <w:r w:rsidR="00A036DD">
        <w:rPr>
          <w:rStyle w:val="Hyperlink"/>
          <w:rFonts w:cs="Calibri-Bold"/>
          <w:b/>
          <w:color w:val="auto"/>
          <w:u w:val="none"/>
        </w:rPr>
        <w:t xml:space="preserve"> </w:t>
      </w:r>
      <w:r w:rsidRPr="000E1582">
        <w:rPr>
          <w:rFonts w:eastAsia="Times New Roman" w:cs="Arial"/>
        </w:rPr>
        <w:t xml:space="preserve">The Medicaid Enterprise has evolved beyond the individual state MMIS. </w:t>
      </w:r>
      <w:r w:rsidR="00A036DD">
        <w:rPr>
          <w:rFonts w:eastAsia="Times New Roman" w:cs="Arial"/>
        </w:rPr>
        <w:t xml:space="preserve"> </w:t>
      </w:r>
      <w:r w:rsidRPr="000E1582">
        <w:rPr>
          <w:rFonts w:eastAsia="Times New Roman" w:cs="Arial"/>
        </w:rPr>
        <w:t xml:space="preserve">MITA defines the Medicaid Enterprise in the MITA context as three </w:t>
      </w:r>
      <w:r w:rsidR="00A036DD">
        <w:rPr>
          <w:rFonts w:eastAsia="Times New Roman" w:cs="Arial"/>
        </w:rPr>
        <w:t xml:space="preserve">(3) </w:t>
      </w:r>
      <w:r w:rsidRPr="000E1582">
        <w:rPr>
          <w:rFonts w:eastAsia="Times New Roman" w:cs="Arial"/>
        </w:rPr>
        <w:t>spheres of influence:</w:t>
      </w:r>
    </w:p>
    <w:p w14:paraId="3ED106DD" w14:textId="77777777" w:rsidR="008558E5" w:rsidRPr="000E1582" w:rsidRDefault="008558E5" w:rsidP="00342058">
      <w:pPr>
        <w:pStyle w:val="NoSpacing"/>
        <w:rPr>
          <w:rFonts w:eastAsia="Times New Roman" w:cs="Arial"/>
        </w:rPr>
      </w:pPr>
    </w:p>
    <w:p w14:paraId="7401115E" w14:textId="79994E02" w:rsidR="00813E2B" w:rsidRPr="000E1582" w:rsidRDefault="00813E2B" w:rsidP="00E06827">
      <w:pPr>
        <w:pStyle w:val="ListParagraph"/>
        <w:numPr>
          <w:ilvl w:val="0"/>
          <w:numId w:val="42"/>
        </w:numPr>
        <w:autoSpaceDE w:val="0"/>
        <w:autoSpaceDN w:val="0"/>
        <w:adjustRightInd w:val="0"/>
        <w:spacing w:before="0"/>
      </w:pPr>
      <w:r w:rsidRPr="000E1582">
        <w:t>Domain of State Medicaid operations to which federal matching funds apply</w:t>
      </w:r>
    </w:p>
    <w:p w14:paraId="68042F1E" w14:textId="181EE14D" w:rsidR="00813E2B" w:rsidRPr="000E1582" w:rsidRDefault="00813E2B" w:rsidP="00E06827">
      <w:pPr>
        <w:pStyle w:val="ListParagraph"/>
        <w:numPr>
          <w:ilvl w:val="0"/>
          <w:numId w:val="42"/>
        </w:numPr>
        <w:autoSpaceDE w:val="0"/>
        <w:autoSpaceDN w:val="0"/>
        <w:adjustRightInd w:val="0"/>
        <w:spacing w:before="0"/>
      </w:pPr>
      <w:r w:rsidRPr="000E1582">
        <w:t xml:space="preserve">Interfaces and bridges between the Medicaid Agency and Medicaid </w:t>
      </w:r>
      <w:r w:rsidR="0035265A">
        <w:t>stakeholders</w:t>
      </w:r>
      <w:r w:rsidRPr="000E1582">
        <w:t>, including providers, beneficiaries, other state and local agencies, other payers, CMS, and other federal agencies</w:t>
      </w:r>
    </w:p>
    <w:p w14:paraId="0390885D" w14:textId="70DBD8A7" w:rsidR="00813E2B" w:rsidRPr="000E1582" w:rsidRDefault="00813E2B" w:rsidP="00E06827">
      <w:pPr>
        <w:pStyle w:val="ListParagraph"/>
        <w:numPr>
          <w:ilvl w:val="0"/>
          <w:numId w:val="42"/>
        </w:numPr>
        <w:autoSpaceDE w:val="0"/>
        <w:autoSpaceDN w:val="0"/>
        <w:adjustRightInd w:val="0"/>
        <w:spacing w:before="0"/>
      </w:pPr>
      <w:r w:rsidRPr="000E1582">
        <w:t>Sphere of influence that touches MITA (</w:t>
      </w:r>
      <w:r w:rsidR="003C6AB6">
        <w:t>e.g</w:t>
      </w:r>
      <w:r w:rsidRPr="000E1582">
        <w:t>., national and federal initiatives, Development Standards Maintenance Organizations (DSMO), and other federal agencies)</w:t>
      </w:r>
    </w:p>
    <w:p w14:paraId="5ACC11EE" w14:textId="77777777" w:rsidR="008558E5" w:rsidRPr="00813E2B" w:rsidRDefault="008558E5" w:rsidP="00342058">
      <w:pPr>
        <w:pStyle w:val="ListParagraph"/>
        <w:numPr>
          <w:ilvl w:val="0"/>
          <w:numId w:val="0"/>
        </w:numPr>
        <w:autoSpaceDE w:val="0"/>
        <w:autoSpaceDN w:val="0"/>
        <w:adjustRightInd w:val="0"/>
        <w:spacing w:before="0"/>
        <w:ind w:left="720"/>
        <w:rPr>
          <w:rFonts w:cs="Calibri-Bold"/>
        </w:rPr>
      </w:pPr>
    </w:p>
    <w:p w14:paraId="61D8AF80" w14:textId="1312E853" w:rsidR="003712A8" w:rsidRDefault="00D5010D" w:rsidP="00342058">
      <w:pPr>
        <w:pStyle w:val="ListParagraph"/>
        <w:numPr>
          <w:ilvl w:val="0"/>
          <w:numId w:val="0"/>
        </w:numPr>
        <w:autoSpaceDE w:val="0"/>
        <w:autoSpaceDN w:val="0"/>
        <w:adjustRightInd w:val="0"/>
        <w:spacing w:before="0"/>
        <w:rPr>
          <w:color w:val="000000"/>
          <w:shd w:val="clear" w:color="auto" w:fill="FFFFFF"/>
        </w:rPr>
      </w:pPr>
      <w:r w:rsidRPr="00813E2B">
        <w:rPr>
          <w:color w:val="000000"/>
          <w:shd w:val="clear" w:color="auto" w:fill="FFFFFF"/>
        </w:rPr>
        <w:t xml:space="preserve">The three </w:t>
      </w:r>
      <w:r w:rsidR="00A036DD">
        <w:rPr>
          <w:color w:val="000000"/>
          <w:shd w:val="clear" w:color="auto" w:fill="FFFFFF"/>
        </w:rPr>
        <w:t xml:space="preserve">(3) </w:t>
      </w:r>
      <w:r w:rsidRPr="00813E2B">
        <w:rPr>
          <w:color w:val="000000"/>
          <w:shd w:val="clear" w:color="auto" w:fill="FFFFFF"/>
        </w:rPr>
        <w:t xml:space="preserve">architectural components of the MITA </w:t>
      </w:r>
      <w:r w:rsidR="00B72C7F">
        <w:rPr>
          <w:color w:val="000000"/>
          <w:shd w:val="clear" w:color="auto" w:fill="FFFFFF"/>
        </w:rPr>
        <w:t xml:space="preserve">3.0 </w:t>
      </w:r>
      <w:r w:rsidRPr="00813E2B">
        <w:rPr>
          <w:color w:val="000000"/>
          <w:shd w:val="clear" w:color="auto" w:fill="FFFFFF"/>
        </w:rPr>
        <w:t>Framework provide the States with the business</w:t>
      </w:r>
      <w:r w:rsidRPr="00D5010D">
        <w:rPr>
          <w:color w:val="000000"/>
          <w:shd w:val="clear" w:color="auto" w:fill="FFFFFF"/>
        </w:rPr>
        <w:t xml:space="preserve"> methods, analytical techniques, and conceptual tools to understand and document the structure and dynamics of an enterprise.</w:t>
      </w:r>
    </w:p>
    <w:p w14:paraId="50D1ABBF" w14:textId="77777777" w:rsidR="00813E2B" w:rsidRDefault="00813E2B" w:rsidP="00342058">
      <w:pPr>
        <w:pStyle w:val="ListParagraph"/>
        <w:numPr>
          <w:ilvl w:val="0"/>
          <w:numId w:val="0"/>
        </w:numPr>
        <w:autoSpaceDE w:val="0"/>
        <w:autoSpaceDN w:val="0"/>
        <w:adjustRightInd w:val="0"/>
        <w:spacing w:before="0"/>
        <w:rPr>
          <w:color w:val="000000"/>
          <w:shd w:val="clear" w:color="auto" w:fill="FFFFFF"/>
        </w:rPr>
      </w:pPr>
    </w:p>
    <w:p w14:paraId="16B6ADF5" w14:textId="57676CFA" w:rsidR="00813E2B" w:rsidRDefault="00813E2B" w:rsidP="00342058">
      <w:pPr>
        <w:pStyle w:val="ListParagraph"/>
        <w:numPr>
          <w:ilvl w:val="0"/>
          <w:numId w:val="0"/>
        </w:numPr>
        <w:autoSpaceDE w:val="0"/>
        <w:autoSpaceDN w:val="0"/>
        <w:adjustRightInd w:val="0"/>
        <w:spacing w:before="0"/>
        <w:rPr>
          <w:color w:val="000000"/>
          <w:shd w:val="clear" w:color="auto" w:fill="FFFFFF"/>
        </w:rPr>
      </w:pPr>
      <w:r w:rsidRPr="00813E2B">
        <w:rPr>
          <w:b/>
          <w:color w:val="000000"/>
          <w:shd w:val="clear" w:color="auto" w:fill="FFFFFF"/>
        </w:rPr>
        <w:t>Service Oriented Architecture</w:t>
      </w:r>
      <w:r w:rsidR="008558E5">
        <w:rPr>
          <w:b/>
          <w:color w:val="000000"/>
          <w:shd w:val="clear" w:color="auto" w:fill="FFFFFF"/>
        </w:rPr>
        <w:t xml:space="preserve"> (SOA)</w:t>
      </w:r>
      <w:r w:rsidRPr="00813E2B">
        <w:rPr>
          <w:b/>
          <w:color w:val="000000"/>
          <w:shd w:val="clear" w:color="auto" w:fill="FFFFFF"/>
        </w:rPr>
        <w:t>:</w:t>
      </w:r>
      <w:r>
        <w:rPr>
          <w:color w:val="000000"/>
          <w:shd w:val="clear" w:color="auto" w:fill="FFFFFF"/>
        </w:rPr>
        <w:t xml:space="preserve"> </w:t>
      </w:r>
      <w:r w:rsidR="00A036DD">
        <w:rPr>
          <w:color w:val="000000"/>
          <w:shd w:val="clear" w:color="auto" w:fill="FFFFFF"/>
        </w:rPr>
        <w:t xml:space="preserve"> </w:t>
      </w:r>
      <w:r>
        <w:rPr>
          <w:color w:val="000000"/>
          <w:shd w:val="clear" w:color="auto" w:fill="FFFFFF"/>
        </w:rPr>
        <w:t xml:space="preserve">SOA </w:t>
      </w:r>
      <w:r w:rsidRPr="00813E2B">
        <w:rPr>
          <w:color w:val="000000"/>
          <w:shd w:val="clear" w:color="auto" w:fill="FFFFFF"/>
        </w:rPr>
        <w:t xml:space="preserve">services define interfaces in terms of protocols and functionality as opposed to externally facing Application Programming Interface </w:t>
      </w:r>
      <w:r>
        <w:rPr>
          <w:color w:val="000000"/>
          <w:shd w:val="clear" w:color="auto" w:fill="FFFFFF"/>
        </w:rPr>
        <w:t xml:space="preserve">(API) </w:t>
      </w:r>
      <w:r w:rsidRPr="00813E2B">
        <w:rPr>
          <w:color w:val="000000"/>
          <w:shd w:val="clear" w:color="auto" w:fill="FFFFFF"/>
        </w:rPr>
        <w:t xml:space="preserve">services, based on particular rule sets and specifications to facilitate communication needs. </w:t>
      </w:r>
      <w:r w:rsidR="00A036DD">
        <w:rPr>
          <w:color w:val="000000"/>
          <w:shd w:val="clear" w:color="auto" w:fill="FFFFFF"/>
        </w:rPr>
        <w:t xml:space="preserve"> </w:t>
      </w:r>
      <w:r w:rsidRPr="00813E2B">
        <w:rPr>
          <w:color w:val="000000"/>
          <w:shd w:val="clear" w:color="auto" w:fill="FFFFFF"/>
        </w:rPr>
        <w:t>Since SOA services provide a control on how to process and record data within the organization, the SOA services are ideal for reuse purposes. On the other hand, API services satisfy a different need in that they extend the capabilities and features of systems to create new partnership opportunities with outside entities.</w:t>
      </w:r>
      <w:r>
        <w:rPr>
          <w:color w:val="000000"/>
          <w:shd w:val="clear" w:color="auto" w:fill="FFFFFF"/>
        </w:rPr>
        <w:t xml:space="preserve"> </w:t>
      </w:r>
    </w:p>
    <w:p w14:paraId="793C553C" w14:textId="77777777" w:rsidR="00813E2B" w:rsidRDefault="00813E2B" w:rsidP="00342058">
      <w:pPr>
        <w:pStyle w:val="ListParagraph"/>
        <w:numPr>
          <w:ilvl w:val="0"/>
          <w:numId w:val="0"/>
        </w:numPr>
        <w:autoSpaceDE w:val="0"/>
        <w:autoSpaceDN w:val="0"/>
        <w:adjustRightInd w:val="0"/>
        <w:spacing w:before="0"/>
        <w:rPr>
          <w:color w:val="000000"/>
          <w:shd w:val="clear" w:color="auto" w:fill="FFFFFF"/>
        </w:rPr>
      </w:pPr>
    </w:p>
    <w:p w14:paraId="0EC111CD" w14:textId="693817A8" w:rsidR="0053638F" w:rsidRPr="00F50EC3" w:rsidRDefault="0053638F" w:rsidP="0053638F">
      <w:pPr>
        <w:pStyle w:val="ListParagraph"/>
        <w:numPr>
          <w:ilvl w:val="0"/>
          <w:numId w:val="0"/>
        </w:numPr>
        <w:autoSpaceDE w:val="0"/>
        <w:autoSpaceDN w:val="0"/>
        <w:adjustRightInd w:val="0"/>
        <w:spacing w:before="0"/>
        <w:rPr>
          <w:rFonts w:ascii="Calibri" w:eastAsiaTheme="minorHAnsi" w:hAnsi="Calibri" w:cs="Calibri"/>
        </w:rPr>
      </w:pPr>
      <w:r w:rsidRPr="00F50EC3">
        <w:rPr>
          <w:rFonts w:eastAsiaTheme="minorHAnsi" w:cs="Calibri-Bold"/>
          <w:b/>
          <w:bCs/>
        </w:rPr>
        <w:t>Health Level 7 (HL7) Standards</w:t>
      </w:r>
      <w:r w:rsidRPr="00F50EC3">
        <w:rPr>
          <w:rFonts w:ascii="Calibri-Bold" w:eastAsiaTheme="minorHAnsi" w:hAnsi="Calibri-Bold" w:cs="Calibri-Bold"/>
          <w:b/>
          <w:bCs/>
        </w:rPr>
        <w:t>:</w:t>
      </w:r>
      <w:r w:rsidR="00A036DD">
        <w:rPr>
          <w:rFonts w:ascii="Calibri-Bold" w:eastAsiaTheme="minorHAnsi" w:hAnsi="Calibri-Bold" w:cs="Calibri-Bold"/>
          <w:b/>
          <w:bCs/>
        </w:rPr>
        <w:t xml:space="preserve"> </w:t>
      </w:r>
      <w:r w:rsidRPr="00F50EC3">
        <w:rPr>
          <w:rFonts w:ascii="Calibri-Bold" w:eastAsiaTheme="minorHAnsi" w:hAnsi="Calibri-Bold" w:cs="Calibri-Bold"/>
          <w:b/>
          <w:bCs/>
        </w:rPr>
        <w:t xml:space="preserve"> </w:t>
      </w:r>
      <w:r w:rsidRPr="00F50EC3">
        <w:rPr>
          <w:rFonts w:ascii="Calibri" w:eastAsiaTheme="minorHAnsi" w:hAnsi="Calibri" w:cs="Calibri"/>
        </w:rPr>
        <w:t xml:space="preserve">HL7 and its members provide a framework (and related standards) for the exchange, integration, sharing, and retrieval of electronic health information. </w:t>
      </w:r>
      <w:r w:rsidR="00A036DD">
        <w:rPr>
          <w:rFonts w:ascii="Calibri" w:eastAsiaTheme="minorHAnsi" w:hAnsi="Calibri" w:cs="Calibri"/>
        </w:rPr>
        <w:t xml:space="preserve"> </w:t>
      </w:r>
      <w:r w:rsidRPr="00F50EC3">
        <w:rPr>
          <w:rFonts w:ascii="Calibri" w:eastAsiaTheme="minorHAnsi" w:hAnsi="Calibri" w:cs="Calibri"/>
        </w:rPr>
        <w:t>These standards define how information is packaged and communicated from one party to another, setting the language, structure</w:t>
      </w:r>
      <w:r w:rsidR="008432C2">
        <w:rPr>
          <w:rFonts w:ascii="Calibri" w:eastAsiaTheme="minorHAnsi" w:hAnsi="Calibri" w:cs="Calibri"/>
        </w:rPr>
        <w:t>,</w:t>
      </w:r>
      <w:r w:rsidRPr="00F50EC3">
        <w:rPr>
          <w:rFonts w:ascii="Calibri" w:eastAsiaTheme="minorHAnsi" w:hAnsi="Calibri" w:cs="Calibri"/>
        </w:rPr>
        <w:t xml:space="preserve"> and data types required for seamless integration between systems. </w:t>
      </w:r>
      <w:r w:rsidR="00A036DD">
        <w:rPr>
          <w:rFonts w:ascii="Calibri" w:eastAsiaTheme="minorHAnsi" w:hAnsi="Calibri" w:cs="Calibri"/>
        </w:rPr>
        <w:t xml:space="preserve"> </w:t>
      </w:r>
      <w:r w:rsidRPr="00F50EC3">
        <w:rPr>
          <w:rFonts w:ascii="Calibri" w:eastAsiaTheme="minorHAnsi" w:hAnsi="Calibri" w:cs="Calibri"/>
        </w:rPr>
        <w:t xml:space="preserve">HL7 standards support clinical practice and the management, delivery, and evaluation of health services, and are recognized as the most commonly used in the world. </w:t>
      </w:r>
      <w:hyperlink r:id="rId27" w:history="1">
        <w:r w:rsidRPr="00F50EC3">
          <w:rPr>
            <w:rStyle w:val="Hyperlink"/>
            <w:rFonts w:ascii="Calibri" w:eastAsiaTheme="minorHAnsi" w:hAnsi="Calibri" w:cs="Calibri"/>
          </w:rPr>
          <w:t>http://www.hl7.org/implement/standards/</w:t>
        </w:r>
      </w:hyperlink>
    </w:p>
    <w:p w14:paraId="13CAC2C0" w14:textId="77777777" w:rsidR="003865C9" w:rsidRDefault="003865C9" w:rsidP="006A048F">
      <w:pPr>
        <w:autoSpaceDE w:val="0"/>
        <w:autoSpaceDN w:val="0"/>
        <w:adjustRightInd w:val="0"/>
        <w:spacing w:after="0" w:line="240" w:lineRule="auto"/>
        <w:rPr>
          <w:b/>
          <w:color w:val="000000"/>
          <w:shd w:val="clear" w:color="auto" w:fill="FFFFFF"/>
        </w:rPr>
      </w:pPr>
    </w:p>
    <w:p w14:paraId="1A9ED8B5" w14:textId="1CF4B1C3" w:rsidR="00813E2B" w:rsidRPr="008558E5" w:rsidRDefault="00813E2B" w:rsidP="006A048F">
      <w:pPr>
        <w:autoSpaceDE w:val="0"/>
        <w:autoSpaceDN w:val="0"/>
        <w:adjustRightInd w:val="0"/>
        <w:spacing w:after="0" w:line="240" w:lineRule="auto"/>
        <w:rPr>
          <w:color w:val="000000"/>
          <w:shd w:val="clear" w:color="auto" w:fill="FFFFFF"/>
        </w:rPr>
      </w:pPr>
      <w:r w:rsidRPr="008558E5">
        <w:rPr>
          <w:b/>
          <w:color w:val="000000"/>
          <w:shd w:val="clear" w:color="auto" w:fill="FFFFFF"/>
        </w:rPr>
        <w:t>Cloud Computing</w:t>
      </w:r>
      <w:r w:rsidRPr="008558E5">
        <w:rPr>
          <w:color w:val="000000"/>
          <w:shd w:val="clear" w:color="auto" w:fill="FFFFFF"/>
        </w:rPr>
        <w:t xml:space="preserve">: </w:t>
      </w:r>
      <w:r w:rsidR="00A036DD">
        <w:rPr>
          <w:color w:val="000000"/>
          <w:shd w:val="clear" w:color="auto" w:fill="FFFFFF"/>
        </w:rPr>
        <w:t xml:space="preserve"> </w:t>
      </w:r>
      <w:r w:rsidRPr="008558E5">
        <w:rPr>
          <w:color w:val="000000"/>
          <w:shd w:val="clear" w:color="auto" w:fill="FFFFFF"/>
        </w:rPr>
        <w:t>Cloud Computing is a design principle that provides resources on demand via a computer network, regardless of the location or owner of the data.</w:t>
      </w:r>
      <w:r w:rsidR="00A036DD">
        <w:rPr>
          <w:color w:val="000000"/>
          <w:shd w:val="clear" w:color="auto" w:fill="FFFFFF"/>
        </w:rPr>
        <w:br/>
      </w:r>
    </w:p>
    <w:p w14:paraId="5AEC5F9C" w14:textId="783C37A3" w:rsidR="00813E2B" w:rsidRPr="008558E5" w:rsidRDefault="00813E2B" w:rsidP="00342058">
      <w:pPr>
        <w:autoSpaceDE w:val="0"/>
        <w:autoSpaceDN w:val="0"/>
        <w:adjustRightInd w:val="0"/>
        <w:spacing w:line="240" w:lineRule="auto"/>
        <w:rPr>
          <w:color w:val="000000"/>
          <w:shd w:val="clear" w:color="auto" w:fill="FFFFFF"/>
        </w:rPr>
      </w:pPr>
      <w:r w:rsidRPr="008558E5">
        <w:rPr>
          <w:color w:val="000000"/>
          <w:shd w:val="clear" w:color="auto" w:fill="FFFFFF"/>
        </w:rPr>
        <w:t>Traditionally, the </w:t>
      </w:r>
      <w:r w:rsidR="008558E5" w:rsidRPr="008558E5">
        <w:rPr>
          <w:color w:val="000000"/>
          <w:shd w:val="clear" w:color="auto" w:fill="FFFFFF"/>
        </w:rPr>
        <w:t>MMIS</w:t>
      </w:r>
      <w:r w:rsidRPr="008558E5">
        <w:rPr>
          <w:color w:val="000000"/>
          <w:shd w:val="clear" w:color="auto" w:fill="FFFFFF"/>
        </w:rPr>
        <w:t> relied on a centralized model with the applications, databases, email</w:t>
      </w:r>
      <w:r w:rsidR="00F04D5F">
        <w:rPr>
          <w:color w:val="000000"/>
          <w:shd w:val="clear" w:color="auto" w:fill="FFFFFF"/>
        </w:rPr>
        <w:t>,</w:t>
      </w:r>
      <w:r w:rsidRPr="008558E5">
        <w:rPr>
          <w:color w:val="000000"/>
          <w:shd w:val="clear" w:color="auto" w:fill="FFFFFF"/>
        </w:rPr>
        <w:t xml:space="preserve"> and other services </w:t>
      </w:r>
      <w:r w:rsidR="006C1CCC">
        <w:rPr>
          <w:color w:val="000000"/>
          <w:shd w:val="clear" w:color="auto" w:fill="FFFFFF"/>
        </w:rPr>
        <w:t>residing</w:t>
      </w:r>
      <w:r w:rsidR="006C1CCC" w:rsidRPr="008558E5">
        <w:rPr>
          <w:color w:val="000000"/>
          <w:shd w:val="clear" w:color="auto" w:fill="FFFFFF"/>
        </w:rPr>
        <w:t xml:space="preserve"> </w:t>
      </w:r>
      <w:r w:rsidRPr="008558E5">
        <w:rPr>
          <w:color w:val="000000"/>
          <w:shd w:val="clear" w:color="auto" w:fill="FFFFFF"/>
        </w:rPr>
        <w:t xml:space="preserve">on the </w:t>
      </w:r>
      <w:r w:rsidR="0035265A">
        <w:rPr>
          <w:color w:val="000000"/>
          <w:shd w:val="clear" w:color="auto" w:fill="FFFFFF"/>
        </w:rPr>
        <w:t>stakeholder</w:t>
      </w:r>
      <w:r w:rsidRPr="008558E5">
        <w:rPr>
          <w:color w:val="000000"/>
          <w:shd w:val="clear" w:color="auto" w:fill="FFFFFF"/>
        </w:rPr>
        <w:t>’s computer or through a sign-on to a centralized server.</w:t>
      </w:r>
      <w:r w:rsidR="00077D8E">
        <w:rPr>
          <w:color w:val="000000"/>
          <w:shd w:val="clear" w:color="auto" w:fill="FFFFFF"/>
        </w:rPr>
        <w:t xml:space="preserve"> </w:t>
      </w:r>
      <w:r w:rsidRPr="008558E5">
        <w:rPr>
          <w:color w:val="000000"/>
          <w:shd w:val="clear" w:color="auto" w:fill="FFFFFF"/>
        </w:rPr>
        <w:t xml:space="preserve"> States should pursue a service-based and cloud-first strategy for system development. </w:t>
      </w:r>
      <w:r w:rsidR="00077D8E">
        <w:rPr>
          <w:color w:val="000000"/>
          <w:shd w:val="clear" w:color="auto" w:fill="FFFFFF"/>
        </w:rPr>
        <w:t xml:space="preserve"> </w:t>
      </w:r>
      <w:r w:rsidRPr="008558E5">
        <w:rPr>
          <w:color w:val="000000"/>
          <w:shd w:val="clear" w:color="auto" w:fill="FFFFFF"/>
        </w:rPr>
        <w:t>States will identify and discuss how they will identify, evaluate, and incorporate commercially or publicly available off-the-shelf or open source solutions, and discuss considerations and plans for cloud computing.</w:t>
      </w:r>
    </w:p>
    <w:p w14:paraId="391CC4EE" w14:textId="7F937135" w:rsidR="008558E5" w:rsidRPr="008558E5" w:rsidRDefault="00813E2B" w:rsidP="00342058">
      <w:pPr>
        <w:autoSpaceDE w:val="0"/>
        <w:autoSpaceDN w:val="0"/>
        <w:adjustRightInd w:val="0"/>
        <w:spacing w:line="240" w:lineRule="auto"/>
        <w:rPr>
          <w:color w:val="000000"/>
          <w:shd w:val="clear" w:color="auto" w:fill="FFFFFF"/>
        </w:rPr>
      </w:pPr>
      <w:r w:rsidRPr="008558E5">
        <w:rPr>
          <w:color w:val="000000"/>
          <w:shd w:val="clear" w:color="auto" w:fill="FFFFFF"/>
        </w:rPr>
        <w:t xml:space="preserve">Cloud Computing converts this paradigm to using the </w:t>
      </w:r>
      <w:r w:rsidR="0035265A">
        <w:rPr>
          <w:color w:val="000000"/>
          <w:shd w:val="clear" w:color="auto" w:fill="FFFFFF"/>
        </w:rPr>
        <w:t>stakeholder</w:t>
      </w:r>
      <w:r w:rsidRPr="008558E5">
        <w:rPr>
          <w:color w:val="000000"/>
          <w:shd w:val="clear" w:color="auto" w:fill="FFFFFF"/>
        </w:rPr>
        <w:t xml:space="preserve">’s computer as a vehicle to access multiple applications and/or data sources without changing from systems or software. </w:t>
      </w:r>
      <w:r w:rsidR="00077D8E">
        <w:rPr>
          <w:color w:val="000000"/>
          <w:shd w:val="clear" w:color="auto" w:fill="FFFFFF"/>
        </w:rPr>
        <w:t xml:space="preserve"> </w:t>
      </w:r>
      <w:r w:rsidRPr="008558E5">
        <w:rPr>
          <w:color w:val="000000"/>
          <w:shd w:val="clear" w:color="auto" w:fill="FFFFFF"/>
        </w:rPr>
        <w:t xml:space="preserve">Similar to the internet search engines, the </w:t>
      </w:r>
      <w:r w:rsidR="0035265A">
        <w:rPr>
          <w:color w:val="000000"/>
          <w:shd w:val="clear" w:color="auto" w:fill="FFFFFF"/>
        </w:rPr>
        <w:t>stakeholder</w:t>
      </w:r>
      <w:r w:rsidRPr="008558E5">
        <w:rPr>
          <w:color w:val="000000"/>
          <w:shd w:val="clear" w:color="auto" w:fill="FFFFFF"/>
        </w:rPr>
        <w:t xml:space="preserve"> navigates through the network accessing services as neede</w:t>
      </w:r>
      <w:r w:rsidR="008558E5">
        <w:rPr>
          <w:color w:val="000000"/>
          <w:shd w:val="clear" w:color="auto" w:fill="FFFFFF"/>
        </w:rPr>
        <w:t xml:space="preserve">d. </w:t>
      </w:r>
      <w:r w:rsidR="008558E5" w:rsidRPr="008558E5">
        <w:rPr>
          <w:rFonts w:ascii="Arial" w:eastAsia="Times New Roman" w:hAnsi="Arial" w:cs="Arial"/>
          <w:color w:val="000000"/>
          <w:sz w:val="19"/>
          <w:szCs w:val="19"/>
        </w:rPr>
        <w:t xml:space="preserve"> </w:t>
      </w:r>
      <w:r w:rsidR="008558E5" w:rsidRPr="008558E5">
        <w:rPr>
          <w:color w:val="000000"/>
          <w:shd w:val="clear" w:color="auto" w:fill="FFFFFF"/>
        </w:rPr>
        <w:t>This model introduces layers to system design:</w:t>
      </w:r>
    </w:p>
    <w:p w14:paraId="1FBBAF76" w14:textId="18CD7CE4" w:rsidR="008558E5" w:rsidRDefault="008558E5" w:rsidP="00E06827">
      <w:pPr>
        <w:numPr>
          <w:ilvl w:val="0"/>
          <w:numId w:val="43"/>
        </w:numPr>
        <w:autoSpaceDE w:val="0"/>
        <w:autoSpaceDN w:val="0"/>
        <w:adjustRightInd w:val="0"/>
        <w:spacing w:after="0" w:line="240" w:lineRule="auto"/>
        <w:rPr>
          <w:color w:val="000000"/>
          <w:shd w:val="clear" w:color="auto" w:fill="FFFFFF"/>
        </w:rPr>
      </w:pPr>
      <w:r w:rsidRPr="008558E5">
        <w:rPr>
          <w:b/>
          <w:bCs/>
          <w:color w:val="000000"/>
          <w:shd w:val="clear" w:color="auto" w:fill="FFFFFF"/>
        </w:rPr>
        <w:t xml:space="preserve">Client </w:t>
      </w:r>
      <w:r w:rsidRPr="008558E5">
        <w:rPr>
          <w:bCs/>
          <w:color w:val="000000"/>
          <w:shd w:val="clear" w:color="auto" w:fill="FFFFFF"/>
        </w:rPr>
        <w:t>–</w:t>
      </w:r>
      <w:r w:rsidRPr="008558E5">
        <w:rPr>
          <w:color w:val="000000"/>
          <w:shd w:val="clear" w:color="auto" w:fill="FFFFFF"/>
        </w:rPr>
        <w:t> Consists of the software and hardware layer designed for delivery of services within the network</w:t>
      </w:r>
    </w:p>
    <w:p w14:paraId="7E4702E7" w14:textId="0B7B0394" w:rsidR="008558E5" w:rsidRPr="008558E5" w:rsidRDefault="008558E5" w:rsidP="00E06827">
      <w:pPr>
        <w:numPr>
          <w:ilvl w:val="0"/>
          <w:numId w:val="43"/>
        </w:numPr>
        <w:autoSpaceDE w:val="0"/>
        <w:autoSpaceDN w:val="0"/>
        <w:adjustRightInd w:val="0"/>
        <w:spacing w:after="0" w:line="240" w:lineRule="auto"/>
        <w:rPr>
          <w:color w:val="000000"/>
          <w:shd w:val="clear" w:color="auto" w:fill="FFFFFF"/>
        </w:rPr>
      </w:pPr>
      <w:r w:rsidRPr="008558E5">
        <w:rPr>
          <w:b/>
          <w:bCs/>
          <w:color w:val="000000"/>
          <w:shd w:val="clear" w:color="auto" w:fill="FFFFFF"/>
        </w:rPr>
        <w:t xml:space="preserve">Application </w:t>
      </w:r>
      <w:r w:rsidRPr="008558E5">
        <w:rPr>
          <w:bCs/>
          <w:color w:val="000000"/>
          <w:shd w:val="clear" w:color="auto" w:fill="FFFFFF"/>
        </w:rPr>
        <w:t>–</w:t>
      </w:r>
      <w:r w:rsidRPr="008558E5">
        <w:rPr>
          <w:color w:val="000000"/>
          <w:shd w:val="clear" w:color="auto" w:fill="FFFFFF"/>
        </w:rPr>
        <w:t> Introduces the concept of </w:t>
      </w:r>
      <w:r w:rsidRPr="00FC1EB5">
        <w:rPr>
          <w:shd w:val="clear" w:color="auto" w:fill="FFFFFF"/>
        </w:rPr>
        <w:t>Software as a Service</w:t>
      </w:r>
      <w:r w:rsidRPr="008558E5">
        <w:rPr>
          <w:shd w:val="clear" w:color="auto" w:fill="FFFFFF"/>
        </w:rPr>
        <w:t> (</w:t>
      </w:r>
      <w:r w:rsidRPr="00D56755">
        <w:rPr>
          <w:shd w:val="clear" w:color="auto" w:fill="FFFFFF"/>
        </w:rPr>
        <w:t>SaaS</w:t>
      </w:r>
      <w:r w:rsidRPr="008558E5">
        <w:rPr>
          <w:shd w:val="clear" w:color="auto" w:fill="FFFFFF"/>
        </w:rPr>
        <w:t>)</w:t>
      </w:r>
      <w:r w:rsidRPr="008558E5">
        <w:rPr>
          <w:color w:val="000000"/>
          <w:shd w:val="clear" w:color="auto" w:fill="FFFFFF"/>
        </w:rPr>
        <w:t xml:space="preserve"> that delivers software over the internet, rather than installing the software on the </w:t>
      </w:r>
      <w:r w:rsidR="0035265A">
        <w:rPr>
          <w:color w:val="000000"/>
          <w:shd w:val="clear" w:color="auto" w:fill="FFFFFF"/>
        </w:rPr>
        <w:t>stakeholder</w:t>
      </w:r>
      <w:r w:rsidRPr="008558E5">
        <w:rPr>
          <w:color w:val="000000"/>
          <w:shd w:val="clear" w:color="auto" w:fill="FFFFFF"/>
        </w:rPr>
        <w:t>'s system, which simplifies maintenance and support</w:t>
      </w:r>
    </w:p>
    <w:p w14:paraId="05474B3D" w14:textId="26341320" w:rsidR="008558E5" w:rsidRPr="008558E5" w:rsidRDefault="008558E5" w:rsidP="00E06827">
      <w:pPr>
        <w:numPr>
          <w:ilvl w:val="0"/>
          <w:numId w:val="43"/>
        </w:numPr>
        <w:autoSpaceDE w:val="0"/>
        <w:autoSpaceDN w:val="0"/>
        <w:adjustRightInd w:val="0"/>
        <w:spacing w:after="0" w:line="240" w:lineRule="auto"/>
        <w:rPr>
          <w:color w:val="000000"/>
          <w:shd w:val="clear" w:color="auto" w:fill="FFFFFF"/>
        </w:rPr>
      </w:pPr>
      <w:r w:rsidRPr="008558E5">
        <w:rPr>
          <w:b/>
          <w:bCs/>
          <w:color w:val="000000"/>
          <w:shd w:val="clear" w:color="auto" w:fill="FFFFFF"/>
        </w:rPr>
        <w:t>Platform or Platform as a Service (</w:t>
      </w:r>
      <w:r>
        <w:rPr>
          <w:b/>
          <w:bCs/>
          <w:color w:val="000000"/>
          <w:shd w:val="clear" w:color="auto" w:fill="FFFFFF"/>
        </w:rPr>
        <w:t>PaaS</w:t>
      </w:r>
      <w:r w:rsidRPr="008558E5">
        <w:rPr>
          <w:b/>
          <w:bCs/>
          <w:color w:val="000000"/>
          <w:shd w:val="clear" w:color="auto" w:fill="FFFFFF"/>
        </w:rPr>
        <w:t xml:space="preserve">) </w:t>
      </w:r>
      <w:r w:rsidRPr="008558E5">
        <w:rPr>
          <w:bCs/>
          <w:color w:val="000000"/>
          <w:shd w:val="clear" w:color="auto" w:fill="FFFFFF"/>
        </w:rPr>
        <w:t>–</w:t>
      </w:r>
      <w:r w:rsidRPr="008558E5">
        <w:rPr>
          <w:color w:val="000000"/>
          <w:shd w:val="clear" w:color="auto" w:fill="FFFFFF"/>
        </w:rPr>
        <w:t> Creates a computing platform and/or solution stack that deploys applications without cost and complexity of individual licenses installed on computers</w:t>
      </w:r>
    </w:p>
    <w:p w14:paraId="1B1E0541" w14:textId="36616F48" w:rsidR="008558E5" w:rsidRPr="008558E5" w:rsidRDefault="008558E5" w:rsidP="00E06827">
      <w:pPr>
        <w:numPr>
          <w:ilvl w:val="0"/>
          <w:numId w:val="43"/>
        </w:numPr>
        <w:autoSpaceDE w:val="0"/>
        <w:autoSpaceDN w:val="0"/>
        <w:adjustRightInd w:val="0"/>
        <w:spacing w:after="0" w:line="240" w:lineRule="auto"/>
        <w:rPr>
          <w:color w:val="000000"/>
          <w:shd w:val="clear" w:color="auto" w:fill="FFFFFF"/>
        </w:rPr>
      </w:pPr>
      <w:r w:rsidRPr="008558E5">
        <w:rPr>
          <w:b/>
          <w:bCs/>
          <w:color w:val="000000"/>
          <w:shd w:val="clear" w:color="auto" w:fill="FFFFFF"/>
        </w:rPr>
        <w:t>Infrastructure or Infrastructure as a Service (</w:t>
      </w:r>
      <w:r>
        <w:rPr>
          <w:b/>
          <w:bCs/>
          <w:color w:val="000000"/>
          <w:shd w:val="clear" w:color="auto" w:fill="FFFFFF"/>
        </w:rPr>
        <w:t>IaaS</w:t>
      </w:r>
      <w:r w:rsidRPr="008558E5">
        <w:rPr>
          <w:b/>
          <w:bCs/>
          <w:color w:val="000000"/>
          <w:shd w:val="clear" w:color="auto" w:fill="FFFFFF"/>
        </w:rPr>
        <w:t xml:space="preserve">) </w:t>
      </w:r>
      <w:r w:rsidRPr="008558E5">
        <w:rPr>
          <w:bCs/>
          <w:color w:val="000000"/>
          <w:shd w:val="clear" w:color="auto" w:fill="FFFFFF"/>
        </w:rPr>
        <w:t>–</w:t>
      </w:r>
      <w:r w:rsidRPr="008558E5">
        <w:rPr>
          <w:color w:val="000000"/>
          <w:shd w:val="clear" w:color="auto" w:fill="FFFFFF"/>
        </w:rPr>
        <w:t> Also referred to as virtual platforms. Rather than multiple, individualized state-focused MMIS systems, States may collaborate to deploy a single </w:t>
      </w:r>
      <w:r>
        <w:rPr>
          <w:color w:val="000000"/>
          <w:shd w:val="clear" w:color="auto" w:fill="FFFFFF"/>
        </w:rPr>
        <w:t>MMIS</w:t>
      </w:r>
      <w:r w:rsidRPr="008558E5">
        <w:rPr>
          <w:color w:val="000000"/>
          <w:shd w:val="clear" w:color="auto" w:fill="FFFFFF"/>
        </w:rPr>
        <w:t> or eligibility system with each state paying for resources consumed</w:t>
      </w:r>
    </w:p>
    <w:p w14:paraId="69BC5AE3" w14:textId="481801A6" w:rsidR="008558E5" w:rsidRPr="008558E5" w:rsidRDefault="008558E5" w:rsidP="00342058">
      <w:pPr>
        <w:pStyle w:val="NormalWeb"/>
        <w:shd w:val="clear" w:color="auto" w:fill="FFFFFF"/>
        <w:spacing w:before="96" w:beforeAutospacing="0" w:after="120" w:afterAutospacing="0"/>
        <w:rPr>
          <w:rFonts w:asciiTheme="minorHAnsi" w:hAnsiTheme="minorHAnsi" w:cs="Arial"/>
          <w:color w:val="000000"/>
          <w:sz w:val="22"/>
          <w:szCs w:val="22"/>
        </w:rPr>
      </w:pPr>
      <w:r w:rsidRPr="008558E5">
        <w:rPr>
          <w:rFonts w:asciiTheme="minorHAnsi" w:hAnsiTheme="minorHAnsi" w:cs="Arial"/>
          <w:b/>
          <w:color w:val="000000"/>
          <w:sz w:val="22"/>
          <w:szCs w:val="22"/>
        </w:rPr>
        <w:t xml:space="preserve">Common Interoperability and Access Services: </w:t>
      </w:r>
      <w:r w:rsidR="00077D8E">
        <w:rPr>
          <w:rFonts w:asciiTheme="minorHAnsi" w:hAnsiTheme="minorHAnsi" w:cs="Arial"/>
          <w:b/>
          <w:color w:val="000000"/>
          <w:sz w:val="22"/>
          <w:szCs w:val="22"/>
        </w:rPr>
        <w:t xml:space="preserve"> </w:t>
      </w:r>
      <w:r w:rsidRPr="008558E5">
        <w:rPr>
          <w:rFonts w:asciiTheme="minorHAnsi" w:hAnsiTheme="minorHAnsi" w:cs="Arial"/>
          <w:color w:val="000000"/>
          <w:sz w:val="22"/>
          <w:szCs w:val="22"/>
        </w:rPr>
        <w:t>State Medicaid Enterprises will ensure seamless coordination and integration with the Health Insurance Exchange (HIX) (whether run by the state or federal government), and allow interoperability with health information exchanges, public health agencies, human services programs, and community organizations providing outreach and enrollment assistance services.</w:t>
      </w:r>
    </w:p>
    <w:p w14:paraId="79F7B338" w14:textId="280257B1" w:rsidR="008558E5" w:rsidRPr="008558E5" w:rsidRDefault="008558E5" w:rsidP="00342058">
      <w:pPr>
        <w:pStyle w:val="NormalWeb"/>
        <w:shd w:val="clear" w:color="auto" w:fill="FFFFFF"/>
        <w:spacing w:before="96" w:beforeAutospacing="0" w:after="120" w:afterAutospacing="0"/>
        <w:rPr>
          <w:rFonts w:asciiTheme="minorHAnsi" w:hAnsiTheme="minorHAnsi" w:cs="Arial"/>
          <w:color w:val="000000"/>
          <w:sz w:val="22"/>
          <w:szCs w:val="22"/>
        </w:rPr>
      </w:pPr>
      <w:r w:rsidRPr="008558E5">
        <w:rPr>
          <w:rFonts w:asciiTheme="minorHAnsi" w:hAnsiTheme="minorHAnsi" w:cs="Arial"/>
          <w:color w:val="000000"/>
          <w:sz w:val="22"/>
          <w:szCs w:val="22"/>
        </w:rPr>
        <w:t xml:space="preserve">CMS expects that a key outcome of the government’s technology investments will be a much higher degree of interaction and interoperability </w:t>
      </w:r>
      <w:r w:rsidR="006C1CCC">
        <w:rPr>
          <w:rFonts w:asciiTheme="minorHAnsi" w:hAnsiTheme="minorHAnsi" w:cs="Arial"/>
          <w:color w:val="000000"/>
          <w:sz w:val="22"/>
          <w:szCs w:val="22"/>
        </w:rPr>
        <w:t>that will</w:t>
      </w:r>
      <w:r w:rsidRPr="008558E5">
        <w:rPr>
          <w:rFonts w:asciiTheme="minorHAnsi" w:hAnsiTheme="minorHAnsi" w:cs="Arial"/>
          <w:color w:val="000000"/>
          <w:sz w:val="22"/>
          <w:szCs w:val="22"/>
        </w:rPr>
        <w:t xml:space="preserve"> maximize value and minimize burden and costs on providers, beneficiaries, and other </w:t>
      </w:r>
      <w:r w:rsidR="0035265A">
        <w:rPr>
          <w:rFonts w:asciiTheme="minorHAnsi" w:hAnsiTheme="minorHAnsi" w:cs="Arial"/>
          <w:color w:val="000000"/>
          <w:sz w:val="22"/>
          <w:szCs w:val="22"/>
        </w:rPr>
        <w:t>stakeholders</w:t>
      </w:r>
      <w:r w:rsidRPr="008558E5">
        <w:rPr>
          <w:rFonts w:asciiTheme="minorHAnsi" w:hAnsiTheme="minorHAnsi" w:cs="Arial"/>
          <w:color w:val="000000"/>
          <w:sz w:val="22"/>
          <w:szCs w:val="22"/>
        </w:rPr>
        <w:t>.</w:t>
      </w:r>
    </w:p>
    <w:p w14:paraId="2EA355BE" w14:textId="78F2A91A" w:rsidR="008558E5" w:rsidRPr="008558E5" w:rsidRDefault="008558E5" w:rsidP="00342058">
      <w:pPr>
        <w:pStyle w:val="NormalWeb"/>
        <w:shd w:val="clear" w:color="auto" w:fill="FFFFFF"/>
        <w:spacing w:before="96" w:beforeAutospacing="0" w:after="120" w:afterAutospacing="0"/>
        <w:rPr>
          <w:rFonts w:asciiTheme="minorHAnsi" w:hAnsiTheme="minorHAnsi" w:cs="Arial"/>
          <w:color w:val="000000"/>
          <w:sz w:val="22"/>
          <w:szCs w:val="22"/>
        </w:rPr>
      </w:pPr>
      <w:r>
        <w:rPr>
          <w:rFonts w:asciiTheme="minorHAnsi" w:hAnsiTheme="minorHAnsi" w:cs="Arial"/>
          <w:color w:val="000000"/>
          <w:sz w:val="22"/>
          <w:szCs w:val="22"/>
        </w:rPr>
        <w:t>HITECH</w:t>
      </w:r>
      <w:r w:rsidRPr="008558E5">
        <w:rPr>
          <w:rStyle w:val="apple-converted-space"/>
          <w:rFonts w:asciiTheme="minorHAnsi" w:hAnsiTheme="minorHAnsi" w:cs="Arial"/>
          <w:color w:val="000000"/>
          <w:sz w:val="22"/>
          <w:szCs w:val="22"/>
        </w:rPr>
        <w:t> </w:t>
      </w:r>
      <w:r w:rsidRPr="008558E5">
        <w:rPr>
          <w:rFonts w:asciiTheme="minorHAnsi" w:hAnsiTheme="minorHAnsi" w:cs="Arial"/>
          <w:color w:val="000000"/>
          <w:sz w:val="22"/>
          <w:szCs w:val="22"/>
        </w:rPr>
        <w:t xml:space="preserve">is orchestrating the coordination of electronic health records. </w:t>
      </w:r>
      <w:r w:rsidR="00077D8E">
        <w:rPr>
          <w:rFonts w:asciiTheme="minorHAnsi" w:hAnsiTheme="minorHAnsi" w:cs="Arial"/>
          <w:color w:val="000000"/>
          <w:sz w:val="22"/>
          <w:szCs w:val="22"/>
        </w:rPr>
        <w:t xml:space="preserve"> </w:t>
      </w:r>
      <w:r w:rsidRPr="008558E5">
        <w:rPr>
          <w:rFonts w:asciiTheme="minorHAnsi" w:hAnsiTheme="minorHAnsi" w:cs="Arial"/>
          <w:color w:val="000000"/>
          <w:sz w:val="22"/>
          <w:szCs w:val="22"/>
        </w:rPr>
        <w:t>The</w:t>
      </w:r>
      <w:r w:rsidRPr="008558E5">
        <w:rPr>
          <w:rStyle w:val="apple-converted-space"/>
          <w:rFonts w:asciiTheme="minorHAnsi" w:hAnsiTheme="minorHAnsi" w:cs="Arial"/>
          <w:color w:val="000000"/>
          <w:sz w:val="22"/>
          <w:szCs w:val="22"/>
        </w:rPr>
        <w:t> </w:t>
      </w:r>
      <w:r>
        <w:rPr>
          <w:rStyle w:val="apple-converted-space"/>
          <w:rFonts w:asciiTheme="minorHAnsi" w:hAnsiTheme="minorHAnsi" w:cs="Arial"/>
          <w:color w:val="000000"/>
          <w:sz w:val="22"/>
          <w:szCs w:val="22"/>
        </w:rPr>
        <w:t>Affordable Care Act of 2010</w:t>
      </w:r>
      <w:r w:rsidRPr="008558E5">
        <w:rPr>
          <w:rFonts w:asciiTheme="minorHAnsi" w:hAnsiTheme="minorHAnsi" w:cs="Arial"/>
          <w:sz w:val="22"/>
          <w:szCs w:val="22"/>
        </w:rPr>
        <w:t xml:space="preserve"> established Health Insurance Exchanges (</w:t>
      </w:r>
      <w:r w:rsidRPr="00FC1EB5">
        <w:rPr>
          <w:rFonts w:asciiTheme="minorHAnsi" w:hAnsiTheme="minorHAnsi" w:cs="Arial"/>
          <w:sz w:val="22"/>
          <w:szCs w:val="22"/>
        </w:rPr>
        <w:t>HIX</w:t>
      </w:r>
      <w:r w:rsidRPr="008558E5">
        <w:rPr>
          <w:rFonts w:asciiTheme="minorHAnsi" w:hAnsiTheme="minorHAnsi" w:cs="Arial"/>
          <w:sz w:val="22"/>
          <w:szCs w:val="22"/>
        </w:rPr>
        <w:t>) for one-stop shopping of health p</w:t>
      </w:r>
      <w:r w:rsidRPr="008558E5">
        <w:rPr>
          <w:rFonts w:asciiTheme="minorHAnsi" w:hAnsiTheme="minorHAnsi" w:cs="Arial"/>
          <w:color w:val="000000"/>
          <w:sz w:val="22"/>
          <w:szCs w:val="22"/>
        </w:rPr>
        <w:t xml:space="preserve">lans and shared eligibility services. </w:t>
      </w:r>
      <w:r w:rsidR="00077D8E">
        <w:rPr>
          <w:rFonts w:asciiTheme="minorHAnsi" w:hAnsiTheme="minorHAnsi" w:cs="Arial"/>
          <w:color w:val="000000"/>
          <w:sz w:val="22"/>
          <w:szCs w:val="22"/>
        </w:rPr>
        <w:t xml:space="preserve"> </w:t>
      </w:r>
      <w:r w:rsidRPr="008558E5">
        <w:rPr>
          <w:rFonts w:asciiTheme="minorHAnsi" w:hAnsiTheme="minorHAnsi" w:cs="Arial"/>
          <w:color w:val="000000"/>
          <w:sz w:val="22"/>
          <w:szCs w:val="22"/>
        </w:rPr>
        <w:t>This legislation drives changes to the Health Care and Health Insurance industries to include the utilization of performance standards and beneficiary-centric operations.</w:t>
      </w:r>
    </w:p>
    <w:p w14:paraId="4B1D312A" w14:textId="548BE24E" w:rsidR="008558E5" w:rsidRPr="008558E5" w:rsidRDefault="008558E5" w:rsidP="00342058">
      <w:pPr>
        <w:autoSpaceDE w:val="0"/>
        <w:autoSpaceDN w:val="0"/>
        <w:adjustRightInd w:val="0"/>
        <w:spacing w:line="240" w:lineRule="auto"/>
        <w:rPr>
          <w:color w:val="000000"/>
          <w:shd w:val="clear" w:color="auto" w:fill="FFFFFF"/>
        </w:rPr>
      </w:pPr>
      <w:r w:rsidRPr="008558E5">
        <w:rPr>
          <w:b/>
          <w:color w:val="000000"/>
          <w:shd w:val="clear" w:color="auto" w:fill="FFFFFF"/>
        </w:rPr>
        <w:t>Customer Relationship Management Application</w:t>
      </w:r>
      <w:r>
        <w:rPr>
          <w:color w:val="000000"/>
          <w:shd w:val="clear" w:color="auto" w:fill="FFFFFF"/>
        </w:rPr>
        <w:t xml:space="preserve">: </w:t>
      </w:r>
      <w:r w:rsidR="00077D8E">
        <w:rPr>
          <w:color w:val="000000"/>
          <w:shd w:val="clear" w:color="auto" w:fill="FFFFFF"/>
        </w:rPr>
        <w:t xml:space="preserve"> </w:t>
      </w:r>
      <w:r w:rsidR="00DF2ADE">
        <w:rPr>
          <w:color w:val="000000"/>
          <w:shd w:val="clear" w:color="auto" w:fill="FFFFFF"/>
        </w:rPr>
        <w:t>A</w:t>
      </w:r>
      <w:r w:rsidRPr="008558E5">
        <w:rPr>
          <w:color w:val="000000"/>
          <w:shd w:val="clear" w:color="auto" w:fill="FFFFFF"/>
        </w:rPr>
        <w:t xml:space="preserve"> strategy that uses technology to organize, automate, and synchronize business processes.</w:t>
      </w:r>
      <w:r w:rsidR="00077D8E">
        <w:rPr>
          <w:color w:val="000000"/>
          <w:shd w:val="clear" w:color="auto" w:fill="FFFFFF"/>
        </w:rPr>
        <w:t xml:space="preserve"> </w:t>
      </w:r>
      <w:r w:rsidRPr="008558E5">
        <w:rPr>
          <w:color w:val="000000"/>
          <w:shd w:val="clear" w:color="auto" w:fill="FFFFFF"/>
        </w:rPr>
        <w:t xml:space="preserve"> Originally, applied in the private sector to track the needs of company clients, this concept also pertains to the health care insurance industry.</w:t>
      </w:r>
      <w:r w:rsidR="00077D8E">
        <w:rPr>
          <w:color w:val="000000"/>
          <w:shd w:val="clear" w:color="auto" w:fill="FFFFFF"/>
        </w:rPr>
        <w:t xml:space="preserve"> </w:t>
      </w:r>
      <w:r w:rsidRPr="008558E5">
        <w:rPr>
          <w:color w:val="000000"/>
          <w:shd w:val="clear" w:color="auto" w:fill="FFFFFF"/>
        </w:rPr>
        <w:t xml:space="preserve"> As it relates in the MITA </w:t>
      </w:r>
      <w:r w:rsidR="00B72C7F">
        <w:rPr>
          <w:color w:val="000000"/>
          <w:shd w:val="clear" w:color="auto" w:fill="FFFFFF"/>
        </w:rPr>
        <w:t xml:space="preserve">3.0 </w:t>
      </w:r>
      <w:r w:rsidRPr="008558E5">
        <w:rPr>
          <w:color w:val="000000"/>
          <w:shd w:val="clear" w:color="auto" w:fill="FFFFFF"/>
        </w:rPr>
        <w:t>Framework, this concept focuses on:</w:t>
      </w:r>
    </w:p>
    <w:p w14:paraId="39F3FB9D" w14:textId="77777777" w:rsidR="008558E5" w:rsidRPr="008558E5" w:rsidRDefault="008558E5" w:rsidP="00E06827">
      <w:pPr>
        <w:numPr>
          <w:ilvl w:val="0"/>
          <w:numId w:val="44"/>
        </w:numPr>
        <w:autoSpaceDE w:val="0"/>
        <w:autoSpaceDN w:val="0"/>
        <w:adjustRightInd w:val="0"/>
        <w:spacing w:after="0" w:line="240" w:lineRule="auto"/>
        <w:rPr>
          <w:color w:val="000000"/>
          <w:shd w:val="clear" w:color="auto" w:fill="FFFFFF"/>
        </w:rPr>
      </w:pPr>
      <w:r w:rsidRPr="008558E5">
        <w:rPr>
          <w:color w:val="000000"/>
          <w:shd w:val="clear" w:color="auto" w:fill="FFFFFF"/>
        </w:rPr>
        <w:t>Beneficiary and provider access to </w:t>
      </w:r>
      <w:r>
        <w:rPr>
          <w:color w:val="000000"/>
          <w:shd w:val="clear" w:color="auto" w:fill="FFFFFF"/>
        </w:rPr>
        <w:t>EHR</w:t>
      </w:r>
      <w:r w:rsidRPr="008558E5">
        <w:rPr>
          <w:color w:val="000000"/>
          <w:shd w:val="clear" w:color="auto" w:fill="FFFFFF"/>
        </w:rPr>
        <w:t> data</w:t>
      </w:r>
    </w:p>
    <w:p w14:paraId="60088A54" w14:textId="77777777" w:rsidR="008F4ABA" w:rsidRPr="005A687B" w:rsidRDefault="008558E5" w:rsidP="00E06827">
      <w:pPr>
        <w:numPr>
          <w:ilvl w:val="0"/>
          <w:numId w:val="44"/>
        </w:numPr>
        <w:autoSpaceDE w:val="0"/>
        <w:autoSpaceDN w:val="0"/>
        <w:adjustRightInd w:val="0"/>
        <w:spacing w:line="240" w:lineRule="auto"/>
        <w:rPr>
          <w:color w:val="000000"/>
          <w:shd w:val="clear" w:color="auto" w:fill="FFFFFF"/>
        </w:rPr>
      </w:pPr>
      <w:r w:rsidRPr="008558E5">
        <w:rPr>
          <w:color w:val="000000"/>
          <w:shd w:val="clear" w:color="auto" w:fill="FFFFFF"/>
        </w:rPr>
        <w:t>Individual access to health insurance alternatives</w:t>
      </w:r>
    </w:p>
    <w:p w14:paraId="42AF9F9E" w14:textId="4FC9CDE9" w:rsidR="009528E6" w:rsidRDefault="00EC634E" w:rsidP="0041464D">
      <w:pPr>
        <w:pStyle w:val="Heading2"/>
      </w:pPr>
      <w:bookmarkStart w:id="42" w:name="_Toc422847459"/>
      <w:r>
        <w:t>As-Is</w:t>
      </w:r>
      <w:r w:rsidR="009528E6">
        <w:t xml:space="preserve"> Concept of Operations </w:t>
      </w:r>
      <w:r w:rsidR="000C2095">
        <w:t>Narrative</w:t>
      </w:r>
      <w:bookmarkEnd w:id="42"/>
    </w:p>
    <w:p w14:paraId="668B47D6" w14:textId="4379ABCE" w:rsidR="001238E2" w:rsidRDefault="006314EA" w:rsidP="00342058">
      <w:pPr>
        <w:autoSpaceDE w:val="0"/>
        <w:autoSpaceDN w:val="0"/>
        <w:adjustRightInd w:val="0"/>
        <w:spacing w:after="0" w:line="240" w:lineRule="auto"/>
        <w:rPr>
          <w:rFonts w:ascii="Calibri" w:hAnsi="Calibri" w:cs="Calibri"/>
        </w:rPr>
      </w:pPr>
      <w:r>
        <w:rPr>
          <w:rFonts w:ascii="Calibri" w:hAnsi="Calibri" w:cs="Calibri"/>
        </w:rPr>
        <w:t xml:space="preserve">The </w:t>
      </w:r>
      <w:r w:rsidR="00EC634E">
        <w:rPr>
          <w:rFonts w:ascii="Calibri" w:hAnsi="Calibri" w:cs="Calibri"/>
        </w:rPr>
        <w:t>As-Is</w:t>
      </w:r>
      <w:r>
        <w:rPr>
          <w:rFonts w:ascii="Calibri" w:hAnsi="Calibri" w:cs="Calibri"/>
        </w:rPr>
        <w:t xml:space="preserve"> </w:t>
      </w:r>
      <w:r w:rsidR="00704EAB">
        <w:rPr>
          <w:rFonts w:ascii="Calibri" w:hAnsi="Calibri" w:cs="Calibri"/>
        </w:rPr>
        <w:t>Concept of Operations</w:t>
      </w:r>
      <w:r>
        <w:rPr>
          <w:rFonts w:ascii="Calibri" w:hAnsi="Calibri" w:cs="Calibri"/>
        </w:rPr>
        <w:t xml:space="preserve"> describes the New Mexico </w:t>
      </w:r>
      <w:r w:rsidR="00140DFB">
        <w:rPr>
          <w:rFonts w:ascii="Calibri" w:hAnsi="Calibri" w:cs="Calibri"/>
        </w:rPr>
        <w:t xml:space="preserve">State Medicaid Agency </w:t>
      </w:r>
      <w:r>
        <w:rPr>
          <w:rFonts w:ascii="Calibri" w:hAnsi="Calibri" w:cs="Calibri"/>
        </w:rPr>
        <w:t xml:space="preserve">operations </w:t>
      </w:r>
      <w:r w:rsidR="006C1CCC">
        <w:rPr>
          <w:rFonts w:ascii="Calibri" w:hAnsi="Calibri" w:cs="Calibri"/>
        </w:rPr>
        <w:t xml:space="preserve">as they </w:t>
      </w:r>
      <w:r>
        <w:rPr>
          <w:rFonts w:ascii="Calibri" w:hAnsi="Calibri" w:cs="Calibri"/>
        </w:rPr>
        <w:t xml:space="preserve">exist today. </w:t>
      </w:r>
      <w:r w:rsidR="007E63DD">
        <w:rPr>
          <w:rFonts w:ascii="Calibri" w:hAnsi="Calibri" w:cs="Calibri"/>
        </w:rPr>
        <w:t xml:space="preserve"> </w:t>
      </w:r>
      <w:r>
        <w:rPr>
          <w:rFonts w:ascii="Calibri" w:hAnsi="Calibri" w:cs="Calibri"/>
        </w:rPr>
        <w:t>In general, different departments perform many activities to support Medicaid operations</w:t>
      </w:r>
      <w:r w:rsidR="002B60D3">
        <w:rPr>
          <w:rFonts w:ascii="Calibri" w:hAnsi="Calibri" w:cs="Calibri"/>
        </w:rPr>
        <w:t xml:space="preserve"> and</w:t>
      </w:r>
      <w:r>
        <w:rPr>
          <w:rFonts w:ascii="Calibri" w:hAnsi="Calibri" w:cs="Calibri"/>
        </w:rPr>
        <w:t xml:space="preserve"> many operations are manual or </w:t>
      </w:r>
      <w:r w:rsidR="00300E20">
        <w:rPr>
          <w:rFonts w:ascii="Calibri" w:hAnsi="Calibri" w:cs="Calibri"/>
        </w:rPr>
        <w:t xml:space="preserve">use </w:t>
      </w:r>
      <w:r>
        <w:rPr>
          <w:rFonts w:ascii="Calibri" w:hAnsi="Calibri" w:cs="Calibri"/>
        </w:rPr>
        <w:t xml:space="preserve">isolated </w:t>
      </w:r>
      <w:r w:rsidR="00300E20">
        <w:rPr>
          <w:rFonts w:ascii="Calibri" w:hAnsi="Calibri" w:cs="Calibri"/>
        </w:rPr>
        <w:t>automated processing.</w:t>
      </w:r>
      <w:r w:rsidR="007E63DD">
        <w:rPr>
          <w:rFonts w:ascii="Calibri" w:hAnsi="Calibri" w:cs="Calibri"/>
        </w:rPr>
        <w:t xml:space="preserve"> </w:t>
      </w:r>
      <w:r w:rsidR="00300E20">
        <w:rPr>
          <w:rFonts w:ascii="Calibri" w:hAnsi="Calibri" w:cs="Calibri"/>
        </w:rPr>
        <w:t xml:space="preserve"> </w:t>
      </w:r>
      <w:r w:rsidR="00480710">
        <w:rPr>
          <w:rFonts w:ascii="Calibri" w:hAnsi="Calibri" w:cs="Calibri"/>
        </w:rPr>
        <w:t xml:space="preserve">Claims adjudication is primarily automated, and the State has </w:t>
      </w:r>
      <w:r w:rsidR="00117631">
        <w:rPr>
          <w:rFonts w:ascii="Calibri" w:hAnsi="Calibri" w:cs="Calibri"/>
        </w:rPr>
        <w:t xml:space="preserve">Member and Provider </w:t>
      </w:r>
      <w:r w:rsidR="00480710">
        <w:rPr>
          <w:rFonts w:ascii="Calibri" w:hAnsi="Calibri" w:cs="Calibri"/>
        </w:rPr>
        <w:t>portals to support provider enrollment and services to members.</w:t>
      </w:r>
      <w:r w:rsidR="007E63DD">
        <w:rPr>
          <w:rFonts w:ascii="Calibri" w:hAnsi="Calibri" w:cs="Calibri"/>
        </w:rPr>
        <w:t xml:space="preserve"> </w:t>
      </w:r>
      <w:r w:rsidR="00480710">
        <w:rPr>
          <w:rFonts w:ascii="Calibri" w:hAnsi="Calibri" w:cs="Calibri"/>
        </w:rPr>
        <w:t xml:space="preserve"> </w:t>
      </w:r>
      <w:r w:rsidR="00FC02CC">
        <w:rPr>
          <w:rFonts w:ascii="Calibri" w:hAnsi="Calibri" w:cs="Calibri"/>
        </w:rPr>
        <w:t xml:space="preserve">Despite widespread automation, </w:t>
      </w:r>
      <w:r w:rsidR="00A73CFF">
        <w:rPr>
          <w:rFonts w:ascii="Calibri" w:hAnsi="Calibri" w:cs="Calibri"/>
        </w:rPr>
        <w:t xml:space="preserve">New Mexico </w:t>
      </w:r>
      <w:r w:rsidR="00FC02CC">
        <w:rPr>
          <w:rFonts w:ascii="Calibri" w:hAnsi="Calibri" w:cs="Calibri"/>
        </w:rPr>
        <w:t xml:space="preserve">spends the bulk of its time and energy on administrative operations. </w:t>
      </w:r>
    </w:p>
    <w:p w14:paraId="084FDBF9" w14:textId="77777777" w:rsidR="00480710" w:rsidRDefault="00480710" w:rsidP="00342058">
      <w:pPr>
        <w:autoSpaceDE w:val="0"/>
        <w:autoSpaceDN w:val="0"/>
        <w:adjustRightInd w:val="0"/>
        <w:spacing w:after="0" w:line="240" w:lineRule="auto"/>
        <w:rPr>
          <w:rFonts w:ascii="Calibri" w:hAnsi="Calibri" w:cs="Calibri"/>
        </w:rPr>
      </w:pPr>
      <w:r>
        <w:rPr>
          <w:rFonts w:ascii="Calibri" w:hAnsi="Calibri" w:cs="Calibri"/>
        </w:rPr>
        <w:t xml:space="preserve"> </w:t>
      </w:r>
    </w:p>
    <w:p w14:paraId="4BA2504D" w14:textId="378BF33D" w:rsidR="000F7A4A" w:rsidRDefault="005D64D5" w:rsidP="00342058">
      <w:pPr>
        <w:autoSpaceDE w:val="0"/>
        <w:autoSpaceDN w:val="0"/>
        <w:adjustRightInd w:val="0"/>
        <w:spacing w:after="0" w:line="240" w:lineRule="auto"/>
        <w:rPr>
          <w:rFonts w:ascii="Calibri" w:hAnsi="Calibri" w:cs="Calibri"/>
        </w:rPr>
      </w:pPr>
      <w:r w:rsidRPr="005D64D5">
        <w:rPr>
          <w:rFonts w:ascii="Calibri" w:hAnsi="Calibri" w:cs="Calibri"/>
        </w:rPr>
        <w:t xml:space="preserve">Based on the business processes performed within each MITA business area, Medicaid functions were created to categorize the </w:t>
      </w:r>
      <w:r w:rsidR="00EC634E">
        <w:rPr>
          <w:rFonts w:ascii="Calibri" w:hAnsi="Calibri" w:cs="Calibri"/>
        </w:rPr>
        <w:t>As-Is</w:t>
      </w:r>
      <w:r w:rsidRPr="005D64D5">
        <w:rPr>
          <w:rFonts w:ascii="Calibri" w:hAnsi="Calibri" w:cs="Calibri"/>
        </w:rPr>
        <w:t xml:space="preserve"> business processes.  The Medicaid business functions are not the same as the MITA Business Areas; they more closely align with the business functions performed by</w:t>
      </w:r>
      <w:r w:rsidR="00A73CFF">
        <w:rPr>
          <w:rFonts w:ascii="Calibri" w:hAnsi="Calibri" w:cs="Calibri"/>
        </w:rPr>
        <w:t xml:space="preserve"> the </w:t>
      </w:r>
      <w:r w:rsidR="00D7489A">
        <w:rPr>
          <w:rFonts w:ascii="Calibri" w:hAnsi="Calibri" w:cs="Calibri"/>
        </w:rPr>
        <w:t>S</w:t>
      </w:r>
      <w:r w:rsidR="00C86D1B">
        <w:rPr>
          <w:rFonts w:ascii="Calibri" w:hAnsi="Calibri" w:cs="Calibri"/>
        </w:rPr>
        <w:t>MA</w:t>
      </w:r>
      <w:r w:rsidRPr="005D64D5">
        <w:rPr>
          <w:rFonts w:ascii="Calibri" w:hAnsi="Calibri" w:cs="Calibri"/>
        </w:rPr>
        <w:t>.</w:t>
      </w:r>
      <w:r w:rsidR="006A1269" w:rsidRPr="006A1269">
        <w:rPr>
          <w:rFonts w:ascii="Calibri" w:hAnsi="Calibri" w:cs="Calibri"/>
        </w:rPr>
        <w:t xml:space="preserve"> A summary of each </w:t>
      </w:r>
      <w:r>
        <w:rPr>
          <w:rFonts w:ascii="Calibri" w:hAnsi="Calibri" w:cs="Calibri"/>
        </w:rPr>
        <w:t>Medicaid</w:t>
      </w:r>
      <w:r w:rsidR="006A1269" w:rsidRPr="006A1269">
        <w:rPr>
          <w:rFonts w:ascii="Calibri" w:hAnsi="Calibri" w:cs="Calibri"/>
        </w:rPr>
        <w:t xml:space="preserve"> business functions’ </w:t>
      </w:r>
      <w:r w:rsidR="00EC634E">
        <w:rPr>
          <w:rFonts w:ascii="Calibri" w:hAnsi="Calibri" w:cs="Calibri"/>
        </w:rPr>
        <w:t>As-Is</w:t>
      </w:r>
      <w:r w:rsidR="006A1269" w:rsidRPr="006A1269">
        <w:rPr>
          <w:rFonts w:ascii="Calibri" w:hAnsi="Calibri" w:cs="Calibri"/>
        </w:rPr>
        <w:t xml:space="preserve"> capabilities are provided below</w:t>
      </w:r>
      <w:r w:rsidR="00995DDA">
        <w:rPr>
          <w:rFonts w:ascii="Calibri" w:hAnsi="Calibri" w:cs="Calibri"/>
        </w:rPr>
        <w:t>.</w:t>
      </w:r>
      <w:r w:rsidR="006A1269" w:rsidRPr="006A1269">
        <w:rPr>
          <w:rFonts w:ascii="Calibri" w:hAnsi="Calibri" w:cs="Calibri"/>
        </w:rPr>
        <w:t xml:space="preserve"> </w:t>
      </w:r>
    </w:p>
    <w:p w14:paraId="7C821E78" w14:textId="54C434DD" w:rsidR="00DF60AF" w:rsidRDefault="00DF60AF" w:rsidP="00342058">
      <w:pPr>
        <w:autoSpaceDE w:val="0"/>
        <w:autoSpaceDN w:val="0"/>
        <w:adjustRightInd w:val="0"/>
        <w:spacing w:after="0" w:line="240" w:lineRule="auto"/>
        <w:rPr>
          <w:rFonts w:ascii="Calibri" w:hAnsi="Calibri" w:cs="Calibri"/>
        </w:rPr>
      </w:pPr>
    </w:p>
    <w:p w14:paraId="40D079F2" w14:textId="0EFF442E" w:rsidR="00DF60AF" w:rsidRPr="00845CA9" w:rsidRDefault="00DF60AF" w:rsidP="005A687B">
      <w:pPr>
        <w:pStyle w:val="NoSpacing"/>
        <w:spacing w:before="240" w:after="240"/>
        <w:rPr>
          <w:rFonts w:eastAsia="Times New Roman" w:cs="Arial"/>
          <w:spacing w:val="4"/>
          <w:szCs w:val="20"/>
          <w:lang w:eastAsia="x-none"/>
        </w:rPr>
      </w:pPr>
      <w:r>
        <w:rPr>
          <w:b/>
        </w:rPr>
        <w:t xml:space="preserve">Member </w:t>
      </w:r>
      <w:r w:rsidR="00260C56">
        <w:rPr>
          <w:b/>
        </w:rPr>
        <w:t>Eligibility and Enrollment</w:t>
      </w:r>
      <w:r w:rsidRPr="005A0EBA">
        <w:rPr>
          <w:b/>
        </w:rPr>
        <w:t xml:space="preserve"> Business Functions</w:t>
      </w:r>
      <w:r w:rsidR="00F60CEE">
        <w:rPr>
          <w:b/>
        </w:rPr>
        <w:t xml:space="preserve">: </w:t>
      </w:r>
      <w:r>
        <w:rPr>
          <w:b/>
        </w:rPr>
        <w:t xml:space="preserve"> </w:t>
      </w:r>
      <w:r w:rsidRPr="00C41DB9">
        <w:rPr>
          <w:rFonts w:eastAsia="Times New Roman" w:cs="Arial"/>
          <w:spacing w:val="4"/>
          <w:szCs w:val="20"/>
          <w:lang w:val="x-none" w:eastAsia="x-none"/>
        </w:rPr>
        <w:t>incorporates benefit plan administration, eligibility determination, enrollment, and disenrollment in programs, and beneficiary services business categories.</w:t>
      </w:r>
    </w:p>
    <w:p w14:paraId="18E31321" w14:textId="362680D6" w:rsidR="00DF60AF" w:rsidRPr="000D08E4" w:rsidRDefault="000D08E4" w:rsidP="00342058">
      <w:pPr>
        <w:pStyle w:val="NoSpacing"/>
        <w:numPr>
          <w:ilvl w:val="0"/>
          <w:numId w:val="19"/>
        </w:numPr>
        <w:rPr>
          <w:rFonts w:eastAsia="Times New Roman" w:cs="Arial"/>
          <w:spacing w:val="4"/>
          <w:szCs w:val="20"/>
          <w:lang w:val="x-none" w:eastAsia="x-none"/>
        </w:rPr>
      </w:pPr>
      <w:r>
        <w:rPr>
          <w:rFonts w:eastAsia="Times New Roman" w:cs="Arial"/>
          <w:spacing w:val="4"/>
          <w:szCs w:val="20"/>
          <w:lang w:eastAsia="x-none"/>
        </w:rPr>
        <w:t xml:space="preserve">Applicants apply for Medicaid benefits using automated (YES-NM and </w:t>
      </w:r>
      <w:r w:rsidR="00C548AB">
        <w:rPr>
          <w:rFonts w:eastAsia="Times New Roman" w:cs="Arial"/>
          <w:spacing w:val="4"/>
          <w:szCs w:val="20"/>
          <w:lang w:eastAsia="x-none"/>
        </w:rPr>
        <w:t xml:space="preserve">the </w:t>
      </w:r>
      <w:r w:rsidR="00D7489A">
        <w:rPr>
          <w:rFonts w:eastAsia="Times New Roman" w:cs="Arial"/>
          <w:spacing w:val="4"/>
          <w:szCs w:val="20"/>
          <w:lang w:eastAsia="x-none"/>
        </w:rPr>
        <w:t xml:space="preserve">Federally Facilitated Marketplace or </w:t>
      </w:r>
      <w:r w:rsidR="00C548AB">
        <w:rPr>
          <w:rFonts w:eastAsia="Times New Roman" w:cs="Arial"/>
          <w:spacing w:val="4"/>
          <w:szCs w:val="20"/>
          <w:lang w:eastAsia="x-none"/>
        </w:rPr>
        <w:t>FFM</w:t>
      </w:r>
      <w:r>
        <w:rPr>
          <w:rFonts w:eastAsia="Times New Roman" w:cs="Arial"/>
          <w:spacing w:val="4"/>
          <w:szCs w:val="20"/>
          <w:lang w:eastAsia="x-none"/>
        </w:rPr>
        <w:t xml:space="preserve">) and manual (submitting paper applications) methods. Exchange of information between the </w:t>
      </w:r>
      <w:r w:rsidR="00D7489A">
        <w:rPr>
          <w:rFonts w:eastAsia="Times New Roman" w:cs="Arial"/>
          <w:spacing w:val="4"/>
          <w:szCs w:val="20"/>
          <w:lang w:eastAsia="x-none"/>
        </w:rPr>
        <w:t>FFM</w:t>
      </w:r>
      <w:r>
        <w:rPr>
          <w:rFonts w:eastAsia="Times New Roman" w:cs="Arial"/>
          <w:spacing w:val="4"/>
          <w:szCs w:val="20"/>
          <w:lang w:eastAsia="x-none"/>
        </w:rPr>
        <w:t xml:space="preserve"> and ASPEN occurs </w:t>
      </w:r>
      <w:r w:rsidR="00D7489A">
        <w:rPr>
          <w:rFonts w:eastAsia="Times New Roman" w:cs="Arial"/>
          <w:spacing w:val="4"/>
          <w:szCs w:val="20"/>
          <w:lang w:eastAsia="x-none"/>
        </w:rPr>
        <w:t xml:space="preserve">throughout the day for </w:t>
      </w:r>
      <w:r w:rsidR="00450CEC">
        <w:rPr>
          <w:rFonts w:eastAsia="Times New Roman" w:cs="Arial"/>
          <w:spacing w:val="4"/>
          <w:szCs w:val="20"/>
          <w:lang w:eastAsia="x-none"/>
        </w:rPr>
        <w:t>inbound</w:t>
      </w:r>
      <w:r w:rsidR="00D7489A">
        <w:rPr>
          <w:rFonts w:eastAsia="Times New Roman" w:cs="Arial"/>
          <w:spacing w:val="4"/>
          <w:szCs w:val="20"/>
          <w:lang w:eastAsia="x-none"/>
        </w:rPr>
        <w:t xml:space="preserve"> exchanges and </w:t>
      </w:r>
      <w:r>
        <w:rPr>
          <w:rFonts w:eastAsia="Times New Roman" w:cs="Arial"/>
          <w:spacing w:val="4"/>
          <w:szCs w:val="20"/>
          <w:lang w:eastAsia="x-none"/>
        </w:rPr>
        <w:t>daily via batch processing</w:t>
      </w:r>
      <w:r w:rsidR="00D7489A">
        <w:rPr>
          <w:rFonts w:eastAsia="Times New Roman" w:cs="Arial"/>
          <w:spacing w:val="4"/>
          <w:szCs w:val="20"/>
          <w:lang w:eastAsia="x-none"/>
        </w:rPr>
        <w:t xml:space="preserve"> for outbound exchanges</w:t>
      </w:r>
    </w:p>
    <w:p w14:paraId="5A61A723" w14:textId="56BC3E42" w:rsidR="009F1FCB" w:rsidRPr="005A687B" w:rsidRDefault="000D08E4" w:rsidP="005A687B">
      <w:pPr>
        <w:pStyle w:val="NoSpacing"/>
        <w:numPr>
          <w:ilvl w:val="0"/>
          <w:numId w:val="19"/>
        </w:numPr>
        <w:rPr>
          <w:rFonts w:eastAsia="Times New Roman" w:cs="Arial"/>
          <w:spacing w:val="4"/>
          <w:szCs w:val="20"/>
          <w:lang w:val="x-none" w:eastAsia="x-none"/>
        </w:rPr>
      </w:pPr>
      <w:r>
        <w:rPr>
          <w:rFonts w:eastAsia="Times New Roman" w:cs="Arial"/>
          <w:spacing w:val="4"/>
          <w:szCs w:val="20"/>
          <w:lang w:eastAsia="x-none"/>
        </w:rPr>
        <w:t xml:space="preserve">Member eligibility inquiries </w:t>
      </w:r>
      <w:r w:rsidR="00892895">
        <w:rPr>
          <w:rFonts w:eastAsia="Times New Roman" w:cs="Arial"/>
          <w:spacing w:val="4"/>
          <w:szCs w:val="20"/>
          <w:lang w:eastAsia="x-none"/>
        </w:rPr>
        <w:t xml:space="preserve">by providers </w:t>
      </w:r>
      <w:r>
        <w:rPr>
          <w:rFonts w:eastAsia="Times New Roman" w:cs="Arial"/>
          <w:spacing w:val="4"/>
          <w:szCs w:val="20"/>
          <w:lang w:eastAsia="x-none"/>
        </w:rPr>
        <w:t xml:space="preserve">are made via phone or the EDI 270/271 transactions. </w:t>
      </w:r>
      <w:r w:rsidR="00F60CEE">
        <w:rPr>
          <w:rFonts w:eastAsia="Times New Roman" w:cs="Arial"/>
          <w:spacing w:val="4"/>
          <w:szCs w:val="20"/>
          <w:lang w:eastAsia="x-none"/>
        </w:rPr>
        <w:t xml:space="preserve"> </w:t>
      </w:r>
      <w:r w:rsidR="00D7489A">
        <w:rPr>
          <w:rFonts w:eastAsia="Times New Roman" w:cs="Arial"/>
          <w:spacing w:val="4"/>
          <w:szCs w:val="20"/>
          <w:lang w:eastAsia="x-none"/>
        </w:rPr>
        <w:t>Member</w:t>
      </w:r>
      <w:r w:rsidR="00450CEC">
        <w:rPr>
          <w:rFonts w:eastAsia="Times New Roman" w:cs="Arial"/>
          <w:spacing w:val="4"/>
          <w:szCs w:val="20"/>
          <w:lang w:eastAsia="x-none"/>
        </w:rPr>
        <w:t>s</w:t>
      </w:r>
      <w:r w:rsidR="00D7489A">
        <w:rPr>
          <w:rFonts w:eastAsia="Times New Roman" w:cs="Arial"/>
          <w:spacing w:val="4"/>
          <w:szCs w:val="20"/>
          <w:lang w:eastAsia="x-none"/>
        </w:rPr>
        <w:t xml:space="preserve"> can inquir</w:t>
      </w:r>
      <w:r w:rsidR="00306A72">
        <w:rPr>
          <w:rFonts w:eastAsia="Times New Roman" w:cs="Arial"/>
          <w:spacing w:val="4"/>
          <w:szCs w:val="20"/>
          <w:lang w:eastAsia="x-none"/>
        </w:rPr>
        <w:t>e</w:t>
      </w:r>
      <w:r w:rsidR="00D7489A">
        <w:rPr>
          <w:rFonts w:eastAsia="Times New Roman" w:cs="Arial"/>
          <w:spacing w:val="4"/>
          <w:szCs w:val="20"/>
          <w:lang w:eastAsia="x-none"/>
        </w:rPr>
        <w:t xml:space="preserve"> about their eligibility through the YES-NM portal or the </w:t>
      </w:r>
      <w:r w:rsidR="00D7489A" w:rsidRPr="00117631">
        <w:rPr>
          <w:rFonts w:eastAsia="Times New Roman" w:cs="Arial"/>
          <w:spacing w:val="4"/>
          <w:szCs w:val="20"/>
          <w:lang w:eastAsia="x-none"/>
        </w:rPr>
        <w:t xml:space="preserve">Medicaid </w:t>
      </w:r>
      <w:r w:rsidR="00117631" w:rsidRPr="00117631">
        <w:rPr>
          <w:rFonts w:eastAsia="Times New Roman" w:cs="Arial"/>
          <w:spacing w:val="4"/>
          <w:szCs w:val="20"/>
          <w:lang w:eastAsia="x-none"/>
        </w:rPr>
        <w:t>Member</w:t>
      </w:r>
      <w:r w:rsidR="00221A50" w:rsidRPr="00117631">
        <w:rPr>
          <w:rFonts w:eastAsia="Times New Roman" w:cs="Arial"/>
          <w:spacing w:val="4"/>
          <w:szCs w:val="20"/>
          <w:lang w:eastAsia="x-none"/>
        </w:rPr>
        <w:t xml:space="preserve"> </w:t>
      </w:r>
      <w:r w:rsidR="00D7489A" w:rsidRPr="00117631">
        <w:rPr>
          <w:rFonts w:eastAsia="Times New Roman" w:cs="Arial"/>
          <w:spacing w:val="4"/>
          <w:szCs w:val="20"/>
          <w:lang w:eastAsia="x-none"/>
        </w:rPr>
        <w:t>portal</w:t>
      </w:r>
      <w:r w:rsidR="00F60CEE">
        <w:rPr>
          <w:rFonts w:eastAsia="Times New Roman" w:cs="Arial"/>
          <w:spacing w:val="4"/>
          <w:szCs w:val="20"/>
          <w:lang w:eastAsia="x-none"/>
        </w:rPr>
        <w:t xml:space="preserve">. </w:t>
      </w:r>
      <w:r>
        <w:rPr>
          <w:rFonts w:eastAsia="Times New Roman" w:cs="Arial"/>
          <w:spacing w:val="4"/>
          <w:szCs w:val="20"/>
          <w:lang w:eastAsia="x-none"/>
        </w:rPr>
        <w:t>Disenrollment requests</w:t>
      </w:r>
      <w:r w:rsidR="00125EEC">
        <w:rPr>
          <w:rFonts w:eastAsia="Times New Roman" w:cs="Arial"/>
          <w:spacing w:val="4"/>
          <w:szCs w:val="20"/>
          <w:lang w:eastAsia="x-none"/>
        </w:rPr>
        <w:t xml:space="preserve">, which may include removal from Medicaid Program eligibility or removal from </w:t>
      </w:r>
      <w:r w:rsidR="00643D10">
        <w:rPr>
          <w:rFonts w:eastAsia="Times New Roman" w:cs="Arial"/>
          <w:spacing w:val="4"/>
          <w:szCs w:val="20"/>
          <w:lang w:eastAsia="x-none"/>
        </w:rPr>
        <w:t>health</w:t>
      </w:r>
      <w:r w:rsidR="00125EEC">
        <w:rPr>
          <w:rFonts w:eastAsia="Times New Roman" w:cs="Arial"/>
          <w:spacing w:val="4"/>
          <w:szCs w:val="20"/>
          <w:lang w:eastAsia="x-none"/>
        </w:rPr>
        <w:t xml:space="preserve"> plan </w:t>
      </w:r>
      <w:r w:rsidR="00643D10">
        <w:rPr>
          <w:rFonts w:eastAsia="Times New Roman" w:cs="Arial"/>
          <w:spacing w:val="4"/>
          <w:szCs w:val="20"/>
          <w:lang w:eastAsia="x-none"/>
        </w:rPr>
        <w:t>enrollment, can</w:t>
      </w:r>
      <w:r>
        <w:rPr>
          <w:rFonts w:eastAsia="Times New Roman" w:cs="Arial"/>
          <w:spacing w:val="4"/>
          <w:szCs w:val="20"/>
          <w:lang w:eastAsia="x-none"/>
        </w:rPr>
        <w:t xml:space="preserve"> take more t</w:t>
      </w:r>
      <w:r w:rsidR="005A687B">
        <w:rPr>
          <w:rFonts w:eastAsia="Times New Roman" w:cs="Arial"/>
          <w:spacing w:val="4"/>
          <w:szCs w:val="20"/>
          <w:lang w:eastAsia="x-none"/>
        </w:rPr>
        <w:t>han one business day to process</w:t>
      </w:r>
      <w:r>
        <w:rPr>
          <w:rFonts w:eastAsia="Times New Roman" w:cs="Arial"/>
          <w:spacing w:val="4"/>
          <w:szCs w:val="20"/>
          <w:lang w:eastAsia="x-none"/>
        </w:rPr>
        <w:t xml:space="preserve"> </w:t>
      </w:r>
    </w:p>
    <w:p w14:paraId="6F55D4DC" w14:textId="77777777" w:rsidR="00597E20" w:rsidRDefault="00597E20" w:rsidP="00342058">
      <w:pPr>
        <w:autoSpaceDE w:val="0"/>
        <w:autoSpaceDN w:val="0"/>
        <w:adjustRightInd w:val="0"/>
        <w:spacing w:after="0" w:line="240" w:lineRule="auto"/>
        <w:rPr>
          <w:rFonts w:ascii="Calibri" w:hAnsi="Calibri" w:cs="Calibri"/>
        </w:rPr>
      </w:pPr>
    </w:p>
    <w:p w14:paraId="4AD3F262" w14:textId="502C2D13" w:rsidR="00597E20" w:rsidRDefault="005D64D5" w:rsidP="00342058">
      <w:pPr>
        <w:autoSpaceDE w:val="0"/>
        <w:autoSpaceDN w:val="0"/>
        <w:adjustRightInd w:val="0"/>
        <w:spacing w:after="0" w:line="240" w:lineRule="auto"/>
        <w:rPr>
          <w:rFonts w:ascii="Calibri" w:hAnsi="Calibri" w:cs="Calibri"/>
        </w:rPr>
      </w:pPr>
      <w:r>
        <w:rPr>
          <w:rFonts w:ascii="Calibri" w:hAnsi="Calibri" w:cs="Calibri"/>
          <w:b/>
        </w:rPr>
        <w:t xml:space="preserve">Provider </w:t>
      </w:r>
      <w:r w:rsidR="00260C56">
        <w:rPr>
          <w:rFonts w:ascii="Calibri" w:hAnsi="Calibri" w:cs="Calibri"/>
          <w:b/>
        </w:rPr>
        <w:t xml:space="preserve">and Contractor </w:t>
      </w:r>
      <w:r>
        <w:rPr>
          <w:rFonts w:ascii="Calibri" w:hAnsi="Calibri" w:cs="Calibri"/>
          <w:b/>
        </w:rPr>
        <w:t>Management Business Functions</w:t>
      </w:r>
      <w:r w:rsidR="00F60CEE">
        <w:rPr>
          <w:rFonts w:ascii="Calibri" w:hAnsi="Calibri" w:cs="Calibri"/>
          <w:b/>
        </w:rPr>
        <w:t xml:space="preserve">: </w:t>
      </w:r>
      <w:r w:rsidR="00C41DB9">
        <w:rPr>
          <w:rFonts w:ascii="Calibri" w:hAnsi="Calibri" w:cs="Calibri"/>
          <w:b/>
        </w:rPr>
        <w:t xml:space="preserve"> </w:t>
      </w:r>
      <w:r w:rsidR="00AE2712">
        <w:rPr>
          <w:rFonts w:ascii="Calibri" w:hAnsi="Calibri" w:cs="Calibri"/>
        </w:rPr>
        <w:t>g</w:t>
      </w:r>
      <w:r w:rsidR="00AE2712" w:rsidRPr="00C41DB9">
        <w:rPr>
          <w:rFonts w:ascii="Calibri" w:hAnsi="Calibri" w:cs="Calibri"/>
        </w:rPr>
        <w:t xml:space="preserve">roups </w:t>
      </w:r>
      <w:r w:rsidR="00C41DB9" w:rsidRPr="00C41DB9">
        <w:rPr>
          <w:rFonts w:ascii="Calibri" w:hAnsi="Calibri" w:cs="Calibri"/>
        </w:rPr>
        <w:t>business categories associated with contracts for provider participation, managed care, and any number of other services.</w:t>
      </w:r>
      <w:r w:rsidR="00AD5964">
        <w:rPr>
          <w:rFonts w:ascii="Calibri" w:hAnsi="Calibri" w:cs="Calibri"/>
        </w:rPr>
        <w:t xml:space="preserve"> Management of administrative and managed care contract functions are also within this category. </w:t>
      </w:r>
    </w:p>
    <w:p w14:paraId="40067A2F" w14:textId="77777777" w:rsidR="005A687B" w:rsidRPr="00597E20" w:rsidRDefault="005A687B" w:rsidP="00342058">
      <w:pPr>
        <w:autoSpaceDE w:val="0"/>
        <w:autoSpaceDN w:val="0"/>
        <w:adjustRightInd w:val="0"/>
        <w:spacing w:after="0" w:line="240" w:lineRule="auto"/>
        <w:rPr>
          <w:rFonts w:ascii="Calibri" w:hAnsi="Calibri" w:cs="Calibri"/>
          <w:b/>
        </w:rPr>
      </w:pPr>
    </w:p>
    <w:p w14:paraId="538A3C15" w14:textId="77777777" w:rsidR="001F5ED2" w:rsidRDefault="00597E20" w:rsidP="00342058">
      <w:pPr>
        <w:pStyle w:val="NoSpacing"/>
        <w:numPr>
          <w:ilvl w:val="0"/>
          <w:numId w:val="19"/>
        </w:numPr>
      </w:pPr>
      <w:r w:rsidRPr="005D64D5">
        <w:t xml:space="preserve">Providers must enroll </w:t>
      </w:r>
      <w:r w:rsidR="00AE2712">
        <w:t xml:space="preserve">separately </w:t>
      </w:r>
      <w:r w:rsidRPr="005D64D5">
        <w:t xml:space="preserve">in each Medicaid program </w:t>
      </w:r>
      <w:r w:rsidR="00AE2712">
        <w:t xml:space="preserve">in which </w:t>
      </w:r>
      <w:r w:rsidRPr="005D64D5">
        <w:t>they want to participate.</w:t>
      </w:r>
      <w:r w:rsidR="005D64D5" w:rsidRPr="005D64D5">
        <w:t xml:space="preserve"> Enrollment activities</w:t>
      </w:r>
      <w:r w:rsidR="00C41DB9">
        <w:t xml:space="preserve"> </w:t>
      </w:r>
      <w:r w:rsidRPr="005D64D5">
        <w:t xml:space="preserve">require </w:t>
      </w:r>
      <w:r w:rsidR="00AE2712">
        <w:t>an enormous</w:t>
      </w:r>
      <w:r w:rsidRPr="005D64D5">
        <w:t xml:space="preserve"> amount of administrative effort by the providers.</w:t>
      </w:r>
      <w:r w:rsidR="005D64D5" w:rsidRPr="005D64D5">
        <w:t xml:space="preserve"> </w:t>
      </w:r>
      <w:r w:rsidRPr="005D64D5">
        <w:t xml:space="preserve">Providers are not able to </w:t>
      </w:r>
      <w:r w:rsidR="00AE2712">
        <w:t xml:space="preserve">easily </w:t>
      </w:r>
      <w:r w:rsidRPr="005D64D5">
        <w:t>obtain information on other participating providers and face constraints in being able to refer mem</w:t>
      </w:r>
      <w:r w:rsidR="005A687B">
        <w:t>bers to appropriate specialties</w:t>
      </w:r>
    </w:p>
    <w:p w14:paraId="792FD7C1" w14:textId="4BC22D8B" w:rsidR="001F5ED2" w:rsidRDefault="00597E20" w:rsidP="00342058">
      <w:pPr>
        <w:pStyle w:val="NoSpacing"/>
        <w:numPr>
          <w:ilvl w:val="0"/>
          <w:numId w:val="19"/>
        </w:numPr>
      </w:pPr>
      <w:r w:rsidRPr="005D64D5">
        <w:t xml:space="preserve">Applications are manually reviewed </w:t>
      </w:r>
      <w:r w:rsidR="005D64D5">
        <w:t xml:space="preserve">by </w:t>
      </w:r>
      <w:r w:rsidR="00A73CFF">
        <w:t xml:space="preserve">the </w:t>
      </w:r>
      <w:r w:rsidR="00D7489A">
        <w:t xml:space="preserve">State </w:t>
      </w:r>
      <w:r w:rsidR="00A73CFF">
        <w:t xml:space="preserve">Medicaid </w:t>
      </w:r>
      <w:r w:rsidR="00D7489A">
        <w:t xml:space="preserve">Agency </w:t>
      </w:r>
      <w:r w:rsidRPr="005D64D5">
        <w:t>for required information.</w:t>
      </w:r>
      <w:r w:rsidR="005D64D5" w:rsidRPr="005D64D5">
        <w:t xml:space="preserve"> </w:t>
      </w:r>
      <w:r w:rsidR="004321AF" w:rsidRPr="005D64D5">
        <w:t>Paper forms are still used</w:t>
      </w:r>
      <w:r w:rsidR="003C6AB6">
        <w:t xml:space="preserve"> and</w:t>
      </w:r>
      <w:r w:rsidR="004321AF" w:rsidRPr="005D64D5">
        <w:t xml:space="preserve"> </w:t>
      </w:r>
      <w:r w:rsidR="003C6AB6">
        <w:t>provider</w:t>
      </w:r>
      <w:r w:rsidR="003C6AB6" w:rsidRPr="00117631">
        <w:t xml:space="preserve"> </w:t>
      </w:r>
      <w:r w:rsidR="004321AF" w:rsidRPr="00117631">
        <w:t>portal</w:t>
      </w:r>
      <w:r w:rsidR="004321AF" w:rsidRPr="005D64D5">
        <w:t xml:space="preserve"> applications are also accepted, but must be sent back </w:t>
      </w:r>
      <w:r w:rsidR="005A687B">
        <w:t>for physical signature on paper</w:t>
      </w:r>
    </w:p>
    <w:p w14:paraId="3B74F70F" w14:textId="67E5273B" w:rsidR="00597E20" w:rsidRDefault="004321AF" w:rsidP="00342058">
      <w:pPr>
        <w:pStyle w:val="NoSpacing"/>
        <w:numPr>
          <w:ilvl w:val="0"/>
          <w:numId w:val="19"/>
        </w:numPr>
      </w:pPr>
      <w:r w:rsidRPr="005D64D5">
        <w:t>Provider enrollment information validations use an automated screening tool that validates SSN, NPI, license information, etc.</w:t>
      </w:r>
      <w:r w:rsidR="005D64D5" w:rsidRPr="005D64D5">
        <w:t xml:space="preserve">  </w:t>
      </w:r>
      <w:r w:rsidR="00117631" w:rsidRPr="00117631">
        <w:t xml:space="preserve">Provider </w:t>
      </w:r>
      <w:r w:rsidRPr="00117631">
        <w:t>portal</w:t>
      </w:r>
      <w:r w:rsidRPr="005D64D5">
        <w:t xml:space="preserve"> applications must be sent back to providers to answer questions and </w:t>
      </w:r>
      <w:r w:rsidR="003C6AB6">
        <w:t xml:space="preserve">are </w:t>
      </w:r>
      <w:r w:rsidRPr="005D64D5">
        <w:t xml:space="preserve">then sent back to </w:t>
      </w:r>
      <w:r w:rsidR="00A73CFF">
        <w:t>Medicaid</w:t>
      </w:r>
      <w:r w:rsidR="005A687B">
        <w:t xml:space="preserve"> via fax or email</w:t>
      </w:r>
    </w:p>
    <w:p w14:paraId="1136BC50" w14:textId="77777777" w:rsidR="001F5ED2" w:rsidRDefault="00AD5964" w:rsidP="00342058">
      <w:pPr>
        <w:pStyle w:val="NoSpacing"/>
        <w:numPr>
          <w:ilvl w:val="0"/>
          <w:numId w:val="19"/>
        </w:numPr>
      </w:pPr>
      <w:r>
        <w:t>Contract information is managed using paper and faxes. Contractor information is validated using manual lookup via the USPS we</w:t>
      </w:r>
      <w:r w:rsidR="005A687B">
        <w:t>bsite and other manual methods</w:t>
      </w:r>
    </w:p>
    <w:p w14:paraId="7BE315F0" w14:textId="5813E2E6" w:rsidR="00AD5964" w:rsidRDefault="00AD5964" w:rsidP="00342058">
      <w:pPr>
        <w:pStyle w:val="NoSpacing"/>
        <w:numPr>
          <w:ilvl w:val="0"/>
          <w:numId w:val="19"/>
        </w:numPr>
      </w:pPr>
      <w:r>
        <w:t>Outreach to potential contractors is performed using formal letters, email, meetings, phone calls, and the State</w:t>
      </w:r>
      <w:r w:rsidR="00125EEC">
        <w:t>’s General Services Department and HSD</w:t>
      </w:r>
      <w:r>
        <w:t xml:space="preserve"> website</w:t>
      </w:r>
      <w:r w:rsidR="00125EEC">
        <w:t>s</w:t>
      </w:r>
      <w:r>
        <w:t xml:space="preserve">. </w:t>
      </w:r>
      <w:r w:rsidR="00F60CEE">
        <w:t xml:space="preserve"> </w:t>
      </w:r>
      <w:r>
        <w:t>Programs do not collaborate to share analysis/performance measures</w:t>
      </w:r>
      <w:r w:rsidR="00F03CC8">
        <w:t>. Departments manage contracts separately and do not have a centralized rep</w:t>
      </w:r>
      <w:r w:rsidR="005A687B">
        <w:t>ository</w:t>
      </w:r>
    </w:p>
    <w:p w14:paraId="51CD7FF6" w14:textId="77777777" w:rsidR="005D64D5" w:rsidRDefault="005D64D5" w:rsidP="00342058">
      <w:pPr>
        <w:pStyle w:val="NoSpacing"/>
      </w:pPr>
    </w:p>
    <w:p w14:paraId="53B2F03C" w14:textId="5C82C9D0" w:rsidR="008D5ADA" w:rsidRDefault="00260C56" w:rsidP="00342058">
      <w:pPr>
        <w:pStyle w:val="NoSpacing"/>
      </w:pPr>
      <w:r w:rsidRPr="00F95F04">
        <w:rPr>
          <w:rFonts w:ascii="Calibri" w:hAnsi="Calibri"/>
          <w:b/>
        </w:rPr>
        <w:t>Payment Management Business Functions</w:t>
      </w:r>
      <w:r w:rsidR="00677BEF">
        <w:rPr>
          <w:rFonts w:ascii="Calibri" w:hAnsi="Calibri"/>
        </w:rPr>
        <w:t xml:space="preserve">:  </w:t>
      </w:r>
      <w:r w:rsidRPr="00F95F04">
        <w:t xml:space="preserve">includes all business categories associated with determining payment, making payment, collecting receivables, and reporting for these functions. </w:t>
      </w:r>
      <w:r w:rsidR="00677BEF">
        <w:t xml:space="preserve"> </w:t>
      </w:r>
      <w:r w:rsidRPr="00F95F04">
        <w:t xml:space="preserve">This business area includes encounters and </w:t>
      </w:r>
      <w:r w:rsidR="00AD5964" w:rsidRPr="00F95F04">
        <w:t>claims and coordination of benefits activities</w:t>
      </w:r>
      <w:r w:rsidR="008D5ADA">
        <w:t>.</w:t>
      </w:r>
    </w:p>
    <w:p w14:paraId="12B70EE8" w14:textId="77777777" w:rsidR="005A687B" w:rsidRDefault="005A687B" w:rsidP="00342058">
      <w:pPr>
        <w:pStyle w:val="NoSpacing"/>
      </w:pPr>
    </w:p>
    <w:p w14:paraId="13C39D58" w14:textId="1870C0F9" w:rsidR="00F03CC8" w:rsidRDefault="00A73CFF" w:rsidP="00E06827">
      <w:pPr>
        <w:pStyle w:val="NoSpacing"/>
        <w:numPr>
          <w:ilvl w:val="0"/>
          <w:numId w:val="45"/>
        </w:numPr>
      </w:pPr>
      <w:r>
        <w:t>Medicaid</w:t>
      </w:r>
      <w:r w:rsidR="006C4D5C">
        <w:t xml:space="preserve"> determines that recipients</w:t>
      </w:r>
      <w:r w:rsidR="006C4D5C" w:rsidRPr="006C4D5C">
        <w:t xml:space="preserve"> have other insurance post payment</w:t>
      </w:r>
      <w:r w:rsidR="006C4D5C">
        <w:t xml:space="preserve"> and </w:t>
      </w:r>
      <w:r w:rsidR="006C4D5C" w:rsidRPr="006C4D5C">
        <w:t>contacts the provider or o</w:t>
      </w:r>
      <w:r w:rsidR="006C4D5C">
        <w:t>ther payer to collect repayment (pay and chase)</w:t>
      </w:r>
    </w:p>
    <w:p w14:paraId="5278023F" w14:textId="459E7D3C" w:rsidR="006C4D5C" w:rsidRDefault="00FC02CC" w:rsidP="00342058">
      <w:pPr>
        <w:pStyle w:val="NoSpacing"/>
        <w:numPr>
          <w:ilvl w:val="0"/>
          <w:numId w:val="27"/>
        </w:numPr>
      </w:pPr>
      <w:r>
        <w:t xml:space="preserve">MCOs submit encounter data using NCPDP and HIPAA 837 file formats within </w:t>
      </w:r>
      <w:r w:rsidR="00677BEF">
        <w:t>five (</w:t>
      </w:r>
      <w:r>
        <w:t>5</w:t>
      </w:r>
      <w:r w:rsidR="00677BEF">
        <w:t>)</w:t>
      </w:r>
      <w:r>
        <w:t xml:space="preserve"> days of payment cycle completion</w:t>
      </w:r>
    </w:p>
    <w:p w14:paraId="60FB1D73" w14:textId="77777777" w:rsidR="00FC02CC" w:rsidRDefault="00816396" w:rsidP="00342058">
      <w:pPr>
        <w:pStyle w:val="NoSpacing"/>
        <w:numPr>
          <w:ilvl w:val="0"/>
          <w:numId w:val="27"/>
        </w:numPr>
      </w:pPr>
      <w:r>
        <w:t>Providers receive payment by EFT</w:t>
      </w:r>
    </w:p>
    <w:p w14:paraId="1CA5BA91" w14:textId="77777777" w:rsidR="00816396" w:rsidRDefault="00816396" w:rsidP="00342058">
      <w:pPr>
        <w:pStyle w:val="NoSpacing"/>
        <w:numPr>
          <w:ilvl w:val="0"/>
          <w:numId w:val="27"/>
        </w:numPr>
      </w:pPr>
      <w:r>
        <w:t>Claims are adjudicated daily and batched for payment processing and remittance advice generation on a weekly basis. Some paper RAs are generated to providers</w:t>
      </w:r>
    </w:p>
    <w:p w14:paraId="1CF314D6" w14:textId="77777777" w:rsidR="00260C56" w:rsidRDefault="00816396" w:rsidP="00342058">
      <w:pPr>
        <w:pStyle w:val="NoSpacing"/>
        <w:numPr>
          <w:ilvl w:val="0"/>
          <w:numId w:val="27"/>
        </w:numPr>
      </w:pPr>
      <w:r>
        <w:t>Capitation payments are processe</w:t>
      </w:r>
      <w:r w:rsidR="008B3447">
        <w:t>d</w:t>
      </w:r>
      <w:r>
        <w:t xml:space="preserve"> on a monthly basis utilizing HIPAA transaction standards</w:t>
      </w:r>
    </w:p>
    <w:p w14:paraId="34730626" w14:textId="77777777" w:rsidR="00D235F6" w:rsidRDefault="00D235F6" w:rsidP="00A217D1">
      <w:pPr>
        <w:pStyle w:val="NoSpacing"/>
        <w:ind w:left="360"/>
      </w:pPr>
    </w:p>
    <w:p w14:paraId="3BBFA052" w14:textId="208523F4" w:rsidR="00260C56" w:rsidRDefault="00260C56" w:rsidP="00342058">
      <w:pPr>
        <w:pStyle w:val="NoSpacing"/>
      </w:pPr>
      <w:r>
        <w:rPr>
          <w:b/>
        </w:rPr>
        <w:t>Utilization and Quality Management</w:t>
      </w:r>
      <w:r w:rsidR="007E78B7" w:rsidRPr="007E78B7">
        <w:rPr>
          <w:b/>
        </w:rPr>
        <w:t xml:space="preserve"> </w:t>
      </w:r>
      <w:r w:rsidR="005A0EBA">
        <w:rPr>
          <w:b/>
        </w:rPr>
        <w:t xml:space="preserve">Business </w:t>
      </w:r>
      <w:r w:rsidR="007E78B7" w:rsidRPr="007E78B7">
        <w:rPr>
          <w:b/>
        </w:rPr>
        <w:t>Functions</w:t>
      </w:r>
      <w:r w:rsidR="00677BEF">
        <w:rPr>
          <w:b/>
        </w:rPr>
        <w:t xml:space="preserve">: </w:t>
      </w:r>
      <w:r w:rsidR="00C41DB9">
        <w:rPr>
          <w:b/>
        </w:rPr>
        <w:t xml:space="preserve"> </w:t>
      </w:r>
      <w:r w:rsidR="00C41DB9" w:rsidRPr="00C41DB9">
        <w:t>is a business area that brings together various business categories that share common goals for compliance management, ensuring the quality of care received by beneficiaries</w:t>
      </w:r>
      <w:r w:rsidR="00677BEF">
        <w:t>,</w:t>
      </w:r>
      <w:r w:rsidR="00C41DB9" w:rsidRPr="00C41DB9">
        <w:t xml:space="preserve"> and controlling costs.</w:t>
      </w:r>
      <w:r w:rsidR="00AD5964">
        <w:t xml:space="preserve"> </w:t>
      </w:r>
      <w:r w:rsidR="00677BEF">
        <w:t xml:space="preserve"> </w:t>
      </w:r>
      <w:r w:rsidR="00AD5964">
        <w:t xml:space="preserve">Functions also include service authorization and case management. </w:t>
      </w:r>
    </w:p>
    <w:p w14:paraId="41762C53" w14:textId="77777777" w:rsidR="00AD5964" w:rsidRDefault="00AD5964" w:rsidP="00342058">
      <w:pPr>
        <w:pStyle w:val="NoSpacing"/>
      </w:pPr>
    </w:p>
    <w:p w14:paraId="6D8F5161" w14:textId="77777777" w:rsidR="006C4D5C" w:rsidRPr="006C4D5C" w:rsidRDefault="00D26770" w:rsidP="00342058">
      <w:pPr>
        <w:pStyle w:val="NoSpacing"/>
        <w:numPr>
          <w:ilvl w:val="0"/>
          <w:numId w:val="19"/>
        </w:numPr>
        <w:rPr>
          <w:rFonts w:ascii="Calibri" w:hAnsi="Calibri"/>
        </w:rPr>
      </w:pPr>
      <w:r w:rsidRPr="00D26770">
        <w:t xml:space="preserve">Health Spotlight and the Fraud and Abuse Detection System (FADS) are used to detect fraud </w:t>
      </w:r>
      <w:r w:rsidR="00EA25DB">
        <w:t>a</w:t>
      </w:r>
      <w:r w:rsidR="006C4D5C">
        <w:t>nd conduct utilization reviews</w:t>
      </w:r>
    </w:p>
    <w:p w14:paraId="2E31DF4A" w14:textId="77777777" w:rsidR="006C4D5C" w:rsidRPr="006C4D5C" w:rsidRDefault="00EA25DB" w:rsidP="00342058">
      <w:pPr>
        <w:pStyle w:val="NoSpacing"/>
        <w:numPr>
          <w:ilvl w:val="0"/>
          <w:numId w:val="19"/>
        </w:numPr>
        <w:rPr>
          <w:rFonts w:ascii="Calibri" w:hAnsi="Calibri"/>
        </w:rPr>
      </w:pPr>
      <w:r w:rsidRPr="00260C56">
        <w:t>Excel spreadsheets are used to manage cases</w:t>
      </w:r>
      <w:r w:rsidR="007E78B7" w:rsidRPr="00260C56">
        <w:t xml:space="preserve"> </w:t>
      </w:r>
    </w:p>
    <w:p w14:paraId="4A4FE6D5" w14:textId="77777777" w:rsidR="00057B39" w:rsidRDefault="00F15F8B" w:rsidP="00342058">
      <w:pPr>
        <w:pStyle w:val="NoSpacing"/>
        <w:numPr>
          <w:ilvl w:val="0"/>
          <w:numId w:val="19"/>
        </w:numPr>
        <w:rPr>
          <w:rFonts w:ascii="Calibri" w:hAnsi="Calibri"/>
        </w:rPr>
      </w:pPr>
      <w:r w:rsidRPr="00260C56">
        <w:rPr>
          <w:rFonts w:ascii="Calibri" w:hAnsi="Calibri"/>
        </w:rPr>
        <w:t>Sampling for the creation of Member Explanation of Medicaid Benefits is done by the MMIS</w:t>
      </w:r>
      <w:r w:rsidR="00F67A8D" w:rsidRPr="00260C56">
        <w:rPr>
          <w:rFonts w:ascii="Calibri" w:hAnsi="Calibri"/>
        </w:rPr>
        <w:t xml:space="preserve">, </w:t>
      </w:r>
      <w:r w:rsidR="00F67A8D">
        <w:rPr>
          <w:rFonts w:ascii="Calibri" w:hAnsi="Calibri"/>
        </w:rPr>
        <w:t>automatically</w:t>
      </w:r>
      <w:r w:rsidRPr="00260C56">
        <w:rPr>
          <w:rFonts w:ascii="Calibri" w:hAnsi="Calibri"/>
        </w:rPr>
        <w:t xml:space="preserve"> selecting the 250</w:t>
      </w:r>
      <w:r w:rsidRPr="00260C56">
        <w:rPr>
          <w:rFonts w:ascii="Calibri" w:hAnsi="Calibri"/>
          <w:vertAlign w:val="superscript"/>
        </w:rPr>
        <w:t>th</w:t>
      </w:r>
      <w:r w:rsidRPr="00260C56">
        <w:rPr>
          <w:rFonts w:ascii="Calibri" w:hAnsi="Calibri"/>
        </w:rPr>
        <w:t xml:space="preserve"> member each month</w:t>
      </w:r>
      <w:r w:rsidR="00F03CC8">
        <w:rPr>
          <w:rFonts w:ascii="Calibri" w:hAnsi="Calibri"/>
        </w:rPr>
        <w:t xml:space="preserve"> </w:t>
      </w:r>
    </w:p>
    <w:p w14:paraId="7657681F" w14:textId="409BCF76" w:rsidR="006C4D5C" w:rsidRPr="006C4D5C" w:rsidRDefault="00B36282" w:rsidP="00342058">
      <w:pPr>
        <w:pStyle w:val="NoSpacing"/>
        <w:numPr>
          <w:ilvl w:val="0"/>
          <w:numId w:val="19"/>
        </w:numPr>
        <w:rPr>
          <w:rFonts w:ascii="Calibri" w:hAnsi="Calibri"/>
        </w:rPr>
      </w:pPr>
      <w:r>
        <w:rPr>
          <w:rFonts w:ascii="Calibri" w:hAnsi="Calibri"/>
        </w:rPr>
        <w:t xml:space="preserve">The </w:t>
      </w:r>
      <w:r w:rsidR="00677BEF">
        <w:rPr>
          <w:rFonts w:ascii="Calibri" w:hAnsi="Calibri"/>
        </w:rPr>
        <w:t>C</w:t>
      </w:r>
      <w:r>
        <w:rPr>
          <w:rFonts w:ascii="Calibri" w:hAnsi="Calibri"/>
        </w:rPr>
        <w:t xml:space="preserve">ase </w:t>
      </w:r>
      <w:r w:rsidR="00677BEF">
        <w:rPr>
          <w:rFonts w:ascii="Calibri" w:hAnsi="Calibri"/>
        </w:rPr>
        <w:t>M</w:t>
      </w:r>
      <w:r>
        <w:rPr>
          <w:rFonts w:ascii="Calibri" w:hAnsi="Calibri"/>
        </w:rPr>
        <w:t>anagement process is performed by MCOs and other State agencies, such as DOH, for Medicaid recipients</w:t>
      </w:r>
    </w:p>
    <w:p w14:paraId="124258F0" w14:textId="77777777" w:rsidR="00260C56" w:rsidRPr="00C41DB9" w:rsidRDefault="00260C56" w:rsidP="00342058">
      <w:pPr>
        <w:pStyle w:val="NoSpacing"/>
        <w:ind w:left="720"/>
        <w:rPr>
          <w:rFonts w:ascii="Calibri" w:hAnsi="Calibri"/>
          <w:sz w:val="20"/>
        </w:rPr>
      </w:pPr>
    </w:p>
    <w:p w14:paraId="165AA36A" w14:textId="711478BF" w:rsidR="00C41DB9" w:rsidRDefault="00260C56" w:rsidP="005A687B">
      <w:pPr>
        <w:pStyle w:val="NoSpacing"/>
        <w:spacing w:after="240"/>
      </w:pPr>
      <w:r>
        <w:rPr>
          <w:b/>
        </w:rPr>
        <w:t>Information Management Business Functions</w:t>
      </w:r>
      <w:r w:rsidR="00677BEF">
        <w:t xml:space="preserve">:  </w:t>
      </w:r>
      <w:r w:rsidRPr="00260C56">
        <w:t>covers business categories associated with internal information maintenance, retrieval</w:t>
      </w:r>
      <w:r w:rsidR="00B03A4A">
        <w:t>,</w:t>
      </w:r>
      <w:r w:rsidRPr="00260C56">
        <w:t xml:space="preserve"> and reporting within the Medicaid Agency.</w:t>
      </w:r>
      <w:r>
        <w:t xml:space="preserve"> </w:t>
      </w:r>
      <w:r w:rsidR="00677BEF">
        <w:t xml:space="preserve"> </w:t>
      </w:r>
      <w:r>
        <w:t xml:space="preserve">Business categories include communication with providers and members, external reporting, and strategic planning. </w:t>
      </w:r>
    </w:p>
    <w:p w14:paraId="2E3BE423" w14:textId="77777777" w:rsidR="00E245E8" w:rsidRDefault="004B3C21" w:rsidP="00342058">
      <w:pPr>
        <w:pStyle w:val="NoSpacing"/>
        <w:numPr>
          <w:ilvl w:val="0"/>
          <w:numId w:val="29"/>
        </w:numPr>
      </w:pPr>
      <w:r>
        <w:t xml:space="preserve">Marketing plans are developed for specific </w:t>
      </w:r>
      <w:r w:rsidR="007340CA">
        <w:t>populations</w:t>
      </w:r>
      <w:r>
        <w:t xml:space="preserve"> with targeted demographics for </w:t>
      </w:r>
      <w:r w:rsidR="007340CA">
        <w:t>member outreach</w:t>
      </w:r>
    </w:p>
    <w:p w14:paraId="4AABE942" w14:textId="37BBB05E" w:rsidR="007340CA" w:rsidRDefault="007340CA" w:rsidP="00342058">
      <w:pPr>
        <w:pStyle w:val="NoSpacing"/>
        <w:numPr>
          <w:ilvl w:val="0"/>
          <w:numId w:val="29"/>
        </w:numPr>
      </w:pPr>
      <w:r>
        <w:t>Member outreach materials are largely prepared manually and are functionally, linguistically, culturally</w:t>
      </w:r>
      <w:r w:rsidR="00B47640">
        <w:t>,</w:t>
      </w:r>
      <w:r>
        <w:t xml:space="preserve"> and competency appropriate</w:t>
      </w:r>
    </w:p>
    <w:p w14:paraId="40205AF3" w14:textId="249B728D" w:rsidR="007340CA" w:rsidRDefault="007340CA" w:rsidP="00342058">
      <w:pPr>
        <w:pStyle w:val="NoSpacing"/>
        <w:numPr>
          <w:ilvl w:val="0"/>
          <w:numId w:val="29"/>
        </w:numPr>
      </w:pPr>
      <w:r>
        <w:t>Member outreach is provided via the New Mexico YES website</w:t>
      </w:r>
      <w:r w:rsidR="00A73CFF">
        <w:t xml:space="preserve"> and the </w:t>
      </w:r>
      <w:r w:rsidR="00A73CFF" w:rsidRPr="00117631">
        <w:t xml:space="preserve">Medicaid </w:t>
      </w:r>
      <w:r w:rsidR="00117631" w:rsidRPr="00117631">
        <w:t>Member</w:t>
      </w:r>
      <w:r w:rsidR="00A73CFF" w:rsidRPr="00117631">
        <w:t xml:space="preserve"> portal</w:t>
      </w:r>
    </w:p>
    <w:p w14:paraId="344DEB2E" w14:textId="7A86534D" w:rsidR="007340CA" w:rsidRDefault="007340CA" w:rsidP="00342058">
      <w:pPr>
        <w:pStyle w:val="NoSpacing"/>
        <w:numPr>
          <w:ilvl w:val="0"/>
          <w:numId w:val="29"/>
        </w:numPr>
      </w:pPr>
      <w:r>
        <w:t xml:space="preserve">A </w:t>
      </w:r>
      <w:r w:rsidR="00117631">
        <w:t>P</w:t>
      </w:r>
      <w:r w:rsidRPr="00117631">
        <w:t>rovider portal</w:t>
      </w:r>
      <w:r>
        <w:t xml:space="preserve"> is utilized along with other communication mediums such as newsletters and messages on remittance advices to communicate with providers</w:t>
      </w:r>
    </w:p>
    <w:p w14:paraId="2C440174" w14:textId="0192F020" w:rsidR="007340CA" w:rsidRDefault="007340CA" w:rsidP="00342058">
      <w:pPr>
        <w:pStyle w:val="NoSpacing"/>
        <w:numPr>
          <w:ilvl w:val="0"/>
          <w:numId w:val="29"/>
        </w:numPr>
      </w:pPr>
      <w:r>
        <w:t xml:space="preserve">Program strategies and plans are manually developed and posted to the </w:t>
      </w:r>
      <w:r w:rsidR="00A73CFF">
        <w:t xml:space="preserve">Medicaid website </w:t>
      </w:r>
      <w:r>
        <w:t>and distributed to other State agencies and CMS</w:t>
      </w:r>
    </w:p>
    <w:p w14:paraId="47F88C64" w14:textId="386CD04B" w:rsidR="007340CA" w:rsidRDefault="007340CA" w:rsidP="00342058">
      <w:pPr>
        <w:pStyle w:val="NoSpacing"/>
        <w:numPr>
          <w:ilvl w:val="0"/>
          <w:numId w:val="29"/>
        </w:numPr>
      </w:pPr>
      <w:r>
        <w:t xml:space="preserve">Program strategies and plans are developed collaboratively with other entities within the </w:t>
      </w:r>
      <w:r w:rsidR="000C6100">
        <w:t xml:space="preserve">State </w:t>
      </w:r>
      <w:r>
        <w:t xml:space="preserve">Medicaid </w:t>
      </w:r>
      <w:r w:rsidR="000C6100">
        <w:t>Agency</w:t>
      </w:r>
    </w:p>
    <w:p w14:paraId="252EBC96" w14:textId="77777777" w:rsidR="007340CA" w:rsidRDefault="007340CA" w:rsidP="00342058">
      <w:pPr>
        <w:pStyle w:val="NoSpacing"/>
        <w:numPr>
          <w:ilvl w:val="0"/>
          <w:numId w:val="29"/>
        </w:numPr>
      </w:pPr>
      <w:r>
        <w:t>Implementation of several operational activities can be traced to State strategies and plans</w:t>
      </w:r>
    </w:p>
    <w:p w14:paraId="0D057B52" w14:textId="77777777" w:rsidR="00260C56" w:rsidRDefault="00260C56" w:rsidP="00342058">
      <w:pPr>
        <w:pStyle w:val="NoSpacing"/>
      </w:pPr>
    </w:p>
    <w:p w14:paraId="2658AE71" w14:textId="417127A2" w:rsidR="00260C56" w:rsidRDefault="00260C56" w:rsidP="00342058">
      <w:pPr>
        <w:pStyle w:val="NoSpacing"/>
      </w:pPr>
      <w:r w:rsidRPr="00260C56">
        <w:rPr>
          <w:b/>
        </w:rPr>
        <w:t>External Data Sharing and Exchange Business Functions</w:t>
      </w:r>
      <w:r w:rsidR="00677BEF">
        <w:t xml:space="preserve">:  </w:t>
      </w:r>
      <w:r w:rsidRPr="00260C56">
        <w:t xml:space="preserve">contains business categories to connect the </w:t>
      </w:r>
      <w:r>
        <w:t>Medicaid Agency</w:t>
      </w:r>
      <w:r w:rsidRPr="00260C56">
        <w:t xml:space="preserve"> with CMS, public health agencies, Centers for Disease Control and Prevention (CDC), and any other potential data exchange partner that agrees to adopt the standards and criteria that each </w:t>
      </w:r>
      <w:r>
        <w:t>Medicaid Agency</w:t>
      </w:r>
      <w:r w:rsidRPr="00260C56">
        <w:t xml:space="preserve"> specifies</w:t>
      </w:r>
      <w:r>
        <w:t>.</w:t>
      </w:r>
      <w:r w:rsidR="00084E98">
        <w:t xml:space="preserve"> </w:t>
      </w:r>
    </w:p>
    <w:p w14:paraId="3328DAA0" w14:textId="77777777" w:rsidR="00084E98" w:rsidRPr="00084E98" w:rsidRDefault="00084E98" w:rsidP="00342058">
      <w:pPr>
        <w:pStyle w:val="ListParagraph"/>
        <w:numPr>
          <w:ilvl w:val="0"/>
          <w:numId w:val="28"/>
        </w:numPr>
        <w:rPr>
          <w:rFonts w:ascii="Calibri" w:hAnsi="Calibri"/>
        </w:rPr>
      </w:pPr>
      <w:r>
        <w:rPr>
          <w:rFonts w:ascii="Calibri" w:hAnsi="Calibri"/>
        </w:rPr>
        <w:t>Mechanisms for establishing business relationships vary with the entity, and include trading partner agreements, joint powers agreements, Memorandums of Understanding, and other contract vehicles</w:t>
      </w:r>
    </w:p>
    <w:p w14:paraId="41580118" w14:textId="3669DA4B" w:rsidR="00F15F8B" w:rsidRPr="00B36282" w:rsidRDefault="005A0EBA" w:rsidP="00342058">
      <w:pPr>
        <w:pStyle w:val="ListParagraph"/>
        <w:numPr>
          <w:ilvl w:val="0"/>
          <w:numId w:val="28"/>
        </w:numPr>
        <w:rPr>
          <w:rFonts w:ascii="Calibri" w:hAnsi="Calibri"/>
        </w:rPr>
      </w:pPr>
      <w:r w:rsidRPr="00B36282">
        <w:t>T</w:t>
      </w:r>
      <w:r w:rsidR="00F15F8B" w:rsidRPr="00B36282">
        <w:rPr>
          <w:rFonts w:ascii="Calibri" w:hAnsi="Calibri"/>
        </w:rPr>
        <w:t xml:space="preserve">rading partner agreements are available for download on the </w:t>
      </w:r>
      <w:r w:rsidR="00117631">
        <w:rPr>
          <w:rFonts w:ascii="Calibri" w:hAnsi="Calibri"/>
        </w:rPr>
        <w:t>P</w:t>
      </w:r>
      <w:r w:rsidR="00F15F8B" w:rsidRPr="00117631">
        <w:rPr>
          <w:rFonts w:ascii="Calibri" w:hAnsi="Calibri"/>
        </w:rPr>
        <w:t>rovider portal</w:t>
      </w:r>
      <w:r w:rsidR="00F15F8B" w:rsidRPr="00B36282">
        <w:rPr>
          <w:rFonts w:ascii="Calibri" w:hAnsi="Calibri"/>
        </w:rPr>
        <w:t>, but the return process is via mail, fax</w:t>
      </w:r>
      <w:r w:rsidR="00B47640">
        <w:rPr>
          <w:rFonts w:ascii="Calibri" w:hAnsi="Calibri"/>
        </w:rPr>
        <w:t>,</w:t>
      </w:r>
      <w:r w:rsidR="00F15F8B" w:rsidRPr="00B36282">
        <w:rPr>
          <w:rFonts w:ascii="Calibri" w:hAnsi="Calibri"/>
        </w:rPr>
        <w:t xml:space="preserve"> or email.</w:t>
      </w:r>
      <w:r w:rsidR="00677BEF">
        <w:rPr>
          <w:rFonts w:ascii="Calibri" w:hAnsi="Calibri"/>
        </w:rPr>
        <w:t xml:space="preserve"> </w:t>
      </w:r>
      <w:r w:rsidRPr="00B36282">
        <w:rPr>
          <w:rFonts w:ascii="Calibri" w:hAnsi="Calibri"/>
        </w:rPr>
        <w:t xml:space="preserve"> Trading partner a</w:t>
      </w:r>
      <w:r w:rsidR="00F15F8B" w:rsidRPr="00B36282">
        <w:rPr>
          <w:rFonts w:ascii="Calibri" w:hAnsi="Calibri"/>
        </w:rPr>
        <w:t>greements are maintained in the EDMS</w:t>
      </w:r>
    </w:p>
    <w:p w14:paraId="682ECECE" w14:textId="77777777" w:rsidR="00F76D27" w:rsidRDefault="00084E98" w:rsidP="00342058">
      <w:pPr>
        <w:pStyle w:val="ListParagraph"/>
        <w:numPr>
          <w:ilvl w:val="0"/>
          <w:numId w:val="20"/>
        </w:numPr>
      </w:pPr>
      <w:r>
        <w:t>Managing business relationships is a manual process, utilizing telephone, paper, and email communications</w:t>
      </w:r>
    </w:p>
    <w:p w14:paraId="66C0B3EA" w14:textId="77777777" w:rsidR="00084E98" w:rsidRPr="00B36282" w:rsidRDefault="00084E98" w:rsidP="00342058">
      <w:pPr>
        <w:pStyle w:val="ListParagraph"/>
        <w:numPr>
          <w:ilvl w:val="0"/>
          <w:numId w:val="20"/>
        </w:numPr>
      </w:pPr>
      <w:r>
        <w:t>HIPAA standards are applicable to some agreements, but no other standards apply</w:t>
      </w:r>
    </w:p>
    <w:p w14:paraId="1720DF5E" w14:textId="77777777" w:rsidR="009528E6" w:rsidRDefault="007E780C" w:rsidP="0041464D">
      <w:pPr>
        <w:pStyle w:val="Heading2"/>
      </w:pPr>
      <w:bookmarkStart w:id="43" w:name="_Toc422847460"/>
      <w:r>
        <w:t>To-Be</w:t>
      </w:r>
      <w:r w:rsidR="009528E6">
        <w:t xml:space="preserve"> Concept of Operations Diagram</w:t>
      </w:r>
      <w:r w:rsidR="000C2095">
        <w:t xml:space="preserve"> and Narrative</w:t>
      </w:r>
      <w:bookmarkEnd w:id="43"/>
    </w:p>
    <w:p w14:paraId="6325E1C1" w14:textId="5AE81077" w:rsidR="00F76D27" w:rsidRDefault="001238E2" w:rsidP="008B67D3">
      <w:pPr>
        <w:autoSpaceDE w:val="0"/>
        <w:autoSpaceDN w:val="0"/>
        <w:adjustRightInd w:val="0"/>
        <w:spacing w:after="0" w:line="240" w:lineRule="auto"/>
      </w:pPr>
      <w:r>
        <w:t xml:space="preserve">Once the New Mexico Medicaid Enterprise achieves the desired future </w:t>
      </w:r>
      <w:r w:rsidR="00AE2712">
        <w:t>state</w:t>
      </w:r>
      <w:r>
        <w:t>, the primary functions of the Medicaid Program will transform</w:t>
      </w:r>
      <w:r w:rsidR="000A23C7">
        <w:t xml:space="preserve"> from focusing on administrative functions to focusing on strategic </w:t>
      </w:r>
      <w:r w:rsidR="008B3447">
        <w:t>planning</w:t>
      </w:r>
      <w:r w:rsidR="00EE7B7E">
        <w:t xml:space="preserve">.  The </w:t>
      </w:r>
      <w:r w:rsidR="00140DFB">
        <w:t xml:space="preserve">State Medicaid Agency </w:t>
      </w:r>
      <w:r w:rsidR="00EE7B7E">
        <w:t>will migrate to the broader Medicaid Enterprise, shifting the focus to</w:t>
      </w:r>
      <w:r w:rsidR="00ED5F08">
        <w:t xml:space="preserve"> </w:t>
      </w:r>
      <w:r w:rsidR="00EE7B7E">
        <w:t xml:space="preserve">standardized and expanded information sharing and the ability to make better decisions with the information, resulting in improved </w:t>
      </w:r>
      <w:r w:rsidR="00ED5F08">
        <w:t xml:space="preserve">population health management, </w:t>
      </w:r>
      <w:r w:rsidR="00EE7B7E">
        <w:t xml:space="preserve">and </w:t>
      </w:r>
      <w:r w:rsidR="00ED5F08">
        <w:t xml:space="preserve">improving </w:t>
      </w:r>
      <w:r w:rsidR="00EE7B7E">
        <w:t>the client experience</w:t>
      </w:r>
      <w:r>
        <w:t>.</w:t>
      </w:r>
      <w:r w:rsidR="000A23C7">
        <w:t xml:space="preserve"> </w:t>
      </w:r>
      <w:r w:rsidR="006646EF">
        <w:t xml:space="preserve"> </w:t>
      </w:r>
      <w:r w:rsidR="006E14D5" w:rsidRPr="00400820">
        <w:t xml:space="preserve">The following </w:t>
      </w:r>
      <w:r w:rsidR="00CF5501">
        <w:t>To-Be</w:t>
      </w:r>
      <w:r w:rsidR="006E14D5" w:rsidRPr="00400820">
        <w:t xml:space="preserve"> </w:t>
      </w:r>
      <w:r w:rsidR="00704EAB">
        <w:t>Concept of Operations</w:t>
      </w:r>
      <w:r w:rsidR="006E14D5" w:rsidRPr="00400820">
        <w:t xml:space="preserve"> diagram displays </w:t>
      </w:r>
      <w:r w:rsidR="00400820" w:rsidRPr="00400820">
        <w:t xml:space="preserve">a </w:t>
      </w:r>
      <w:r w:rsidR="00AE2712" w:rsidRPr="00400820">
        <w:t>high</w:t>
      </w:r>
      <w:r w:rsidR="00AE2712">
        <w:t>-</w:t>
      </w:r>
      <w:r w:rsidR="00400820" w:rsidRPr="00400820">
        <w:t>level view of the New Mexico Medicaid Enterprise after the transformation</w:t>
      </w:r>
      <w:r w:rsidR="00AE2712">
        <w:t>,</w:t>
      </w:r>
      <w:r w:rsidR="00400820" w:rsidRPr="00400820">
        <w:t xml:space="preserve"> </w:t>
      </w:r>
      <w:r w:rsidR="00400820" w:rsidRPr="00400820">
        <w:rPr>
          <w:rFonts w:ascii="Calibri" w:hAnsi="Calibri" w:cs="Calibri"/>
        </w:rPr>
        <w:t xml:space="preserve">and provides a narrative description of the target vision environment. </w:t>
      </w:r>
    </w:p>
    <w:p w14:paraId="0FE06325" w14:textId="77777777" w:rsidR="00B03A4A" w:rsidRDefault="00B03A4A" w:rsidP="00BC130D">
      <w:pPr>
        <w:spacing w:line="240" w:lineRule="auto"/>
        <w:rPr>
          <w:b/>
        </w:rPr>
      </w:pPr>
    </w:p>
    <w:p w14:paraId="5D657507" w14:textId="77777777" w:rsidR="00A075D6" w:rsidRDefault="00A075D6" w:rsidP="00BC130D">
      <w:pPr>
        <w:spacing w:line="240" w:lineRule="auto"/>
        <w:rPr>
          <w:b/>
        </w:rPr>
      </w:pPr>
    </w:p>
    <w:p w14:paraId="600C61E4" w14:textId="77777777" w:rsidR="00A075D6" w:rsidRDefault="00A075D6" w:rsidP="00BC130D">
      <w:pPr>
        <w:spacing w:line="240" w:lineRule="auto"/>
        <w:rPr>
          <w:b/>
        </w:rPr>
      </w:pPr>
    </w:p>
    <w:p w14:paraId="17B793E8" w14:textId="3A951A94" w:rsidR="00234F14" w:rsidRDefault="00E16146" w:rsidP="00E16146">
      <w:pPr>
        <w:pStyle w:val="Caption"/>
      </w:pPr>
      <w:bookmarkStart w:id="44" w:name="_Toc418184819"/>
      <w:bookmarkStart w:id="45" w:name="_Toc422847567"/>
      <w:r w:rsidRPr="00F57A9B">
        <w:t xml:space="preserve">Figure </w:t>
      </w:r>
      <w:fldSimple w:instr=" SEQ Figure \* ARABIC ">
        <w:r w:rsidR="005513D3">
          <w:rPr>
            <w:noProof/>
          </w:rPr>
          <w:t>2</w:t>
        </w:r>
      </w:fldSimple>
      <w:r w:rsidRPr="00F57A9B">
        <w:t xml:space="preserve"> - To-Be Concept of Operations Diagram</w:t>
      </w:r>
      <w:bookmarkEnd w:id="44"/>
      <w:bookmarkEnd w:id="45"/>
      <w:r w:rsidRPr="00F57A9B">
        <w:t xml:space="preserve"> </w:t>
      </w:r>
    </w:p>
    <w:p w14:paraId="5B4FD3AD" w14:textId="49D22B0E" w:rsidR="00170B58" w:rsidRPr="00170B58" w:rsidRDefault="00170B58" w:rsidP="00F04D5F">
      <w:r>
        <w:rPr>
          <w:noProof/>
        </w:rPr>
        <w:drawing>
          <wp:inline distT="0" distB="0" distL="0" distR="0" wp14:anchorId="1ECA8963" wp14:editId="1C7E861E">
            <wp:extent cx="5943600" cy="3759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Be COO.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3759835"/>
                    </a:xfrm>
                    <a:prstGeom prst="rect">
                      <a:avLst/>
                    </a:prstGeom>
                  </pic:spPr>
                </pic:pic>
              </a:graphicData>
            </a:graphic>
          </wp:inline>
        </w:drawing>
      </w:r>
    </w:p>
    <w:p w14:paraId="1525994F" w14:textId="5AC4B503" w:rsidR="00EA158A" w:rsidRPr="00EA158A" w:rsidRDefault="00EA158A" w:rsidP="00EA158A"/>
    <w:p w14:paraId="78B1FB60" w14:textId="78FDD4E8" w:rsidR="00E245E8" w:rsidRDefault="00E245E8" w:rsidP="00BC130D">
      <w:pPr>
        <w:spacing w:line="240" w:lineRule="auto"/>
        <w:rPr>
          <w:b/>
        </w:rPr>
      </w:pPr>
      <w:r>
        <w:rPr>
          <w:b/>
        </w:rPr>
        <w:t>Member Eligibility and Enrollment</w:t>
      </w:r>
      <w:r w:rsidRPr="005A0EBA">
        <w:rPr>
          <w:b/>
        </w:rPr>
        <w:t xml:space="preserve"> Business Functions</w:t>
      </w:r>
      <w:r w:rsidR="006646EF">
        <w:rPr>
          <w:b/>
        </w:rPr>
        <w:t>:</w:t>
      </w:r>
    </w:p>
    <w:p w14:paraId="5F0598BF" w14:textId="63BA9432" w:rsidR="000873DF" w:rsidRPr="000873DF" w:rsidRDefault="000873DF" w:rsidP="00342058">
      <w:pPr>
        <w:pStyle w:val="ListBullet"/>
        <w:numPr>
          <w:ilvl w:val="0"/>
          <w:numId w:val="32"/>
        </w:numPr>
        <w:rPr>
          <w:rFonts w:asciiTheme="minorHAnsi" w:eastAsiaTheme="majorEastAsia" w:hAnsiTheme="minorHAnsi"/>
        </w:rPr>
      </w:pPr>
      <w:r w:rsidRPr="000873DF">
        <w:rPr>
          <w:rFonts w:asciiTheme="minorHAnsi" w:eastAsiaTheme="majorEastAsia" w:hAnsiTheme="minorHAnsi"/>
        </w:rPr>
        <w:t>Benefit and eligibility inquiries are made through a web interface</w:t>
      </w:r>
      <w:r w:rsidR="00D7489A">
        <w:rPr>
          <w:rFonts w:asciiTheme="minorHAnsi" w:eastAsiaTheme="majorEastAsia" w:hAnsiTheme="minorHAnsi"/>
        </w:rPr>
        <w:t xml:space="preserve"> or direct system to system communication</w:t>
      </w:r>
    </w:p>
    <w:p w14:paraId="74C1AF6D" w14:textId="57E12004" w:rsidR="000873DF" w:rsidRPr="000873DF" w:rsidRDefault="000873DF" w:rsidP="00342058">
      <w:pPr>
        <w:pStyle w:val="ListBullet"/>
        <w:numPr>
          <w:ilvl w:val="0"/>
          <w:numId w:val="32"/>
        </w:numPr>
        <w:rPr>
          <w:rFonts w:asciiTheme="minorHAnsi" w:eastAsiaTheme="majorEastAsia" w:hAnsiTheme="minorHAnsi"/>
        </w:rPr>
      </w:pPr>
      <w:r w:rsidRPr="000873DF">
        <w:rPr>
          <w:rFonts w:asciiTheme="minorHAnsi" w:eastAsiaTheme="majorEastAsia" w:hAnsiTheme="minorHAnsi"/>
        </w:rPr>
        <w:t xml:space="preserve">Eligibility information for multiple programs is easily accessible through </w:t>
      </w:r>
      <w:r w:rsidR="00D7489A">
        <w:rPr>
          <w:rFonts w:asciiTheme="minorHAnsi" w:eastAsiaTheme="majorEastAsia" w:hAnsiTheme="minorHAnsi"/>
        </w:rPr>
        <w:t>multiple</w:t>
      </w:r>
      <w:r w:rsidRPr="000873DF">
        <w:rPr>
          <w:rFonts w:asciiTheme="minorHAnsi" w:eastAsiaTheme="majorEastAsia" w:hAnsiTheme="minorHAnsi"/>
        </w:rPr>
        <w:t xml:space="preserve"> point</w:t>
      </w:r>
      <w:r w:rsidR="00D7489A">
        <w:rPr>
          <w:rFonts w:asciiTheme="minorHAnsi" w:eastAsiaTheme="majorEastAsia" w:hAnsiTheme="minorHAnsi"/>
        </w:rPr>
        <w:t>s</w:t>
      </w:r>
      <w:r w:rsidRPr="000873DF">
        <w:rPr>
          <w:rFonts w:asciiTheme="minorHAnsi" w:eastAsiaTheme="majorEastAsia" w:hAnsiTheme="minorHAnsi"/>
        </w:rPr>
        <w:t xml:space="preserve"> of access</w:t>
      </w:r>
      <w:r w:rsidR="00221A50">
        <w:rPr>
          <w:rFonts w:asciiTheme="minorHAnsi" w:eastAsiaTheme="majorEastAsia" w:hAnsiTheme="minorHAnsi"/>
        </w:rPr>
        <w:t>, including personal computers and mobile devices</w:t>
      </w:r>
    </w:p>
    <w:p w14:paraId="4573D2D9" w14:textId="77777777" w:rsidR="000F7A4A" w:rsidRDefault="000873DF" w:rsidP="005A1BC4">
      <w:pPr>
        <w:pStyle w:val="ListBullet1Last"/>
        <w:numPr>
          <w:ilvl w:val="0"/>
          <w:numId w:val="32"/>
        </w:numPr>
        <w:spacing w:after="0"/>
        <w:rPr>
          <w:rFonts w:asciiTheme="minorHAnsi" w:eastAsiaTheme="majorEastAsia" w:hAnsiTheme="minorHAnsi"/>
        </w:rPr>
      </w:pPr>
      <w:r w:rsidRPr="000F7A4A">
        <w:rPr>
          <w:rFonts w:asciiTheme="minorHAnsi" w:eastAsiaTheme="majorEastAsia" w:hAnsiTheme="minorHAnsi"/>
        </w:rPr>
        <w:t>Enrollment applications are submitted electronically with eligibility and enrollment responses</w:t>
      </w:r>
      <w:r w:rsidR="0091255C" w:rsidRPr="000F7A4A">
        <w:rPr>
          <w:rFonts w:asciiTheme="minorHAnsi" w:eastAsiaTheme="majorEastAsia" w:hAnsiTheme="minorHAnsi"/>
        </w:rPr>
        <w:t>, when possible,</w:t>
      </w:r>
      <w:r w:rsidRPr="000F7A4A">
        <w:rPr>
          <w:rFonts w:asciiTheme="minorHAnsi" w:eastAsiaTheme="majorEastAsia" w:hAnsiTheme="minorHAnsi"/>
        </w:rPr>
        <w:t xml:space="preserve"> occurring in </w:t>
      </w:r>
      <w:r w:rsidR="00D924F7" w:rsidRPr="000F7A4A">
        <w:rPr>
          <w:rFonts w:asciiTheme="minorHAnsi" w:eastAsiaTheme="majorEastAsia" w:hAnsiTheme="minorHAnsi"/>
        </w:rPr>
        <w:t xml:space="preserve">near </w:t>
      </w:r>
      <w:r w:rsidRPr="000F7A4A">
        <w:rPr>
          <w:rFonts w:asciiTheme="minorHAnsi" w:eastAsiaTheme="majorEastAsia" w:hAnsiTheme="minorHAnsi"/>
        </w:rPr>
        <w:t>real time</w:t>
      </w:r>
    </w:p>
    <w:p w14:paraId="076C9831" w14:textId="36A060E5" w:rsidR="00D924F7" w:rsidRDefault="00D924F7" w:rsidP="005A1BC4">
      <w:pPr>
        <w:pStyle w:val="ListBullet1Last"/>
        <w:numPr>
          <w:ilvl w:val="0"/>
          <w:numId w:val="32"/>
        </w:numPr>
        <w:spacing w:after="0"/>
        <w:rPr>
          <w:rFonts w:asciiTheme="minorHAnsi" w:eastAsiaTheme="majorEastAsia" w:hAnsiTheme="minorHAnsi"/>
        </w:rPr>
      </w:pPr>
      <w:r w:rsidRPr="000F7A4A">
        <w:rPr>
          <w:rFonts w:asciiTheme="minorHAnsi" w:eastAsiaTheme="majorEastAsia" w:hAnsiTheme="minorHAnsi"/>
        </w:rPr>
        <w:t xml:space="preserve">Applicants and providers have </w:t>
      </w:r>
      <w:r w:rsidR="00AE2712">
        <w:rPr>
          <w:rFonts w:asciiTheme="minorHAnsi" w:eastAsiaTheme="majorEastAsia" w:hAnsiTheme="minorHAnsi"/>
        </w:rPr>
        <w:t>“</w:t>
      </w:r>
      <w:r w:rsidR="00AE2712" w:rsidRPr="000F7A4A">
        <w:rPr>
          <w:rFonts w:asciiTheme="minorHAnsi" w:eastAsiaTheme="majorEastAsia" w:hAnsiTheme="minorHAnsi"/>
        </w:rPr>
        <w:t>one</w:t>
      </w:r>
      <w:r w:rsidR="00AE2712">
        <w:rPr>
          <w:rFonts w:asciiTheme="minorHAnsi" w:eastAsiaTheme="majorEastAsia" w:hAnsiTheme="minorHAnsi"/>
        </w:rPr>
        <w:t>-</w:t>
      </w:r>
      <w:r w:rsidR="00AE2712" w:rsidRPr="000F7A4A">
        <w:rPr>
          <w:rFonts w:asciiTheme="minorHAnsi" w:eastAsiaTheme="majorEastAsia" w:hAnsiTheme="minorHAnsi"/>
        </w:rPr>
        <w:t>stop sho</w:t>
      </w:r>
      <w:r w:rsidR="00CD7C13">
        <w:rPr>
          <w:rFonts w:asciiTheme="minorHAnsi" w:eastAsiaTheme="majorEastAsia" w:hAnsiTheme="minorHAnsi"/>
        </w:rPr>
        <w:t>p</w:t>
      </w:r>
      <w:r w:rsidR="00AE2712" w:rsidRPr="000F7A4A">
        <w:rPr>
          <w:rFonts w:asciiTheme="minorHAnsi" w:eastAsiaTheme="majorEastAsia" w:hAnsiTheme="minorHAnsi"/>
        </w:rPr>
        <w:t>p</w:t>
      </w:r>
      <w:r w:rsidR="00AE2712">
        <w:rPr>
          <w:rFonts w:asciiTheme="minorHAnsi" w:eastAsiaTheme="majorEastAsia" w:hAnsiTheme="minorHAnsi"/>
        </w:rPr>
        <w:t>ing”</w:t>
      </w:r>
      <w:r w:rsidR="00AE2712" w:rsidRPr="000F7A4A">
        <w:rPr>
          <w:rFonts w:asciiTheme="minorHAnsi" w:eastAsiaTheme="majorEastAsia" w:hAnsiTheme="minorHAnsi"/>
        </w:rPr>
        <w:t xml:space="preserve"> </w:t>
      </w:r>
      <w:r w:rsidRPr="000F7A4A">
        <w:rPr>
          <w:rFonts w:asciiTheme="minorHAnsi" w:eastAsiaTheme="majorEastAsia" w:hAnsiTheme="minorHAnsi"/>
        </w:rPr>
        <w:t>to view benefit plans</w:t>
      </w:r>
    </w:p>
    <w:p w14:paraId="6C173C9B" w14:textId="77777777" w:rsidR="00E245E8" w:rsidRPr="005A1BC4" w:rsidRDefault="00CD7C13" w:rsidP="005A1BC4">
      <w:pPr>
        <w:pStyle w:val="ListBullet1Last"/>
        <w:numPr>
          <w:ilvl w:val="0"/>
          <w:numId w:val="32"/>
        </w:numPr>
        <w:rPr>
          <w:rFonts w:asciiTheme="minorHAnsi" w:eastAsiaTheme="majorEastAsia" w:hAnsiTheme="minorHAnsi"/>
        </w:rPr>
      </w:pPr>
      <w:r>
        <w:rPr>
          <w:rFonts w:asciiTheme="minorHAnsi" w:eastAsiaTheme="majorEastAsia" w:hAnsiTheme="minorHAnsi"/>
        </w:rPr>
        <w:t>State uses automated verification sources to determine eligibility, reducing processing time for members to receive benefits</w:t>
      </w:r>
    </w:p>
    <w:p w14:paraId="527CF7F9" w14:textId="3CDDB0F5" w:rsidR="00E245E8" w:rsidRDefault="00E245E8" w:rsidP="00342058">
      <w:pPr>
        <w:spacing w:line="240" w:lineRule="auto"/>
        <w:ind w:left="360" w:hanging="360"/>
        <w:rPr>
          <w:rFonts w:ascii="Calibri" w:hAnsi="Calibri" w:cs="Calibri"/>
          <w:b/>
        </w:rPr>
      </w:pPr>
      <w:r>
        <w:rPr>
          <w:rFonts w:ascii="Calibri" w:hAnsi="Calibri" w:cs="Calibri"/>
          <w:b/>
        </w:rPr>
        <w:t>Provider and Contractor Management Business Functions</w:t>
      </w:r>
      <w:r w:rsidR="006646EF">
        <w:rPr>
          <w:rFonts w:ascii="Calibri" w:hAnsi="Calibri" w:cs="Calibri"/>
          <w:b/>
        </w:rPr>
        <w:t>:</w:t>
      </w:r>
    </w:p>
    <w:p w14:paraId="1F41FA6E" w14:textId="384E54BA" w:rsidR="000873DF" w:rsidRPr="000873DF" w:rsidRDefault="000873DF" w:rsidP="00342058">
      <w:pPr>
        <w:pStyle w:val="ListBullet"/>
        <w:numPr>
          <w:ilvl w:val="0"/>
          <w:numId w:val="32"/>
        </w:numPr>
        <w:rPr>
          <w:rFonts w:asciiTheme="minorHAnsi" w:eastAsiaTheme="majorEastAsia" w:hAnsiTheme="minorHAnsi" w:cs="Arial"/>
        </w:rPr>
      </w:pPr>
      <w:r w:rsidRPr="000873DF">
        <w:rPr>
          <w:rFonts w:asciiTheme="minorHAnsi" w:eastAsiaTheme="majorEastAsia" w:hAnsiTheme="minorHAnsi" w:cs="Arial"/>
        </w:rPr>
        <w:t xml:space="preserve">Providers including MCOs submit applications </w:t>
      </w:r>
      <w:r w:rsidRPr="006646EF">
        <w:rPr>
          <w:rFonts w:asciiTheme="minorHAnsi" w:eastAsiaTheme="majorEastAsia" w:hAnsiTheme="minorHAnsi" w:cs="Arial"/>
        </w:rPr>
        <w:t xml:space="preserve">via </w:t>
      </w:r>
      <w:r w:rsidR="00117631" w:rsidRPr="000E1582">
        <w:rPr>
          <w:rFonts w:asciiTheme="minorHAnsi" w:eastAsiaTheme="majorEastAsia" w:hAnsiTheme="minorHAnsi" w:cs="Arial"/>
        </w:rPr>
        <w:t xml:space="preserve">a </w:t>
      </w:r>
      <w:r w:rsidRPr="006646EF">
        <w:rPr>
          <w:rFonts w:asciiTheme="minorHAnsi" w:eastAsiaTheme="majorEastAsia" w:hAnsiTheme="minorHAnsi" w:cs="Arial"/>
        </w:rPr>
        <w:t>portal</w:t>
      </w:r>
      <w:r w:rsidRPr="000873DF">
        <w:rPr>
          <w:rFonts w:asciiTheme="minorHAnsi" w:eastAsiaTheme="majorEastAsia" w:hAnsiTheme="minorHAnsi" w:cs="Arial"/>
        </w:rPr>
        <w:t xml:space="preserve"> and little or no paper documentation is needed</w:t>
      </w:r>
    </w:p>
    <w:p w14:paraId="413101D0" w14:textId="77777777" w:rsidR="000873DF" w:rsidRPr="000873DF" w:rsidRDefault="000873DF" w:rsidP="00342058">
      <w:pPr>
        <w:pStyle w:val="ListBullet"/>
        <w:numPr>
          <w:ilvl w:val="0"/>
          <w:numId w:val="32"/>
        </w:numPr>
        <w:rPr>
          <w:rFonts w:asciiTheme="minorHAnsi" w:eastAsiaTheme="majorEastAsia" w:hAnsiTheme="minorHAnsi" w:cs="Arial"/>
        </w:rPr>
      </w:pPr>
      <w:r w:rsidRPr="000873DF">
        <w:rPr>
          <w:rFonts w:asciiTheme="minorHAnsi" w:eastAsiaTheme="majorEastAsia" w:hAnsiTheme="minorHAnsi" w:cs="Arial"/>
        </w:rPr>
        <w:t xml:space="preserve">Employer Identification Number (EIN), Social Security Number (SSN), and National Provider Identifiers (NPIs) are immediately verified on the enrollment application submission </w:t>
      </w:r>
    </w:p>
    <w:p w14:paraId="101F56B7" w14:textId="15E8486A" w:rsidR="000873DF" w:rsidRPr="000873DF" w:rsidRDefault="000873DF" w:rsidP="00342058">
      <w:pPr>
        <w:pStyle w:val="ListBullet"/>
        <w:numPr>
          <w:ilvl w:val="0"/>
          <w:numId w:val="32"/>
        </w:numPr>
        <w:rPr>
          <w:rFonts w:asciiTheme="minorHAnsi" w:eastAsiaTheme="majorEastAsia" w:hAnsiTheme="minorHAnsi" w:cs="Arial"/>
        </w:rPr>
      </w:pPr>
      <w:r w:rsidRPr="000873DF">
        <w:rPr>
          <w:rFonts w:asciiTheme="minorHAnsi" w:eastAsiaTheme="majorEastAsia" w:hAnsiTheme="minorHAnsi" w:cs="Arial"/>
        </w:rPr>
        <w:t>MCO</w:t>
      </w:r>
      <w:r w:rsidR="00B47640">
        <w:rPr>
          <w:rFonts w:asciiTheme="minorHAnsi" w:eastAsiaTheme="majorEastAsia" w:hAnsiTheme="minorHAnsi" w:cs="Arial"/>
        </w:rPr>
        <w:t>s</w:t>
      </w:r>
      <w:r w:rsidRPr="000873DF">
        <w:rPr>
          <w:rFonts w:asciiTheme="minorHAnsi" w:eastAsiaTheme="majorEastAsia" w:hAnsiTheme="minorHAnsi" w:cs="Arial"/>
        </w:rPr>
        <w:t xml:space="preserve"> receive electronic notification of negotiated contract </w:t>
      </w:r>
    </w:p>
    <w:p w14:paraId="1D4E6F44" w14:textId="26B3B11F" w:rsidR="00B03BA3" w:rsidRDefault="00A00940" w:rsidP="00342058">
      <w:pPr>
        <w:pStyle w:val="ListBullet1Last"/>
        <w:numPr>
          <w:ilvl w:val="0"/>
          <w:numId w:val="32"/>
        </w:numPr>
        <w:contextualSpacing/>
        <w:rPr>
          <w:rFonts w:asciiTheme="minorHAnsi" w:eastAsiaTheme="majorEastAsia" w:hAnsiTheme="minorHAnsi" w:cs="Arial"/>
        </w:rPr>
      </w:pPr>
      <w:r>
        <w:rPr>
          <w:rFonts w:ascii="Calibri" w:hAnsi="Calibri" w:cs="Calibri"/>
        </w:rPr>
        <w:t xml:space="preserve">New Mexico </w:t>
      </w:r>
      <w:r w:rsidR="00140DFB">
        <w:rPr>
          <w:rFonts w:ascii="Calibri" w:hAnsi="Calibri" w:cs="Calibri"/>
        </w:rPr>
        <w:t xml:space="preserve">State Medicaid Agency </w:t>
      </w:r>
      <w:r w:rsidR="00B03BA3" w:rsidRPr="00B03BA3">
        <w:rPr>
          <w:rFonts w:asciiTheme="minorHAnsi" w:eastAsiaTheme="majorEastAsia" w:hAnsiTheme="minorHAnsi" w:cs="Arial"/>
        </w:rPr>
        <w:t>adjusts rates based on pre-defined rate structure with case-mix calculated from real time access to encounter and patient demographic data in the HIE</w:t>
      </w:r>
    </w:p>
    <w:p w14:paraId="650F53CD" w14:textId="0BEAF726" w:rsidR="0091255C" w:rsidRDefault="00A00940" w:rsidP="00342058">
      <w:pPr>
        <w:pStyle w:val="ListBullet1Last"/>
        <w:numPr>
          <w:ilvl w:val="0"/>
          <w:numId w:val="32"/>
        </w:numPr>
        <w:contextualSpacing/>
        <w:rPr>
          <w:rFonts w:asciiTheme="minorHAnsi" w:eastAsiaTheme="majorEastAsia" w:hAnsiTheme="minorHAnsi" w:cs="Arial"/>
        </w:rPr>
      </w:pPr>
      <w:r>
        <w:rPr>
          <w:rFonts w:ascii="Calibri" w:hAnsi="Calibri" w:cs="Calibri"/>
        </w:rPr>
        <w:t xml:space="preserve">New Mexico </w:t>
      </w:r>
      <w:r w:rsidR="00140DFB">
        <w:rPr>
          <w:rFonts w:ascii="Calibri" w:hAnsi="Calibri" w:cs="Calibri"/>
        </w:rPr>
        <w:t xml:space="preserve">State Medicaid Agency </w:t>
      </w:r>
      <w:r w:rsidR="0091255C" w:rsidRPr="0091255C">
        <w:rPr>
          <w:rFonts w:asciiTheme="minorHAnsi" w:eastAsiaTheme="majorEastAsia" w:hAnsiTheme="minorHAnsi" w:cs="Arial"/>
        </w:rPr>
        <w:t>terminates a provider immediately when CMS terminates o</w:t>
      </w:r>
      <w:r w:rsidR="0091255C">
        <w:rPr>
          <w:rFonts w:asciiTheme="minorHAnsi" w:eastAsiaTheme="majorEastAsia" w:hAnsiTheme="minorHAnsi" w:cs="Arial"/>
        </w:rPr>
        <w:t>r disenrolls them from Medicare</w:t>
      </w:r>
    </w:p>
    <w:p w14:paraId="180EBFFC" w14:textId="581869F0" w:rsidR="00B03BA3" w:rsidRPr="005A1BC4" w:rsidRDefault="00A00940" w:rsidP="005A1BC4">
      <w:pPr>
        <w:pStyle w:val="ListBullet1Last"/>
        <w:numPr>
          <w:ilvl w:val="0"/>
          <w:numId w:val="32"/>
        </w:numPr>
        <w:contextualSpacing/>
        <w:rPr>
          <w:rFonts w:asciiTheme="minorHAnsi" w:eastAsiaTheme="majorEastAsia" w:hAnsiTheme="minorHAnsi" w:cs="Arial"/>
        </w:rPr>
      </w:pPr>
      <w:r>
        <w:rPr>
          <w:rFonts w:ascii="Calibri" w:hAnsi="Calibri" w:cs="Calibri"/>
        </w:rPr>
        <w:t>New Mexico Medicaid Enterprise</w:t>
      </w:r>
      <w:r w:rsidR="0091255C" w:rsidRPr="0091255C">
        <w:rPr>
          <w:rFonts w:asciiTheme="minorHAnsi" w:eastAsiaTheme="majorEastAsia" w:hAnsiTheme="minorHAnsi" w:cs="Arial"/>
        </w:rPr>
        <w:t xml:space="preserve"> conducts screening based on level of risk (i.e., limited, moderate, high) with automated exchanges </w:t>
      </w:r>
      <w:r w:rsidR="005A1BC4">
        <w:rPr>
          <w:rFonts w:asciiTheme="minorHAnsi" w:eastAsiaTheme="majorEastAsia" w:hAnsiTheme="minorHAnsi" w:cs="Arial"/>
        </w:rPr>
        <w:t>with state and federal agencies</w:t>
      </w:r>
    </w:p>
    <w:p w14:paraId="08E7D83A" w14:textId="3C03103F" w:rsidR="00E245E8" w:rsidRDefault="00E245E8" w:rsidP="00342058">
      <w:pPr>
        <w:spacing w:line="240" w:lineRule="auto"/>
        <w:ind w:left="360" w:hanging="360"/>
        <w:rPr>
          <w:rFonts w:ascii="Calibri" w:hAnsi="Calibri"/>
          <w:b/>
        </w:rPr>
      </w:pPr>
      <w:r>
        <w:rPr>
          <w:rFonts w:ascii="Calibri" w:hAnsi="Calibri"/>
          <w:b/>
        </w:rPr>
        <w:t>Payment Management</w:t>
      </w:r>
      <w:r w:rsidRPr="00260C56">
        <w:rPr>
          <w:rFonts w:ascii="Calibri" w:hAnsi="Calibri"/>
          <w:b/>
        </w:rPr>
        <w:t xml:space="preserve"> Business Functions</w:t>
      </w:r>
      <w:r w:rsidR="006646EF">
        <w:rPr>
          <w:rFonts w:ascii="Calibri" w:hAnsi="Calibri"/>
          <w:b/>
        </w:rPr>
        <w:t>:</w:t>
      </w:r>
    </w:p>
    <w:p w14:paraId="415EECF5" w14:textId="4325F4B7" w:rsidR="00E245E8" w:rsidRDefault="00E245E8" w:rsidP="00342058">
      <w:pPr>
        <w:pStyle w:val="ListParagraph"/>
        <w:numPr>
          <w:ilvl w:val="0"/>
          <w:numId w:val="24"/>
        </w:numPr>
      </w:pPr>
      <w:r w:rsidRPr="00C548ED">
        <w:t xml:space="preserve">Providers enter service information into the </w:t>
      </w:r>
      <w:r w:rsidR="00565313">
        <w:t>EHR</w:t>
      </w:r>
      <w:r w:rsidR="00A217D1">
        <w:t xml:space="preserve">, notifying </w:t>
      </w:r>
      <w:r w:rsidR="00A00940">
        <w:t xml:space="preserve">the Medicaid Enterprise </w:t>
      </w:r>
      <w:r w:rsidR="00A217D1">
        <w:t>to</w:t>
      </w:r>
      <w:r w:rsidRPr="00C548ED">
        <w:t xml:space="preserve"> trigger the claim adjudication process</w:t>
      </w:r>
    </w:p>
    <w:p w14:paraId="71B53C35" w14:textId="77777777" w:rsidR="00B03BA3" w:rsidRDefault="00B03BA3" w:rsidP="00342058">
      <w:pPr>
        <w:pStyle w:val="ListParagraph"/>
        <w:numPr>
          <w:ilvl w:val="0"/>
          <w:numId w:val="24"/>
        </w:numPr>
      </w:pPr>
      <w:r>
        <w:t>Claim adjudication results are immediately available upon submission</w:t>
      </w:r>
    </w:p>
    <w:p w14:paraId="50D3A8DA" w14:textId="2229E108" w:rsidR="00B03BA3" w:rsidRDefault="00A00940" w:rsidP="00342058">
      <w:pPr>
        <w:pStyle w:val="ListParagraph"/>
        <w:numPr>
          <w:ilvl w:val="0"/>
          <w:numId w:val="24"/>
        </w:numPr>
      </w:pPr>
      <w:r>
        <w:rPr>
          <w:rFonts w:ascii="Calibri" w:hAnsi="Calibri" w:cs="Calibri"/>
        </w:rPr>
        <w:t>New Mexico Medicaid Enterprise</w:t>
      </w:r>
      <w:r w:rsidR="00B03BA3">
        <w:t xml:space="preserve"> sends premium payments to MCO, other payers, and CMS</w:t>
      </w:r>
    </w:p>
    <w:p w14:paraId="630186BD" w14:textId="77777777" w:rsidR="00B03BA3" w:rsidRDefault="00B03BA3" w:rsidP="00342058">
      <w:pPr>
        <w:pStyle w:val="ListParagraph"/>
        <w:numPr>
          <w:ilvl w:val="0"/>
          <w:numId w:val="24"/>
        </w:numPr>
      </w:pPr>
      <w:r>
        <w:t>Funds from CMS and the state are transferred electronically</w:t>
      </w:r>
    </w:p>
    <w:p w14:paraId="4C9AEECE" w14:textId="3BAAAD7F" w:rsidR="00B03BA3" w:rsidRDefault="00A00940" w:rsidP="00342058">
      <w:pPr>
        <w:pStyle w:val="ListParagraph"/>
        <w:numPr>
          <w:ilvl w:val="0"/>
          <w:numId w:val="24"/>
        </w:numPr>
      </w:pPr>
      <w:r>
        <w:rPr>
          <w:rFonts w:ascii="Calibri" w:hAnsi="Calibri" w:cs="Calibri"/>
        </w:rPr>
        <w:t>New Mexico Medicaid Enterprise</w:t>
      </w:r>
      <w:r w:rsidR="00B03BA3">
        <w:t xml:space="preserve"> recovers payments from other payers and providers electronically</w:t>
      </w:r>
    </w:p>
    <w:p w14:paraId="6EC82F1F" w14:textId="1DCEC6D1" w:rsidR="00E245E8" w:rsidRPr="005A1BC4" w:rsidRDefault="00A00940" w:rsidP="005A1BC4">
      <w:pPr>
        <w:pStyle w:val="ListParagraph"/>
        <w:numPr>
          <w:ilvl w:val="0"/>
          <w:numId w:val="24"/>
        </w:numPr>
        <w:spacing w:after="240"/>
      </w:pPr>
      <w:r>
        <w:rPr>
          <w:rFonts w:ascii="Calibri" w:hAnsi="Calibri" w:cs="Calibri"/>
        </w:rPr>
        <w:t>New Mexico Medicaid Enterprise</w:t>
      </w:r>
      <w:r w:rsidR="0091255C" w:rsidRPr="0091255C">
        <w:t xml:space="preserve"> collaborates with other payers to establish a hierarchy of rules to determine which payer pays first for which services and how much, and who is next</w:t>
      </w:r>
      <w:r w:rsidR="0091255C">
        <w:t xml:space="preserve"> in the chain of responsibility</w:t>
      </w:r>
    </w:p>
    <w:p w14:paraId="10C4B3BF" w14:textId="5C930645" w:rsidR="00E245E8" w:rsidRDefault="00E245E8" w:rsidP="00342058">
      <w:pPr>
        <w:spacing w:line="240" w:lineRule="auto"/>
        <w:ind w:left="360" w:hanging="360"/>
        <w:rPr>
          <w:b/>
        </w:rPr>
      </w:pPr>
      <w:r>
        <w:rPr>
          <w:b/>
        </w:rPr>
        <w:t>Utilization and Quality Management</w:t>
      </w:r>
      <w:r w:rsidRPr="007E78B7">
        <w:rPr>
          <w:b/>
        </w:rPr>
        <w:t xml:space="preserve"> </w:t>
      </w:r>
      <w:r>
        <w:rPr>
          <w:b/>
        </w:rPr>
        <w:t xml:space="preserve">Business </w:t>
      </w:r>
      <w:r w:rsidRPr="007E78B7">
        <w:rPr>
          <w:b/>
        </w:rPr>
        <w:t>Functions</w:t>
      </w:r>
      <w:r w:rsidR="006646EF">
        <w:rPr>
          <w:b/>
        </w:rPr>
        <w:t>:</w:t>
      </w:r>
    </w:p>
    <w:p w14:paraId="6530670C" w14:textId="77777777" w:rsidR="00E245E8" w:rsidRPr="000873DF" w:rsidRDefault="00E245E8" w:rsidP="00342058">
      <w:pPr>
        <w:pStyle w:val="ListParagraph"/>
        <w:numPr>
          <w:ilvl w:val="0"/>
          <w:numId w:val="24"/>
        </w:numPr>
      </w:pPr>
      <w:r w:rsidRPr="000873DF">
        <w:t>Health information and clinical data updated real-time in the patient</w:t>
      </w:r>
      <w:r w:rsidR="000C2771">
        <w:t xml:space="preserve"> </w:t>
      </w:r>
      <w:r w:rsidRPr="000873DF">
        <w:t xml:space="preserve">EHR, which is accessible by the patient, physician, care coordinator </w:t>
      </w:r>
      <w:r w:rsidR="005A1BC4">
        <w:t>or other authorized entities</w:t>
      </w:r>
    </w:p>
    <w:p w14:paraId="0CEE2E33" w14:textId="19BEEEC4" w:rsidR="00E245E8" w:rsidRDefault="00E245E8" w:rsidP="00342058">
      <w:pPr>
        <w:pStyle w:val="ListParagraph"/>
        <w:numPr>
          <w:ilvl w:val="0"/>
          <w:numId w:val="24"/>
        </w:numPr>
      </w:pPr>
      <w:r w:rsidRPr="000873DF">
        <w:t>Providers no longer request authorization.</w:t>
      </w:r>
      <w:r w:rsidR="006646EF">
        <w:t xml:space="preserve"> </w:t>
      </w:r>
      <w:r w:rsidRPr="000873DF">
        <w:t xml:space="preserve"> Entry of diagnosis and plan-of-care information </w:t>
      </w:r>
      <w:r w:rsidR="000C2771">
        <w:t>in to t</w:t>
      </w:r>
      <w:r w:rsidRPr="000873DF">
        <w:t>he EHR triggers a notification to the State through the Health Information</w:t>
      </w:r>
      <w:r w:rsidRPr="00C548ED">
        <w:t xml:space="preserve"> Exchange (HIE). Clinical decision support rules assess the appropriateness of the service within the Medicaid benefit plan for the patient. </w:t>
      </w:r>
      <w:r w:rsidR="006646EF">
        <w:t xml:space="preserve"> </w:t>
      </w:r>
      <w:r w:rsidRPr="00C548ED">
        <w:t>The provider receives immediate notification o</w:t>
      </w:r>
      <w:r w:rsidR="005A1BC4">
        <w:t>f approval or denial of service</w:t>
      </w:r>
    </w:p>
    <w:p w14:paraId="286F1127" w14:textId="77777777" w:rsidR="00BF36E7" w:rsidRDefault="00BF36E7" w:rsidP="00342058">
      <w:pPr>
        <w:pStyle w:val="ListParagraph"/>
        <w:numPr>
          <w:ilvl w:val="0"/>
          <w:numId w:val="24"/>
        </w:numPr>
      </w:pPr>
      <w:r>
        <w:t>The availability of comprehensive service information improves the accuracy of health status assessments and health outcome performance measurements</w:t>
      </w:r>
    </w:p>
    <w:p w14:paraId="47F1C89A" w14:textId="77777777" w:rsidR="00BF36E7" w:rsidRDefault="00BF36E7" w:rsidP="00342058">
      <w:pPr>
        <w:pStyle w:val="ListParagraph"/>
        <w:numPr>
          <w:ilvl w:val="0"/>
          <w:numId w:val="24"/>
        </w:numPr>
      </w:pPr>
      <w:r>
        <w:t>Service performance and healthcare outcomes can be measured accurately based on the most current information available and historical record</w:t>
      </w:r>
    </w:p>
    <w:p w14:paraId="21A9A812" w14:textId="77777777" w:rsidR="00BF36E7" w:rsidRDefault="00BF36E7" w:rsidP="00342058">
      <w:pPr>
        <w:pStyle w:val="ListParagraph"/>
        <w:numPr>
          <w:ilvl w:val="0"/>
          <w:numId w:val="24"/>
        </w:numPr>
      </w:pPr>
      <w:r>
        <w:t>Statewide clinical quality data registry is used to:</w:t>
      </w:r>
    </w:p>
    <w:p w14:paraId="04A17224" w14:textId="77777777" w:rsidR="00BF36E7" w:rsidRDefault="00BF36E7" w:rsidP="00342058">
      <w:pPr>
        <w:pStyle w:val="ListParagraph"/>
        <w:numPr>
          <w:ilvl w:val="1"/>
          <w:numId w:val="24"/>
        </w:numPr>
      </w:pPr>
      <w:r>
        <w:t>Collect and aggregate key clinical quality data</w:t>
      </w:r>
    </w:p>
    <w:p w14:paraId="40A47A03" w14:textId="77777777" w:rsidR="00BF36E7" w:rsidRDefault="00BF36E7" w:rsidP="00342058">
      <w:pPr>
        <w:pStyle w:val="ListParagraph"/>
        <w:numPr>
          <w:ilvl w:val="1"/>
          <w:numId w:val="24"/>
        </w:numPr>
      </w:pPr>
      <w:r>
        <w:t>Develop benchmarks and other quality improvement reporting</w:t>
      </w:r>
    </w:p>
    <w:p w14:paraId="00E9A201" w14:textId="77777777" w:rsidR="00BF36E7" w:rsidRDefault="00BF36E7" w:rsidP="00342058">
      <w:pPr>
        <w:pStyle w:val="ListParagraph"/>
        <w:numPr>
          <w:ilvl w:val="1"/>
          <w:numId w:val="24"/>
        </w:numPr>
      </w:pPr>
      <w:r>
        <w:t>Collect and calculate clinical incentive metrics</w:t>
      </w:r>
    </w:p>
    <w:p w14:paraId="1DF8BCD5" w14:textId="77777777" w:rsidR="00BF36E7" w:rsidRDefault="00BF36E7" w:rsidP="00342058">
      <w:pPr>
        <w:pStyle w:val="ListParagraph"/>
        <w:numPr>
          <w:ilvl w:val="1"/>
          <w:numId w:val="24"/>
        </w:numPr>
      </w:pPr>
      <w:r>
        <w:t>Meet federal requirements for Meaningful Use incentive payments to providers</w:t>
      </w:r>
    </w:p>
    <w:p w14:paraId="6A710142" w14:textId="77777777" w:rsidR="00E245E8" w:rsidRDefault="00E245E8" w:rsidP="005A1BC4">
      <w:pPr>
        <w:spacing w:after="0" w:line="240" w:lineRule="auto"/>
        <w:ind w:left="360" w:hanging="360"/>
        <w:rPr>
          <w:b/>
        </w:rPr>
      </w:pPr>
    </w:p>
    <w:p w14:paraId="0C4A2A11" w14:textId="4CDA89E1" w:rsidR="00E245E8" w:rsidRDefault="00E245E8" w:rsidP="00342058">
      <w:pPr>
        <w:spacing w:line="240" w:lineRule="auto"/>
        <w:ind w:left="360" w:hanging="360"/>
        <w:rPr>
          <w:b/>
        </w:rPr>
      </w:pPr>
      <w:r>
        <w:rPr>
          <w:b/>
        </w:rPr>
        <w:t>Information Management Business Functions</w:t>
      </w:r>
      <w:r w:rsidR="006646EF">
        <w:rPr>
          <w:b/>
        </w:rPr>
        <w:t>:</w:t>
      </w:r>
    </w:p>
    <w:p w14:paraId="143C8B52" w14:textId="77777777" w:rsidR="0070595E" w:rsidRPr="0070595E" w:rsidRDefault="0070595E" w:rsidP="00342058">
      <w:pPr>
        <w:pStyle w:val="ListParagraph"/>
        <w:numPr>
          <w:ilvl w:val="0"/>
          <w:numId w:val="24"/>
        </w:numPr>
      </w:pPr>
      <w:r w:rsidRPr="0070595E">
        <w:t>Responses to inquiries from providers, members, other agencies, CMS, and the public are mostly real time through web-interfaced modular data stores</w:t>
      </w:r>
    </w:p>
    <w:p w14:paraId="71B984A7" w14:textId="77777777" w:rsidR="00E245E8" w:rsidRPr="00C548ED" w:rsidRDefault="00E245E8" w:rsidP="00342058">
      <w:pPr>
        <w:pStyle w:val="ListParagraph"/>
        <w:numPr>
          <w:ilvl w:val="0"/>
          <w:numId w:val="24"/>
        </w:numPr>
      </w:pPr>
      <w:r w:rsidRPr="00C548ED">
        <w:t>Efficiencies in data collection and collaboration with other agencies improve the reliability of information for monitoring and reporting</w:t>
      </w:r>
    </w:p>
    <w:p w14:paraId="7522FFE3" w14:textId="20AE0610" w:rsidR="00E245E8" w:rsidRDefault="00E245E8" w:rsidP="00342058">
      <w:pPr>
        <w:pStyle w:val="ListParagraph"/>
        <w:numPr>
          <w:ilvl w:val="0"/>
          <w:numId w:val="24"/>
        </w:numPr>
      </w:pPr>
      <w:r w:rsidRPr="00C548ED">
        <w:t>Standardized business rules-based benefit plans and a</w:t>
      </w:r>
      <w:r w:rsidR="000C2771">
        <w:t>ccess</w:t>
      </w:r>
      <w:r w:rsidRPr="00C548ED">
        <w:t xml:space="preserve"> to EHR clinical information provide </w:t>
      </w:r>
      <w:r w:rsidR="00A00940">
        <w:t xml:space="preserve">the </w:t>
      </w:r>
      <w:r w:rsidR="00A00940">
        <w:rPr>
          <w:rFonts w:ascii="Calibri" w:hAnsi="Calibri" w:cs="Calibri"/>
        </w:rPr>
        <w:t>New Mexico Medicaid Enterprise</w:t>
      </w:r>
      <w:r w:rsidRPr="00C548ED">
        <w:t xml:space="preserve"> with immediate</w:t>
      </w:r>
      <w:r w:rsidR="00AE2712">
        <w:t xml:space="preserve"> and </w:t>
      </w:r>
      <w:r w:rsidRPr="00C548ED">
        <w:t>consistent outcome information for decision-making</w:t>
      </w:r>
    </w:p>
    <w:p w14:paraId="5ABFA62B" w14:textId="30154833" w:rsidR="0070595E" w:rsidRPr="00C548ED" w:rsidRDefault="0070595E" w:rsidP="00342058">
      <w:pPr>
        <w:pStyle w:val="ListParagraph"/>
        <w:numPr>
          <w:ilvl w:val="0"/>
          <w:numId w:val="24"/>
        </w:numPr>
      </w:pPr>
      <w:r w:rsidRPr="0070595E">
        <w:t xml:space="preserve">Near-real time communications </w:t>
      </w:r>
      <w:r w:rsidR="000A23C7">
        <w:t xml:space="preserve">are </w:t>
      </w:r>
      <w:r w:rsidRPr="0070595E">
        <w:t xml:space="preserve">delivered to </w:t>
      </w:r>
      <w:r w:rsidR="00117631">
        <w:t>a</w:t>
      </w:r>
      <w:r w:rsidR="00117631" w:rsidRPr="0070595E">
        <w:t xml:space="preserve"> </w:t>
      </w:r>
      <w:r w:rsidRPr="0070595E">
        <w:t>portal, mobile device, or email address</w:t>
      </w:r>
    </w:p>
    <w:p w14:paraId="05569F75" w14:textId="77777777" w:rsidR="00E245E8" w:rsidRDefault="00E245E8" w:rsidP="005A1BC4">
      <w:pPr>
        <w:spacing w:after="0" w:line="240" w:lineRule="auto"/>
        <w:ind w:left="360" w:hanging="360"/>
        <w:rPr>
          <w:b/>
        </w:rPr>
      </w:pPr>
    </w:p>
    <w:p w14:paraId="67300B31" w14:textId="76E84ACF" w:rsidR="00E245E8" w:rsidRDefault="00E245E8" w:rsidP="00342058">
      <w:pPr>
        <w:spacing w:line="240" w:lineRule="auto"/>
        <w:ind w:left="360" w:hanging="360"/>
        <w:rPr>
          <w:b/>
        </w:rPr>
      </w:pPr>
      <w:r>
        <w:rPr>
          <w:b/>
        </w:rPr>
        <w:t>E</w:t>
      </w:r>
      <w:r w:rsidRPr="00260C56">
        <w:rPr>
          <w:b/>
        </w:rPr>
        <w:t>xternal Data Sharing and Exchange Business Functions</w:t>
      </w:r>
      <w:r w:rsidR="006646EF">
        <w:rPr>
          <w:b/>
        </w:rPr>
        <w:t>:</w:t>
      </w:r>
    </w:p>
    <w:p w14:paraId="392A3FC7" w14:textId="0B2EC3D5" w:rsidR="0070595E" w:rsidRPr="0070595E" w:rsidRDefault="0070595E" w:rsidP="00342058">
      <w:pPr>
        <w:pStyle w:val="ListParagraph"/>
        <w:numPr>
          <w:ilvl w:val="0"/>
          <w:numId w:val="30"/>
        </w:numPr>
      </w:pPr>
      <w:r w:rsidRPr="0070595E">
        <w:t xml:space="preserve">Agreements are between </w:t>
      </w:r>
      <w:r w:rsidR="00A00940">
        <w:t xml:space="preserve">the </w:t>
      </w:r>
      <w:r w:rsidR="00A00940">
        <w:rPr>
          <w:rFonts w:ascii="Calibri" w:hAnsi="Calibri" w:cs="Calibri"/>
        </w:rPr>
        <w:t>New Mexico Medicaid Enterprise</w:t>
      </w:r>
      <w:r w:rsidRPr="0070595E">
        <w:t xml:space="preserve"> and its partners, including collaboration amongst intrastate agencies, the </w:t>
      </w:r>
      <w:r w:rsidR="005A1BC4">
        <w:t>interstate</w:t>
      </w:r>
      <w:r w:rsidR="00B47640">
        <w:t>,</w:t>
      </w:r>
      <w:r w:rsidR="005A1BC4">
        <w:t xml:space="preserve"> and federal agencies</w:t>
      </w:r>
    </w:p>
    <w:p w14:paraId="24DD7B21" w14:textId="77777777" w:rsidR="0070595E" w:rsidRDefault="0070595E" w:rsidP="00342058">
      <w:pPr>
        <w:pStyle w:val="ListParagraph"/>
        <w:numPr>
          <w:ilvl w:val="0"/>
          <w:numId w:val="30"/>
        </w:numPr>
      </w:pPr>
      <w:r w:rsidRPr="0070595E">
        <w:t xml:space="preserve">Health and clinical information is available to those with authorization </w:t>
      </w:r>
    </w:p>
    <w:p w14:paraId="5FC95F8D" w14:textId="77777777" w:rsidR="00BF36E7" w:rsidRDefault="00BF36E7" w:rsidP="00342058">
      <w:pPr>
        <w:pStyle w:val="ListParagraph"/>
        <w:numPr>
          <w:ilvl w:val="0"/>
          <w:numId w:val="30"/>
        </w:numPr>
      </w:pPr>
      <w:r>
        <w:t>Information exchanged with federal and other external partners is current and accurate</w:t>
      </w:r>
    </w:p>
    <w:p w14:paraId="4B6397C3" w14:textId="77777777" w:rsidR="000A23C7" w:rsidRDefault="000A23C7" w:rsidP="00342058">
      <w:pPr>
        <w:pStyle w:val="ListParagraph"/>
        <w:numPr>
          <w:ilvl w:val="0"/>
          <w:numId w:val="30"/>
        </w:numPr>
      </w:pPr>
      <w:r>
        <w:t>Transactions are replaced by standardized messages governed by service agreements between data exchange partners (manual exchange is obsolete or exceptional)</w:t>
      </w:r>
    </w:p>
    <w:p w14:paraId="46C1F120" w14:textId="77777777" w:rsidR="00E245E8" w:rsidRDefault="00E245E8" w:rsidP="005A1BC4">
      <w:pPr>
        <w:spacing w:after="0" w:line="240" w:lineRule="auto"/>
        <w:ind w:left="360"/>
      </w:pPr>
    </w:p>
    <w:p w14:paraId="194C37F0" w14:textId="5ED58B8D" w:rsidR="00E245E8" w:rsidRPr="009528E6" w:rsidRDefault="008B3447" w:rsidP="00342058">
      <w:pPr>
        <w:spacing w:line="240" w:lineRule="auto"/>
      </w:pPr>
      <w:r>
        <w:t xml:space="preserve">The </w:t>
      </w:r>
      <w:r w:rsidR="00704EAB">
        <w:t>Concept of Operations</w:t>
      </w:r>
      <w:r>
        <w:t xml:space="preserve"> provides a high level description of how the Medicaid Enterprise operates today and how it will operate in the future. </w:t>
      </w:r>
      <w:r w:rsidR="00CB506D">
        <w:t xml:space="preserve"> </w:t>
      </w:r>
      <w:r>
        <w:t xml:space="preserve">The BA, </w:t>
      </w:r>
      <w:r w:rsidR="00B47640">
        <w:t>IA</w:t>
      </w:r>
      <w:r>
        <w:t xml:space="preserve">, </w:t>
      </w:r>
      <w:r w:rsidR="00B47640">
        <w:t>TA</w:t>
      </w:r>
      <w:r w:rsidR="00C94357">
        <w:t>,</w:t>
      </w:r>
      <w:r>
        <w:t xml:space="preserve"> and 7S&amp;C provide the detailed </w:t>
      </w:r>
      <w:r w:rsidR="00D56168">
        <w:t>information</w:t>
      </w:r>
      <w:r>
        <w:t xml:space="preserve"> </w:t>
      </w:r>
      <w:r w:rsidR="00D56168">
        <w:t>that was used to de</w:t>
      </w:r>
      <w:r w:rsidR="00EE7DF9">
        <w:t>velop</w:t>
      </w:r>
      <w:r w:rsidR="000F7A4A">
        <w:t xml:space="preserve"> the </w:t>
      </w:r>
      <w:r w:rsidR="00704EAB">
        <w:t>Concept of Operations</w:t>
      </w:r>
      <w:r w:rsidR="000F7A4A">
        <w:t xml:space="preserve"> and </w:t>
      </w:r>
      <w:r w:rsidR="001F5ED2">
        <w:t>are</w:t>
      </w:r>
      <w:r w:rsidR="000F7A4A">
        <w:t xml:space="preserve"> used to track </w:t>
      </w:r>
      <w:r w:rsidR="00892895">
        <w:t>New Mexico’s</w:t>
      </w:r>
      <w:r w:rsidR="00A00940">
        <w:t xml:space="preserve"> </w:t>
      </w:r>
      <w:r w:rsidR="000F7A4A">
        <w:t xml:space="preserve">progress towards meeting their goals. </w:t>
      </w:r>
    </w:p>
    <w:p w14:paraId="1C0AA777" w14:textId="77777777" w:rsidR="00B335EE" w:rsidRDefault="00B335EE" w:rsidP="007B6C10">
      <w:pPr>
        <w:pStyle w:val="Heading1"/>
      </w:pPr>
      <w:bookmarkStart w:id="46" w:name="_5.1.3_Complete_a"/>
      <w:bookmarkStart w:id="47" w:name="_5.1.6_Complete_a"/>
      <w:bookmarkStart w:id="48" w:name="_Toc422847461"/>
      <w:bookmarkEnd w:id="46"/>
      <w:bookmarkEnd w:id="47"/>
      <w:r>
        <w:t>Business Architecture SS-A</w:t>
      </w:r>
      <w:r w:rsidR="0027671F">
        <w:t xml:space="preserve"> </w:t>
      </w:r>
      <w:r w:rsidR="00300317">
        <w:t>Results</w:t>
      </w:r>
      <w:bookmarkEnd w:id="48"/>
      <w:r w:rsidR="00300317">
        <w:t xml:space="preserve"> </w:t>
      </w:r>
    </w:p>
    <w:p w14:paraId="4A832781" w14:textId="31238FAB" w:rsidR="00961159" w:rsidRDefault="009E660A" w:rsidP="00342058">
      <w:pPr>
        <w:spacing w:line="240" w:lineRule="auto"/>
      </w:pPr>
      <w:r w:rsidRPr="002E169C">
        <w:rPr>
          <w:rFonts w:ascii="Calibri" w:hAnsi="Calibri" w:cs="Calibri"/>
        </w:rPr>
        <w:t xml:space="preserve">The </w:t>
      </w:r>
      <w:r>
        <w:rPr>
          <w:rFonts w:ascii="Calibri" w:hAnsi="Calibri" w:cs="Calibri"/>
        </w:rPr>
        <w:t>Business</w:t>
      </w:r>
      <w:r w:rsidRPr="002E169C">
        <w:rPr>
          <w:rFonts w:ascii="Calibri" w:hAnsi="Calibri" w:cs="Calibri"/>
        </w:rPr>
        <w:t xml:space="preserve"> Architecture portion of the SS-A defines the </w:t>
      </w:r>
      <w:r w:rsidR="00E04217">
        <w:rPr>
          <w:rFonts w:ascii="Calibri" w:hAnsi="Calibri" w:cs="Calibri"/>
        </w:rPr>
        <w:t>S</w:t>
      </w:r>
      <w:r w:rsidRPr="002E169C">
        <w:rPr>
          <w:rFonts w:ascii="Calibri" w:hAnsi="Calibri" w:cs="Calibri"/>
        </w:rPr>
        <w:t xml:space="preserve">tate’s </w:t>
      </w:r>
      <w:r w:rsidR="00EC634E">
        <w:rPr>
          <w:rFonts w:ascii="Calibri" w:hAnsi="Calibri" w:cs="Calibri"/>
        </w:rPr>
        <w:t>As-Is</w:t>
      </w:r>
      <w:r w:rsidRPr="002E169C">
        <w:rPr>
          <w:rFonts w:ascii="Calibri" w:hAnsi="Calibri" w:cs="Calibri"/>
        </w:rPr>
        <w:t xml:space="preserve"> and</w:t>
      </w:r>
      <w:r>
        <w:rPr>
          <w:rFonts w:ascii="Calibri" w:hAnsi="Calibri" w:cs="Calibri"/>
        </w:rPr>
        <w:t xml:space="preserve"> </w:t>
      </w:r>
      <w:r w:rsidRPr="002E169C">
        <w:rPr>
          <w:rFonts w:ascii="Calibri" w:hAnsi="Calibri" w:cs="Calibri"/>
        </w:rPr>
        <w:t xml:space="preserve">develops the targeted </w:t>
      </w:r>
      <w:r w:rsidR="00EC634E">
        <w:rPr>
          <w:rFonts w:ascii="Calibri" w:hAnsi="Calibri" w:cs="Calibri"/>
        </w:rPr>
        <w:t>To-Be</w:t>
      </w:r>
      <w:r w:rsidRPr="002E169C">
        <w:rPr>
          <w:rFonts w:ascii="Calibri" w:hAnsi="Calibri" w:cs="Calibri"/>
        </w:rPr>
        <w:t xml:space="preserve"> environment of the </w:t>
      </w:r>
      <w:r w:rsidR="00140DFB">
        <w:rPr>
          <w:rFonts w:ascii="Calibri" w:hAnsi="Calibri" w:cs="Calibri"/>
        </w:rPr>
        <w:t xml:space="preserve">State Medicaid Agency </w:t>
      </w:r>
      <w:r w:rsidRPr="002E169C">
        <w:rPr>
          <w:rFonts w:ascii="Calibri" w:hAnsi="Calibri" w:cs="Calibri"/>
        </w:rPr>
        <w:t xml:space="preserve">with defined </w:t>
      </w:r>
      <w:r>
        <w:rPr>
          <w:rFonts w:ascii="Calibri" w:hAnsi="Calibri" w:cs="Calibri"/>
        </w:rPr>
        <w:t>business</w:t>
      </w:r>
      <w:r w:rsidRPr="002E169C">
        <w:rPr>
          <w:rFonts w:ascii="Calibri" w:hAnsi="Calibri" w:cs="Calibri"/>
        </w:rPr>
        <w:t xml:space="preserve"> capabilities</w:t>
      </w:r>
      <w:r w:rsidR="00A642D0">
        <w:rPr>
          <w:rFonts w:ascii="Calibri" w:hAnsi="Calibri" w:cs="Calibri"/>
        </w:rPr>
        <w:t xml:space="preserve"> in terms of MITA Maturity </w:t>
      </w:r>
      <w:r w:rsidR="00961159">
        <w:rPr>
          <w:rFonts w:ascii="Calibri" w:hAnsi="Calibri" w:cs="Calibri"/>
        </w:rPr>
        <w:t>L</w:t>
      </w:r>
      <w:r w:rsidR="00A642D0">
        <w:rPr>
          <w:rFonts w:ascii="Calibri" w:hAnsi="Calibri" w:cs="Calibri"/>
        </w:rPr>
        <w:t>evels 1 - 5</w:t>
      </w:r>
      <w:r w:rsidR="008F4167">
        <w:rPr>
          <w:rFonts w:ascii="Calibri" w:hAnsi="Calibri" w:cs="Calibri"/>
        </w:rPr>
        <w:t>.</w:t>
      </w:r>
      <w:r w:rsidR="00DF32C2">
        <w:rPr>
          <w:rFonts w:ascii="Calibri" w:hAnsi="Calibri" w:cs="Calibri"/>
        </w:rPr>
        <w:t xml:space="preserve"> </w:t>
      </w:r>
      <w:r w:rsidRPr="008329D9">
        <w:t xml:space="preserve"> </w:t>
      </w:r>
      <w:r w:rsidR="00961159">
        <w:t>The MITA Maturity Levels establish the boundaries for each level.  In general, the boundaries are:</w:t>
      </w:r>
    </w:p>
    <w:p w14:paraId="4E789CAE" w14:textId="3C4B5429" w:rsidR="00961159" w:rsidRDefault="00961159" w:rsidP="00FC7D06">
      <w:pPr>
        <w:pStyle w:val="ListParagraph"/>
        <w:numPr>
          <w:ilvl w:val="0"/>
          <w:numId w:val="53"/>
        </w:numPr>
      </w:pPr>
      <w:r w:rsidRPr="00FC7D06">
        <w:rPr>
          <w:b/>
        </w:rPr>
        <w:t>Level 1:</w:t>
      </w:r>
      <w:r>
        <w:t xml:space="preserve"> </w:t>
      </w:r>
      <w:r w:rsidR="00DF32C2">
        <w:t xml:space="preserve"> </w:t>
      </w:r>
      <w:r w:rsidRPr="00961159">
        <w:t xml:space="preserve">The </w:t>
      </w:r>
      <w:r w:rsidR="00140DFB">
        <w:t xml:space="preserve">State Medicaid Agency </w:t>
      </w:r>
      <w:r w:rsidRPr="00961159">
        <w:t>focuses on meeting compliance thresholds for state and federal regulations, aiming primarily at accurate enrollment of program eligibles and timely and accurate payment of claims for appropr</w:t>
      </w:r>
      <w:r>
        <w:t>iate services</w:t>
      </w:r>
    </w:p>
    <w:p w14:paraId="140D1370" w14:textId="30E875D9" w:rsidR="00961159" w:rsidRDefault="00961159" w:rsidP="00FC7D06">
      <w:pPr>
        <w:pStyle w:val="ListParagraph"/>
        <w:numPr>
          <w:ilvl w:val="0"/>
          <w:numId w:val="53"/>
        </w:numPr>
      </w:pPr>
      <w:r w:rsidRPr="00FC7D06">
        <w:rPr>
          <w:b/>
        </w:rPr>
        <w:t>Level 2:</w:t>
      </w:r>
      <w:r>
        <w:t xml:space="preserve"> </w:t>
      </w:r>
      <w:r w:rsidR="00DF32C2">
        <w:t xml:space="preserve"> </w:t>
      </w:r>
      <w:r w:rsidRPr="00961159">
        <w:t xml:space="preserve">The </w:t>
      </w:r>
      <w:r w:rsidR="00140DFB">
        <w:t xml:space="preserve">State Medicaid Agency </w:t>
      </w:r>
      <w:r w:rsidRPr="00961159">
        <w:t>focuses on cost management and improving the quality of and access to care within structures designed to manage costs (e.g., managed care, catastrophic care mana</w:t>
      </w:r>
      <w:r>
        <w:t>gement, and disease management)</w:t>
      </w:r>
    </w:p>
    <w:p w14:paraId="5D303F3F" w14:textId="03DCD94B" w:rsidR="00961159" w:rsidRDefault="00961159" w:rsidP="00FC7D06">
      <w:pPr>
        <w:pStyle w:val="ListParagraph"/>
        <w:numPr>
          <w:ilvl w:val="0"/>
          <w:numId w:val="53"/>
        </w:numPr>
      </w:pPr>
      <w:r>
        <w:rPr>
          <w:b/>
        </w:rPr>
        <w:t>Level 3:</w:t>
      </w:r>
      <w:r>
        <w:t xml:space="preserve">  </w:t>
      </w:r>
      <w:r w:rsidRPr="00961159">
        <w:t xml:space="preserve">The </w:t>
      </w:r>
      <w:r w:rsidR="00140DFB">
        <w:t xml:space="preserve">State Medicaid Agency </w:t>
      </w:r>
      <w:r w:rsidRPr="00961159">
        <w:t xml:space="preserve">focuses on coordinating and collaborating with other agencies to adopt national standards and develop and share reusable processes to improve the cost effectiveness of health care service delivery. </w:t>
      </w:r>
      <w:r w:rsidR="00DF32C2">
        <w:t xml:space="preserve"> </w:t>
      </w:r>
      <w:r w:rsidRPr="00961159">
        <w:t xml:space="preserve">The </w:t>
      </w:r>
      <w:r w:rsidR="00140DFB">
        <w:t xml:space="preserve">State Medicaid Agency </w:t>
      </w:r>
      <w:r w:rsidRPr="00961159">
        <w:t>promotes intrastate information</w:t>
      </w:r>
      <w:r>
        <w:t xml:space="preserve"> exchange and business services</w:t>
      </w:r>
    </w:p>
    <w:p w14:paraId="421603FA" w14:textId="7AEC46B6" w:rsidR="00961159" w:rsidRDefault="00961159" w:rsidP="00FC7D06">
      <w:pPr>
        <w:pStyle w:val="ListParagraph"/>
        <w:numPr>
          <w:ilvl w:val="0"/>
          <w:numId w:val="53"/>
        </w:numPr>
      </w:pPr>
      <w:r>
        <w:rPr>
          <w:b/>
        </w:rPr>
        <w:t>Level 4:</w:t>
      </w:r>
      <w:r>
        <w:t xml:space="preserve">  </w:t>
      </w:r>
      <w:r w:rsidRPr="00961159">
        <w:t>The S</w:t>
      </w:r>
      <w:r w:rsidR="00C94357">
        <w:t xml:space="preserve">tate </w:t>
      </w:r>
      <w:r w:rsidRPr="00961159">
        <w:t>M</w:t>
      </w:r>
      <w:r w:rsidR="00C94357">
        <w:t xml:space="preserve">edicaid </w:t>
      </w:r>
      <w:r w:rsidRPr="00961159">
        <w:t>A</w:t>
      </w:r>
      <w:r w:rsidR="00C94357">
        <w:t>gency</w:t>
      </w:r>
      <w:r w:rsidRPr="00961159">
        <w:t xml:space="preserve">, now with widespread and secure access to clinical information, can improve health care outcomes, empower members and provider </w:t>
      </w:r>
      <w:r w:rsidR="0035265A">
        <w:t>stakeholders</w:t>
      </w:r>
      <w:r w:rsidRPr="00961159">
        <w:t xml:space="preserve">, measure objectives quantitatively, and focus on program improvement. </w:t>
      </w:r>
      <w:r w:rsidR="00DF32C2">
        <w:t xml:space="preserve"> </w:t>
      </w:r>
      <w:r w:rsidRPr="00961159">
        <w:t xml:space="preserve">The </w:t>
      </w:r>
      <w:r w:rsidR="00140DFB">
        <w:t xml:space="preserve">State Medicaid Agency </w:t>
      </w:r>
      <w:r w:rsidRPr="00961159">
        <w:t>promotes interstate information</w:t>
      </w:r>
      <w:r>
        <w:t xml:space="preserve"> exchange and business services</w:t>
      </w:r>
    </w:p>
    <w:p w14:paraId="7ECC49B3" w14:textId="7C2FFAB6" w:rsidR="00961159" w:rsidRDefault="00961159" w:rsidP="00FC7D06">
      <w:pPr>
        <w:pStyle w:val="ListParagraph"/>
        <w:numPr>
          <w:ilvl w:val="0"/>
          <w:numId w:val="53"/>
        </w:numPr>
      </w:pPr>
      <w:r>
        <w:rPr>
          <w:b/>
        </w:rPr>
        <w:t>Level 5:</w:t>
      </w:r>
      <w:r>
        <w:t xml:space="preserve">  </w:t>
      </w:r>
      <w:r w:rsidRPr="00961159">
        <w:t xml:space="preserve">The </w:t>
      </w:r>
      <w:r w:rsidR="00140DFB">
        <w:t xml:space="preserve">State Medicaid Agency </w:t>
      </w:r>
      <w:r w:rsidRPr="00961159">
        <w:t>focuses on fine-tuning and optimizing program management, planning, and evaluation, with national (and international) interoperability improvements that maximize a</w:t>
      </w:r>
      <w:r>
        <w:t>utomation of routine operations</w:t>
      </w:r>
    </w:p>
    <w:p w14:paraId="2A03E4FA" w14:textId="77777777" w:rsidR="00961159" w:rsidRDefault="00961159" w:rsidP="000E1582">
      <w:pPr>
        <w:spacing w:after="0" w:line="240" w:lineRule="auto"/>
      </w:pPr>
    </w:p>
    <w:p w14:paraId="5FC73953" w14:textId="46E96EAF" w:rsidR="009E660A" w:rsidRDefault="009E660A" w:rsidP="00342058">
      <w:pPr>
        <w:spacing w:line="240" w:lineRule="auto"/>
      </w:pPr>
      <w:r w:rsidRPr="008329D9">
        <w:t xml:space="preserve">The Business Architecture </w:t>
      </w:r>
      <w:r>
        <w:t xml:space="preserve">is a collection of measurable qualities that are used to assess the capabilities of the State Medicaid business process model. </w:t>
      </w:r>
      <w:r w:rsidR="007D3067">
        <w:t xml:space="preserve"> </w:t>
      </w:r>
      <w:r w:rsidRPr="006D2478">
        <w:t xml:space="preserve">Qualities defined for each level differentiate clearly between the levels and show a realistic progression toward </w:t>
      </w:r>
      <w:r w:rsidR="00AE2712">
        <w:t>maturity</w:t>
      </w:r>
      <w:r w:rsidR="00AE2712" w:rsidRPr="006D2478">
        <w:t xml:space="preserve"> </w:t>
      </w:r>
      <w:r w:rsidRPr="006D2478">
        <w:t>for each business process.</w:t>
      </w:r>
      <w:r w:rsidR="007D3067">
        <w:t xml:space="preserve"> </w:t>
      </w:r>
      <w:r>
        <w:t xml:space="preserve"> The qualities, along with a brief description, that compose the MITA Maturity Model for the Business Architecture are defined below</w:t>
      </w:r>
      <w:r w:rsidR="007D3067">
        <w:t>:</w:t>
      </w:r>
    </w:p>
    <w:p w14:paraId="78EF0EB9" w14:textId="2AE43292" w:rsidR="009E660A" w:rsidRPr="006D2478" w:rsidRDefault="009E660A" w:rsidP="00342058">
      <w:pPr>
        <w:pStyle w:val="ListParagraph"/>
        <w:numPr>
          <w:ilvl w:val="0"/>
          <w:numId w:val="31"/>
        </w:numPr>
      </w:pPr>
      <w:r w:rsidRPr="00156FC2">
        <w:rPr>
          <w:b/>
          <w:bCs/>
        </w:rPr>
        <w:t>Timeliness of Process</w:t>
      </w:r>
      <w:r w:rsidR="00871CCB">
        <w:rPr>
          <w:bCs/>
        </w:rPr>
        <w:t xml:space="preserve">: </w:t>
      </w:r>
      <w:r w:rsidRPr="006D2478">
        <w:t> Time lapse between the </w:t>
      </w:r>
      <w:r>
        <w:t>S</w:t>
      </w:r>
      <w:r w:rsidR="00871CCB">
        <w:t>MA</w:t>
      </w:r>
      <w:r>
        <w:t>’</w:t>
      </w:r>
      <w:r w:rsidRPr="006D2478">
        <w:t>s initiation of a business process and attaining the desired result (e.g. length of time to enroll a provider, enroll a member, pay for a service, respond to an inquiry, make a</w:t>
      </w:r>
      <w:r w:rsidR="005A1BC4">
        <w:t xml:space="preserve"> change, or report on outcomes)</w:t>
      </w:r>
    </w:p>
    <w:p w14:paraId="0614CCCA" w14:textId="0EC5E838" w:rsidR="009E660A" w:rsidRPr="006D2478" w:rsidRDefault="009E660A" w:rsidP="00342058">
      <w:pPr>
        <w:pStyle w:val="ListParagraph"/>
        <w:numPr>
          <w:ilvl w:val="0"/>
          <w:numId w:val="31"/>
        </w:numPr>
      </w:pPr>
      <w:r w:rsidRPr="00156FC2">
        <w:rPr>
          <w:b/>
          <w:bCs/>
        </w:rPr>
        <w:t>Data Access and Accuracy</w:t>
      </w:r>
      <w:r w:rsidR="00871CCB">
        <w:rPr>
          <w:bCs/>
        </w:rPr>
        <w:t xml:space="preserve">: </w:t>
      </w:r>
      <w:r w:rsidRPr="006D2478">
        <w:t> Ease of access to data that the business process requires and the timeliness and accuracy of da</w:t>
      </w:r>
      <w:r w:rsidR="005A1BC4">
        <w:t>ta used by the business process</w:t>
      </w:r>
    </w:p>
    <w:p w14:paraId="67012557" w14:textId="640CC8E1" w:rsidR="009E660A" w:rsidRPr="006D2478" w:rsidRDefault="009E660A" w:rsidP="00342058">
      <w:pPr>
        <w:pStyle w:val="ListParagraph"/>
        <w:numPr>
          <w:ilvl w:val="0"/>
          <w:numId w:val="31"/>
        </w:numPr>
      </w:pPr>
      <w:r w:rsidRPr="00156FC2">
        <w:rPr>
          <w:b/>
          <w:bCs/>
        </w:rPr>
        <w:t>Effort to Perform, Efficiency</w:t>
      </w:r>
      <w:r w:rsidR="00871CCB">
        <w:rPr>
          <w:bCs/>
        </w:rPr>
        <w:t xml:space="preserve">: </w:t>
      </w:r>
      <w:r w:rsidRPr="006D2478">
        <w:t xml:space="preserve"> Level of effort necessary to perform the business </w:t>
      </w:r>
      <w:r w:rsidR="005A1BC4">
        <w:t>process given current resources</w:t>
      </w:r>
    </w:p>
    <w:p w14:paraId="32027125" w14:textId="1A5E9347" w:rsidR="009E660A" w:rsidRPr="006D2478" w:rsidRDefault="009E660A" w:rsidP="00342058">
      <w:pPr>
        <w:pStyle w:val="ListParagraph"/>
        <w:numPr>
          <w:ilvl w:val="0"/>
          <w:numId w:val="31"/>
        </w:numPr>
      </w:pPr>
      <w:r w:rsidRPr="00156FC2">
        <w:rPr>
          <w:b/>
          <w:bCs/>
        </w:rPr>
        <w:t>Cost Effectiveness</w:t>
      </w:r>
      <w:r w:rsidR="00871CCB">
        <w:rPr>
          <w:bCs/>
        </w:rPr>
        <w:t xml:space="preserve">: </w:t>
      </w:r>
      <w:r w:rsidRPr="006D2478">
        <w:t> Ratio of the amoun</w:t>
      </w:r>
      <w:r w:rsidR="005A1BC4">
        <w:t>t of effort and cost to outcome</w:t>
      </w:r>
    </w:p>
    <w:p w14:paraId="22BB598E" w14:textId="1D63CD51" w:rsidR="009E660A" w:rsidRPr="006D2478" w:rsidRDefault="009E660A" w:rsidP="00342058">
      <w:pPr>
        <w:pStyle w:val="ListParagraph"/>
        <w:numPr>
          <w:ilvl w:val="0"/>
          <w:numId w:val="31"/>
        </w:numPr>
      </w:pPr>
      <w:r w:rsidRPr="00156FC2">
        <w:rPr>
          <w:b/>
          <w:bCs/>
        </w:rPr>
        <w:t>Accuracy of Process Results</w:t>
      </w:r>
      <w:r w:rsidR="00871CCB">
        <w:rPr>
          <w:bCs/>
        </w:rPr>
        <w:t xml:space="preserve">: </w:t>
      </w:r>
      <w:r w:rsidRPr="006D2478">
        <w:t xml:space="preserve"> Demonstrable benefits </w:t>
      </w:r>
      <w:r w:rsidR="005A1BC4">
        <w:t>from using the business process</w:t>
      </w:r>
    </w:p>
    <w:p w14:paraId="08677082" w14:textId="0C815402" w:rsidR="009E660A" w:rsidRDefault="009E660A" w:rsidP="00342058">
      <w:pPr>
        <w:pStyle w:val="ListParagraph"/>
        <w:numPr>
          <w:ilvl w:val="0"/>
          <w:numId w:val="31"/>
        </w:numPr>
      </w:pPr>
      <w:r w:rsidRPr="00156FC2">
        <w:rPr>
          <w:b/>
          <w:bCs/>
        </w:rPr>
        <w:t xml:space="preserve">Utility or Value to </w:t>
      </w:r>
      <w:r w:rsidR="0035265A">
        <w:rPr>
          <w:b/>
          <w:bCs/>
        </w:rPr>
        <w:t>Stakeholders</w:t>
      </w:r>
      <w:r w:rsidR="00871CCB">
        <w:rPr>
          <w:bCs/>
        </w:rPr>
        <w:t xml:space="preserve">: </w:t>
      </w:r>
      <w:r w:rsidRPr="006D2478">
        <w:t> Impact of the business process on individual members, providers, and Medicai</w:t>
      </w:r>
      <w:r w:rsidR="005A1BC4">
        <w:t>d staff</w:t>
      </w:r>
    </w:p>
    <w:p w14:paraId="43957B72" w14:textId="024790BA" w:rsidR="00565313" w:rsidRPr="006D2478" w:rsidRDefault="008F4167" w:rsidP="000E1582">
      <w:pPr>
        <w:spacing w:before="240"/>
      </w:pPr>
      <w:r>
        <w:t xml:space="preserve">The final component of the Business Architecture SS-A is an analysis of the gaps between the As-Is and To-Be assessment results. </w:t>
      </w:r>
    </w:p>
    <w:p w14:paraId="0353EF7E" w14:textId="77777777" w:rsidR="001C6FD2" w:rsidRDefault="00FB44BF" w:rsidP="0041464D">
      <w:pPr>
        <w:pStyle w:val="Heading2"/>
      </w:pPr>
      <w:bookmarkStart w:id="49" w:name="_Toc422847462"/>
      <w:r>
        <w:t xml:space="preserve">Business Architecture </w:t>
      </w:r>
      <w:r w:rsidR="00641F62">
        <w:t>Scorecard</w:t>
      </w:r>
      <w:bookmarkEnd w:id="49"/>
    </w:p>
    <w:p w14:paraId="46175418" w14:textId="5AF52220" w:rsidR="002B2D50" w:rsidRDefault="00A33401" w:rsidP="00342058">
      <w:pPr>
        <w:pStyle w:val="NoSpacing"/>
      </w:pPr>
      <w:r>
        <w:t>E</w:t>
      </w:r>
      <w:r w:rsidR="00C878CC">
        <w:t>nhanced</w:t>
      </w:r>
      <w:r w:rsidR="002B2D50">
        <w:t xml:space="preserve"> Business Architecture Scorecard</w:t>
      </w:r>
      <w:r>
        <w:t>s</w:t>
      </w:r>
      <w:r w:rsidR="002B2D50">
        <w:t xml:space="preserve"> w</w:t>
      </w:r>
      <w:r>
        <w:t>ere</w:t>
      </w:r>
      <w:r w:rsidR="002B2D50">
        <w:t xml:space="preserve"> created for every business process identified in the New Mexico B</w:t>
      </w:r>
      <w:r w:rsidR="00FE5AAA">
        <w:t>PM</w:t>
      </w:r>
      <w:r w:rsidR="002B2D50">
        <w:t xml:space="preserve"> in Section </w:t>
      </w:r>
      <w:r w:rsidR="00EB439E">
        <w:t>3</w:t>
      </w:r>
      <w:r w:rsidR="002B2D50">
        <w:t>.1</w:t>
      </w:r>
      <w:r w:rsidR="00D9346A">
        <w:t xml:space="preserve"> and are presented in Appendix </w:t>
      </w:r>
      <w:r w:rsidR="00FD222D">
        <w:t>A, Business Architecture Scorecards</w:t>
      </w:r>
      <w:r w:rsidR="002B2D50">
        <w:t xml:space="preserve">. </w:t>
      </w:r>
      <w:r w:rsidR="00FE5AAA">
        <w:t xml:space="preserve"> </w:t>
      </w:r>
      <w:r w:rsidR="002B2D50">
        <w:t xml:space="preserve">The following summarizes the </w:t>
      </w:r>
      <w:r w:rsidR="00123F90">
        <w:t xml:space="preserve">process </w:t>
      </w:r>
      <w:r w:rsidR="002B2D50">
        <w:t xml:space="preserve">that was used </w:t>
      </w:r>
      <w:r w:rsidR="00A87787">
        <w:t xml:space="preserve">by the PMO team to create </w:t>
      </w:r>
      <w:r w:rsidR="00123F90">
        <w:t>the scorecards</w:t>
      </w:r>
      <w:r w:rsidR="00825893">
        <w:t xml:space="preserve"> for the BA, IA, TA</w:t>
      </w:r>
      <w:r w:rsidR="00D20A83">
        <w:t>,</w:t>
      </w:r>
      <w:r w:rsidR="00825893">
        <w:t xml:space="preserve"> and 7</w:t>
      </w:r>
      <w:r w:rsidR="00C67590">
        <w:t xml:space="preserve"> </w:t>
      </w:r>
      <w:r w:rsidR="00825893">
        <w:t>S&amp;C</w:t>
      </w:r>
      <w:r w:rsidR="00123F90">
        <w:t xml:space="preserve">. </w:t>
      </w:r>
    </w:p>
    <w:p w14:paraId="0801F3B7" w14:textId="77777777" w:rsidR="00156FC2" w:rsidRDefault="00156FC2" w:rsidP="00342058">
      <w:pPr>
        <w:pStyle w:val="NoSpacing"/>
      </w:pPr>
    </w:p>
    <w:p w14:paraId="5A0A1422" w14:textId="0244C1ED" w:rsidR="006864EB" w:rsidRPr="000E1582" w:rsidRDefault="006864EB" w:rsidP="000E1582">
      <w:pPr>
        <w:pStyle w:val="NoSpacing"/>
        <w:spacing w:after="240"/>
        <w:rPr>
          <w:b/>
        </w:rPr>
      </w:pPr>
      <w:r w:rsidRPr="000E1582">
        <w:rPr>
          <w:b/>
        </w:rPr>
        <w:t xml:space="preserve">As-Is Assessment: </w:t>
      </w:r>
    </w:p>
    <w:p w14:paraId="4DEF798A" w14:textId="771CB422" w:rsidR="00A87787" w:rsidRDefault="002B2D50" w:rsidP="00983646">
      <w:pPr>
        <w:pStyle w:val="NoSpacing"/>
        <w:numPr>
          <w:ilvl w:val="0"/>
          <w:numId w:val="5"/>
        </w:numPr>
      </w:pPr>
      <w:r w:rsidRPr="00983646">
        <w:t>R</w:t>
      </w:r>
      <w:r w:rsidR="00123F90" w:rsidRPr="00983646">
        <w:t xml:space="preserve">eviewed </w:t>
      </w:r>
      <w:r w:rsidR="00A87787" w:rsidRPr="00983646">
        <w:t>the</w:t>
      </w:r>
      <w:r w:rsidR="00123F90" w:rsidRPr="00983646">
        <w:t xml:space="preserve"> business process</w:t>
      </w:r>
      <w:r w:rsidR="00A87787" w:rsidRPr="00983646">
        <w:t xml:space="preserve"> template (BPT) provided in the </w:t>
      </w:r>
      <w:r w:rsidR="003E181F" w:rsidRPr="00983646">
        <w:t xml:space="preserve">MITA 3.0 </w:t>
      </w:r>
      <w:r w:rsidR="00A87787" w:rsidRPr="00983646">
        <w:t xml:space="preserve">Framework </w:t>
      </w:r>
      <w:r w:rsidRPr="00983646">
        <w:t>and add</w:t>
      </w:r>
      <w:r w:rsidR="00A87787" w:rsidRPr="00983646">
        <w:t>ed</w:t>
      </w:r>
      <w:r w:rsidR="00123F90" w:rsidRPr="00983646">
        <w:t xml:space="preserve"> New Mexico</w:t>
      </w:r>
      <w:r w:rsidR="00FD227E" w:rsidRPr="00983646">
        <w:t>-</w:t>
      </w:r>
      <w:r w:rsidR="00123F90" w:rsidRPr="00983646">
        <w:t>specific</w:t>
      </w:r>
      <w:r>
        <w:t xml:space="preserve"> information</w:t>
      </w:r>
      <w:r w:rsidR="00A87787">
        <w:t xml:space="preserve"> identified from researched documentation</w:t>
      </w:r>
      <w:r w:rsidR="00123F90">
        <w:t xml:space="preserve"> </w:t>
      </w:r>
    </w:p>
    <w:p w14:paraId="7716769A" w14:textId="77777777" w:rsidR="002D04D2" w:rsidRDefault="002D04D2" w:rsidP="00342058">
      <w:pPr>
        <w:pStyle w:val="NoSpacing"/>
        <w:numPr>
          <w:ilvl w:val="0"/>
          <w:numId w:val="5"/>
        </w:numPr>
      </w:pPr>
      <w:r>
        <w:t xml:space="preserve">Developed business process maps based on the BPT </w:t>
      </w:r>
    </w:p>
    <w:p w14:paraId="33D0D91F" w14:textId="77777777" w:rsidR="00A87787" w:rsidRDefault="00A87787" w:rsidP="00342058">
      <w:pPr>
        <w:pStyle w:val="NoSpacing"/>
        <w:numPr>
          <w:ilvl w:val="0"/>
          <w:numId w:val="5"/>
        </w:numPr>
      </w:pPr>
      <w:r>
        <w:t>Determined the capabilities and entered the information into</w:t>
      </w:r>
      <w:r w:rsidR="00123F90">
        <w:t xml:space="preserve"> the scorecard and added supporting evidence</w:t>
      </w:r>
    </w:p>
    <w:p w14:paraId="6E2658BE" w14:textId="6756386E" w:rsidR="00A87787" w:rsidRDefault="00A87787" w:rsidP="00342058">
      <w:pPr>
        <w:pStyle w:val="NoSpacing"/>
        <w:numPr>
          <w:ilvl w:val="0"/>
          <w:numId w:val="5"/>
        </w:numPr>
      </w:pPr>
      <w:r>
        <w:t xml:space="preserve">Submitted draft scorecards to the State </w:t>
      </w:r>
      <w:r w:rsidR="00C21BC7">
        <w:t>SME</w:t>
      </w:r>
      <w:r>
        <w:t xml:space="preserve">s identified in Section </w:t>
      </w:r>
      <w:r w:rsidR="00EB439E">
        <w:t>3</w:t>
      </w:r>
      <w:r>
        <w:t>.2 for validation and review</w:t>
      </w:r>
    </w:p>
    <w:p w14:paraId="50277319" w14:textId="77777777" w:rsidR="00123F90" w:rsidRDefault="00A87787" w:rsidP="00342058">
      <w:pPr>
        <w:pStyle w:val="NoSpacing"/>
        <w:numPr>
          <w:ilvl w:val="0"/>
          <w:numId w:val="5"/>
        </w:numPr>
      </w:pPr>
      <w:r>
        <w:t>Modified scorecards based on feedback received from State</w:t>
      </w:r>
      <w:r w:rsidR="00123F90">
        <w:t xml:space="preserve"> </w:t>
      </w:r>
    </w:p>
    <w:p w14:paraId="22D0570C" w14:textId="1B7D3F53" w:rsidR="006864EB" w:rsidRPr="000E1582" w:rsidRDefault="006864EB" w:rsidP="000E1582">
      <w:pPr>
        <w:pStyle w:val="NoSpacing"/>
        <w:spacing w:before="240" w:after="240"/>
        <w:rPr>
          <w:b/>
        </w:rPr>
      </w:pPr>
      <w:r w:rsidRPr="000E1582">
        <w:rPr>
          <w:b/>
        </w:rPr>
        <w:t>To-Be Assessment:</w:t>
      </w:r>
    </w:p>
    <w:p w14:paraId="2EF8B653" w14:textId="0F0BBFEE" w:rsidR="003E181F" w:rsidRDefault="006864EB" w:rsidP="00781DDE">
      <w:pPr>
        <w:pStyle w:val="NoSpacing"/>
        <w:numPr>
          <w:ilvl w:val="0"/>
          <w:numId w:val="48"/>
        </w:numPr>
      </w:pPr>
      <w:r>
        <w:t>Conducted Visioning Session</w:t>
      </w:r>
      <w:r w:rsidR="003E181F" w:rsidRPr="003E181F">
        <w:t xml:space="preserve"> with the New Mexico </w:t>
      </w:r>
      <w:r w:rsidR="00140DFB">
        <w:t>State Medicaid Agency</w:t>
      </w:r>
      <w:r w:rsidR="00A43438">
        <w:t xml:space="preserve"> and enterprise partner</w:t>
      </w:r>
      <w:r w:rsidR="00140DFB">
        <w:t xml:space="preserve"> </w:t>
      </w:r>
      <w:r w:rsidR="003E181F" w:rsidRPr="003E181F">
        <w:t xml:space="preserve">SMEs </w:t>
      </w:r>
    </w:p>
    <w:p w14:paraId="1E3A370F" w14:textId="24CB2D23" w:rsidR="003E181F" w:rsidRDefault="003E181F" w:rsidP="00781DDE">
      <w:pPr>
        <w:pStyle w:val="NoSpacing"/>
        <w:numPr>
          <w:ilvl w:val="0"/>
          <w:numId w:val="48"/>
        </w:numPr>
      </w:pPr>
      <w:r>
        <w:t xml:space="preserve">Summarized </w:t>
      </w:r>
      <w:r w:rsidR="00C878CC">
        <w:t xml:space="preserve">five (5) year </w:t>
      </w:r>
      <w:r>
        <w:t xml:space="preserve">visioning results into </w:t>
      </w:r>
      <w:r w:rsidRPr="003E181F">
        <w:t xml:space="preserve">recommended improvements </w:t>
      </w:r>
    </w:p>
    <w:p w14:paraId="426C36B5" w14:textId="5A7B3FA0" w:rsidR="003E181F" w:rsidRDefault="003E181F" w:rsidP="00781DDE">
      <w:pPr>
        <w:pStyle w:val="NoSpacing"/>
        <w:numPr>
          <w:ilvl w:val="0"/>
          <w:numId w:val="48"/>
        </w:numPr>
      </w:pPr>
      <w:r>
        <w:t xml:space="preserve">Conducted MMIS Replacement and Procurement Strategy sessions with New Mexico </w:t>
      </w:r>
      <w:r w:rsidR="00140DFB">
        <w:t xml:space="preserve">State Medicaid Agency </w:t>
      </w:r>
      <w:r>
        <w:t xml:space="preserve">Executives resulting in the development of the MMIS </w:t>
      </w:r>
      <w:r w:rsidR="00F267CA">
        <w:t xml:space="preserve">Modular </w:t>
      </w:r>
      <w:r>
        <w:t>Framework approach</w:t>
      </w:r>
    </w:p>
    <w:p w14:paraId="2EF30342" w14:textId="417DFAA2" w:rsidR="006864EB" w:rsidRDefault="003E181F" w:rsidP="00781DDE">
      <w:pPr>
        <w:pStyle w:val="NoSpacing"/>
        <w:numPr>
          <w:ilvl w:val="0"/>
          <w:numId w:val="48"/>
        </w:numPr>
      </w:pPr>
      <w:r>
        <w:t xml:space="preserve">Identified key characteristics from the MMIS </w:t>
      </w:r>
      <w:r w:rsidR="0011647F">
        <w:t xml:space="preserve">Modular </w:t>
      </w:r>
      <w:r>
        <w:t xml:space="preserve">Framework approach </w:t>
      </w:r>
    </w:p>
    <w:p w14:paraId="03BC61A9" w14:textId="50CEB79B" w:rsidR="003E181F" w:rsidRDefault="000622FA" w:rsidP="00781DDE">
      <w:pPr>
        <w:pStyle w:val="NoSpacing"/>
        <w:numPr>
          <w:ilvl w:val="0"/>
          <w:numId w:val="48"/>
        </w:numPr>
      </w:pPr>
      <w:r>
        <w:t>Map</w:t>
      </w:r>
      <w:r w:rsidR="00A43438">
        <w:t>ped</w:t>
      </w:r>
      <w:r>
        <w:t xml:space="preserve"> visioning recommendations and key characteristics to the most appropriate To-Be capabilities</w:t>
      </w:r>
    </w:p>
    <w:p w14:paraId="674342BC" w14:textId="0D70E1D5" w:rsidR="000622FA" w:rsidRDefault="000622FA" w:rsidP="00781DDE">
      <w:pPr>
        <w:pStyle w:val="NoSpacing"/>
        <w:numPr>
          <w:ilvl w:val="0"/>
          <w:numId w:val="48"/>
        </w:numPr>
      </w:pPr>
      <w:r>
        <w:t xml:space="preserve">Completed scorecards </w:t>
      </w:r>
    </w:p>
    <w:p w14:paraId="14776C83" w14:textId="77777777" w:rsidR="002D04D2" w:rsidRDefault="002D04D2" w:rsidP="00342058">
      <w:pPr>
        <w:pStyle w:val="NoSpacing"/>
        <w:ind w:left="720"/>
      </w:pPr>
    </w:p>
    <w:p w14:paraId="448A9CAE" w14:textId="1F7EE7BE" w:rsidR="00450E1C" w:rsidRDefault="00E865D4" w:rsidP="00781DDE">
      <w:pPr>
        <w:pStyle w:val="NoSpacing"/>
      </w:pPr>
      <w:r w:rsidRPr="00E865D4">
        <w:t xml:space="preserve">The </w:t>
      </w:r>
      <w:r>
        <w:t xml:space="preserve">New Mexico </w:t>
      </w:r>
      <w:r w:rsidR="00140DFB">
        <w:t xml:space="preserve">State Medicaid Agency </w:t>
      </w:r>
      <w:r w:rsidRPr="00E865D4">
        <w:t xml:space="preserve">Business Services descriptions have been documented in the Business Capability Matrices (BCM) for this SS-A. </w:t>
      </w:r>
      <w:r w:rsidR="00ED1167" w:rsidRPr="00ED1167">
        <w:t xml:space="preserve"> </w:t>
      </w:r>
      <w:r w:rsidR="00ED1167">
        <w:t xml:space="preserve">The BCMs </w:t>
      </w:r>
      <w:r w:rsidR="001C5733">
        <w:t xml:space="preserve">and the results of the Assessment are documented in the enhanced </w:t>
      </w:r>
      <w:r w:rsidR="00ED1167">
        <w:t>BA SS-A Scorecards with detailed capabilities and supporting evidence for every business process are located in Appendix A.</w:t>
      </w:r>
    </w:p>
    <w:p w14:paraId="2308A2DA" w14:textId="77777777" w:rsidR="00306A72" w:rsidRDefault="00306A72" w:rsidP="00781DDE">
      <w:pPr>
        <w:pStyle w:val="NoSpacing"/>
      </w:pPr>
    </w:p>
    <w:p w14:paraId="42FD6113" w14:textId="77777777" w:rsidR="00ED1167" w:rsidRDefault="00FD227E" w:rsidP="00781DDE">
      <w:pPr>
        <w:pStyle w:val="NoSpacing"/>
      </w:pPr>
      <w:r>
        <w:t xml:space="preserve">The following sections provide a summary of the </w:t>
      </w:r>
      <w:r w:rsidR="00EC634E">
        <w:t>As-Is</w:t>
      </w:r>
      <w:r>
        <w:t xml:space="preserve"> and </w:t>
      </w:r>
      <w:r w:rsidR="00CF5501">
        <w:t>To-Be</w:t>
      </w:r>
      <w:r>
        <w:t xml:space="preserve"> results for each business area.</w:t>
      </w:r>
    </w:p>
    <w:p w14:paraId="446486D9" w14:textId="77777777" w:rsidR="00ED1167" w:rsidRDefault="00ED1167" w:rsidP="00781DDE">
      <w:pPr>
        <w:pStyle w:val="NoSpacing"/>
      </w:pPr>
    </w:p>
    <w:p w14:paraId="490B1D46" w14:textId="10CE4536" w:rsidR="00FB44BF" w:rsidRPr="00A47C63" w:rsidRDefault="00FB44BF" w:rsidP="009146F8">
      <w:pPr>
        <w:pStyle w:val="Heading3"/>
      </w:pPr>
      <w:bookmarkStart w:id="50" w:name="_Toc402100146"/>
      <w:bookmarkStart w:id="51" w:name="_Toc422847463"/>
      <w:r w:rsidRPr="00A47C63">
        <w:t xml:space="preserve">Business </w:t>
      </w:r>
      <w:r>
        <w:t>Relationship Management</w:t>
      </w:r>
      <w:r w:rsidRPr="00A47C63">
        <w:t xml:space="preserve"> </w:t>
      </w:r>
      <w:r w:rsidR="00F748A9">
        <w:t xml:space="preserve">BA SS-A </w:t>
      </w:r>
      <w:r w:rsidRPr="00A47C63">
        <w:t>Summary</w:t>
      </w:r>
      <w:bookmarkEnd w:id="50"/>
      <w:bookmarkEnd w:id="51"/>
    </w:p>
    <w:p w14:paraId="4A6EE85C" w14:textId="787FC74A" w:rsidR="000A39C2" w:rsidRDefault="000A39C2" w:rsidP="00342058">
      <w:pPr>
        <w:pStyle w:val="NoSpacing"/>
      </w:pPr>
      <w:r w:rsidRPr="000A39C2">
        <w:t xml:space="preserve">The Business Relationship Management business area is a collection of business processes that facilitates the coordination of standards of interoperability. </w:t>
      </w:r>
      <w:r w:rsidR="00DA575C">
        <w:t xml:space="preserve"> </w:t>
      </w:r>
      <w:r w:rsidRPr="000A39C2">
        <w:t xml:space="preserve">This business area defines the exchange of information and Trading Partner Agreements (TPA) between the Medicaid Enterprise and its partners, including collaboration among intrastate agencies, interstate agencies, and federal agencies. </w:t>
      </w:r>
      <w:r w:rsidR="00DA575C">
        <w:t xml:space="preserve"> </w:t>
      </w:r>
      <w:r w:rsidRPr="000A39C2">
        <w:t>These agreements contain functionality for interoperability, establishment of inter-agency Service Level Agreements (SLA), identification of the types of information exchanged, and security and privacy requirements.</w:t>
      </w:r>
      <w:r w:rsidR="00DA575C">
        <w:t xml:space="preserve"> </w:t>
      </w:r>
      <w:r w:rsidRPr="000A39C2">
        <w:t xml:space="preserve"> The Business Relationship Management business area has a common focus (e.g., data exchange standards and SLA) and is responsible for the business relationship data store. </w:t>
      </w:r>
    </w:p>
    <w:p w14:paraId="1BD4FAC6" w14:textId="77777777" w:rsidR="000A39C2" w:rsidRDefault="000A39C2" w:rsidP="00342058">
      <w:pPr>
        <w:pStyle w:val="NoSpacing"/>
      </w:pPr>
    </w:p>
    <w:p w14:paraId="54A5403E" w14:textId="6FF1C953" w:rsidR="006F680D" w:rsidRDefault="006F680D" w:rsidP="00342058">
      <w:pPr>
        <w:pStyle w:val="NoSpacing"/>
      </w:pPr>
      <w:r>
        <w:t>The Business Relationshi</w:t>
      </w:r>
      <w:r w:rsidR="00123F90">
        <w:t>p Management business area for the State of New Mexico consists of</w:t>
      </w:r>
      <w:r w:rsidR="00BC36CD">
        <w:t xml:space="preserve"> </w:t>
      </w:r>
      <w:r w:rsidR="00035EC4">
        <w:t xml:space="preserve">all </w:t>
      </w:r>
      <w:r w:rsidR="007B2EB3">
        <w:t>four</w:t>
      </w:r>
      <w:r w:rsidR="00DA575C">
        <w:t xml:space="preserve"> (4)</w:t>
      </w:r>
      <w:r w:rsidR="007B2EB3">
        <w:t xml:space="preserve"> </w:t>
      </w:r>
      <w:r w:rsidR="00035EC4">
        <w:t xml:space="preserve">business processes defined in the MITA </w:t>
      </w:r>
      <w:r w:rsidR="00B72C7F">
        <w:t xml:space="preserve">3.0 </w:t>
      </w:r>
      <w:r w:rsidR="00035EC4">
        <w:t xml:space="preserve">Framework. </w:t>
      </w:r>
      <w:r w:rsidR="00DA575C">
        <w:t xml:space="preserve"> </w:t>
      </w:r>
      <w:r w:rsidR="00035EC4">
        <w:t xml:space="preserve">All processes perform a mix of manual and automated activities, utilizing the Trading Partner Management System (TPMS) to track trading partner agreements.   </w:t>
      </w:r>
    </w:p>
    <w:p w14:paraId="629E5AD8" w14:textId="77777777" w:rsidR="00123F90" w:rsidRDefault="00123F90" w:rsidP="00342058">
      <w:pPr>
        <w:pStyle w:val="NoSpacing"/>
      </w:pPr>
    </w:p>
    <w:p w14:paraId="701005E1" w14:textId="1666E260" w:rsidR="00ED05B0" w:rsidRDefault="00ED05B0" w:rsidP="00342058">
      <w:pPr>
        <w:pStyle w:val="COGBodyText"/>
      </w:pPr>
      <w:r>
        <w:rPr>
          <w:rFonts w:asciiTheme="minorHAnsi" w:hAnsiTheme="minorHAnsi"/>
        </w:rPr>
        <w:t xml:space="preserve">New Mexico </w:t>
      </w:r>
      <w:r>
        <w:rPr>
          <w:rFonts w:ascii="Calibri" w:hAnsi="Calibri"/>
        </w:rPr>
        <w:t>plans to advance from their current Level 1 business capability to an overall Level</w:t>
      </w:r>
      <w:r w:rsidR="00DA575C">
        <w:rPr>
          <w:rFonts w:ascii="Calibri" w:hAnsi="Calibri"/>
        </w:rPr>
        <w:t xml:space="preserve"> </w:t>
      </w:r>
      <w:r>
        <w:rPr>
          <w:rFonts w:ascii="Calibri" w:hAnsi="Calibri"/>
        </w:rPr>
        <w:t>4 for the Business Relationship Management business area.</w:t>
      </w:r>
      <w:r w:rsidR="00DA575C">
        <w:rPr>
          <w:rFonts w:ascii="Calibri" w:hAnsi="Calibri"/>
        </w:rPr>
        <w:t xml:space="preserve"> </w:t>
      </w:r>
      <w:r>
        <w:rPr>
          <w:rFonts w:ascii="Calibri" w:hAnsi="Calibri"/>
        </w:rPr>
        <w:t xml:space="preserve"> The overall </w:t>
      </w:r>
      <w:r w:rsidR="00EC634E">
        <w:rPr>
          <w:rFonts w:ascii="Calibri" w:hAnsi="Calibri"/>
        </w:rPr>
        <w:t>As-Is</w:t>
      </w:r>
      <w:r>
        <w:rPr>
          <w:rFonts w:ascii="Calibri" w:hAnsi="Calibri"/>
        </w:rPr>
        <w:t xml:space="preserve"> and </w:t>
      </w:r>
      <w:r w:rsidR="00CF5501">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017F6605" w14:textId="779F4F2C" w:rsidR="00447011" w:rsidRDefault="007E1031" w:rsidP="007E1031">
      <w:pPr>
        <w:pStyle w:val="Caption"/>
        <w:spacing w:before="240"/>
      </w:pPr>
      <w:bookmarkStart w:id="52" w:name="_Toc422847543"/>
      <w:r>
        <w:t xml:space="preserve">Table </w:t>
      </w:r>
      <w:fldSimple w:instr=" SEQ Table \* ARABIC ">
        <w:r w:rsidR="005513D3">
          <w:rPr>
            <w:noProof/>
          </w:rPr>
          <w:t>8</w:t>
        </w:r>
      </w:fldSimple>
      <w:r w:rsidR="0080789F">
        <w:t xml:space="preserve"> -</w:t>
      </w:r>
      <w:r w:rsidR="00AE1A95">
        <w:t xml:space="preserve"> B</w:t>
      </w:r>
      <w:r w:rsidRPr="007C231D">
        <w:t>usiness Relationship Management</w:t>
      </w:r>
      <w:r>
        <w:t xml:space="preserve"> BA </w:t>
      </w:r>
      <w:r w:rsidR="00A43D63">
        <w:t>Profile</w:t>
      </w:r>
      <w:bookmarkEnd w:id="52"/>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0A7131" w:rsidRPr="000A7131" w14:paraId="79BE7BBE" w14:textId="77777777" w:rsidTr="000A7131">
        <w:trPr>
          <w:trHeight w:val="418"/>
          <w:tblHeader/>
          <w:jc w:val="center"/>
        </w:trPr>
        <w:tc>
          <w:tcPr>
            <w:tcW w:w="5000" w:type="pct"/>
            <w:gridSpan w:val="6"/>
            <w:shd w:val="clear" w:color="auto" w:fill="002596"/>
            <w:vAlign w:val="center"/>
          </w:tcPr>
          <w:p w14:paraId="0299A303" w14:textId="77777777" w:rsidR="000A7131" w:rsidRPr="000A7131" w:rsidRDefault="000A7131" w:rsidP="00974037">
            <w:pPr>
              <w:pStyle w:val="BodyText"/>
              <w:spacing w:after="120"/>
              <w:jc w:val="center"/>
              <w:rPr>
                <w:b/>
                <w:szCs w:val="20"/>
              </w:rPr>
            </w:pPr>
            <w:r w:rsidRPr="000A7131">
              <w:rPr>
                <w:b/>
                <w:szCs w:val="20"/>
              </w:rPr>
              <w:t>Business Architecture SS-A Profile</w:t>
            </w:r>
          </w:p>
          <w:p w14:paraId="5B0F6C66" w14:textId="77777777" w:rsidR="000A7131" w:rsidRPr="000A7131" w:rsidRDefault="000A7131" w:rsidP="00974037">
            <w:pPr>
              <w:pStyle w:val="BodyText"/>
              <w:spacing w:after="120"/>
              <w:jc w:val="center"/>
              <w:rPr>
                <w:b/>
                <w:szCs w:val="20"/>
              </w:rPr>
            </w:pPr>
            <w:r w:rsidRPr="000A7131">
              <w:rPr>
                <w:b/>
                <w:szCs w:val="20"/>
              </w:rPr>
              <w:t>Business Relationship Management – Level 1</w:t>
            </w:r>
          </w:p>
        </w:tc>
      </w:tr>
      <w:tr w:rsidR="000A7131" w:rsidRPr="00203889" w14:paraId="4298A5D1" w14:textId="77777777" w:rsidTr="000A7131">
        <w:trPr>
          <w:trHeight w:val="418"/>
          <w:jc w:val="center"/>
        </w:trPr>
        <w:tc>
          <w:tcPr>
            <w:tcW w:w="2199" w:type="pct"/>
            <w:shd w:val="clear" w:color="auto" w:fill="595959"/>
          </w:tcPr>
          <w:p w14:paraId="1B9E0E14" w14:textId="77777777" w:rsidR="000A7131" w:rsidRPr="00C67590" w:rsidRDefault="000A7131" w:rsidP="00974037">
            <w:pPr>
              <w:pStyle w:val="BodyText"/>
              <w:spacing w:after="120"/>
              <w:jc w:val="center"/>
              <w:rPr>
                <w:b/>
                <w:i/>
                <w:sz w:val="20"/>
                <w:szCs w:val="20"/>
              </w:rPr>
            </w:pPr>
            <w:r w:rsidRPr="00C67590">
              <w:rPr>
                <w:b/>
                <w:i/>
                <w:color w:val="FFFFFF" w:themeColor="background1"/>
                <w:sz w:val="20"/>
                <w:szCs w:val="20"/>
              </w:rPr>
              <w:t>Business Process Name</w:t>
            </w:r>
          </w:p>
        </w:tc>
        <w:tc>
          <w:tcPr>
            <w:tcW w:w="560" w:type="pct"/>
            <w:shd w:val="clear" w:color="auto" w:fill="595959"/>
            <w:vAlign w:val="center"/>
          </w:tcPr>
          <w:p w14:paraId="198ED808" w14:textId="77777777" w:rsidR="000A7131" w:rsidRPr="00C67590" w:rsidRDefault="000A7131" w:rsidP="00974037">
            <w:pPr>
              <w:pStyle w:val="BodyText"/>
              <w:spacing w:after="120"/>
              <w:jc w:val="center"/>
              <w:rPr>
                <w:b/>
                <w:color w:val="FFFFFF"/>
                <w:sz w:val="20"/>
                <w:szCs w:val="20"/>
              </w:rPr>
            </w:pPr>
            <w:r w:rsidRPr="00C67590">
              <w:rPr>
                <w:b/>
                <w:color w:val="FFFFFF"/>
                <w:sz w:val="20"/>
                <w:szCs w:val="20"/>
              </w:rPr>
              <w:t>Level 1</w:t>
            </w:r>
          </w:p>
        </w:tc>
        <w:tc>
          <w:tcPr>
            <w:tcW w:w="560" w:type="pct"/>
            <w:shd w:val="clear" w:color="auto" w:fill="595959"/>
            <w:vAlign w:val="center"/>
          </w:tcPr>
          <w:p w14:paraId="18025851" w14:textId="77777777" w:rsidR="000A7131" w:rsidRPr="00C67590" w:rsidRDefault="000A7131" w:rsidP="00974037">
            <w:pPr>
              <w:pStyle w:val="BodyText"/>
              <w:spacing w:after="120"/>
              <w:jc w:val="center"/>
              <w:rPr>
                <w:b/>
                <w:color w:val="FFFFFF"/>
                <w:sz w:val="20"/>
                <w:szCs w:val="20"/>
              </w:rPr>
            </w:pPr>
            <w:r w:rsidRPr="00C67590">
              <w:rPr>
                <w:b/>
                <w:color w:val="FFFFFF"/>
                <w:sz w:val="20"/>
                <w:szCs w:val="20"/>
              </w:rPr>
              <w:t>Level 2</w:t>
            </w:r>
          </w:p>
        </w:tc>
        <w:tc>
          <w:tcPr>
            <w:tcW w:w="561" w:type="pct"/>
            <w:shd w:val="clear" w:color="auto" w:fill="595959"/>
            <w:vAlign w:val="center"/>
          </w:tcPr>
          <w:p w14:paraId="2D02D1C0" w14:textId="77777777" w:rsidR="000A7131" w:rsidRPr="00C67590" w:rsidRDefault="000A7131" w:rsidP="00974037">
            <w:pPr>
              <w:pStyle w:val="BodyText"/>
              <w:spacing w:after="120"/>
              <w:jc w:val="center"/>
              <w:rPr>
                <w:b/>
                <w:color w:val="FFFFFF"/>
                <w:sz w:val="20"/>
                <w:szCs w:val="20"/>
              </w:rPr>
            </w:pPr>
            <w:r w:rsidRPr="00C67590">
              <w:rPr>
                <w:b/>
                <w:color w:val="FFFFFF"/>
                <w:sz w:val="20"/>
                <w:szCs w:val="20"/>
              </w:rPr>
              <w:t>Level 3</w:t>
            </w:r>
          </w:p>
        </w:tc>
        <w:tc>
          <w:tcPr>
            <w:tcW w:w="560" w:type="pct"/>
            <w:shd w:val="clear" w:color="auto" w:fill="595959"/>
            <w:vAlign w:val="center"/>
          </w:tcPr>
          <w:p w14:paraId="603580AC" w14:textId="77777777" w:rsidR="000A7131" w:rsidRPr="00C67590" w:rsidRDefault="000A7131" w:rsidP="00974037">
            <w:pPr>
              <w:pStyle w:val="BodyText"/>
              <w:spacing w:after="120"/>
              <w:jc w:val="center"/>
              <w:rPr>
                <w:b/>
                <w:color w:val="FFFFFF"/>
                <w:sz w:val="20"/>
                <w:szCs w:val="20"/>
              </w:rPr>
            </w:pPr>
            <w:r w:rsidRPr="00C67590">
              <w:rPr>
                <w:b/>
                <w:color w:val="FFFFFF"/>
                <w:sz w:val="20"/>
                <w:szCs w:val="20"/>
              </w:rPr>
              <w:t>Level 4</w:t>
            </w:r>
          </w:p>
        </w:tc>
        <w:tc>
          <w:tcPr>
            <w:tcW w:w="560" w:type="pct"/>
            <w:shd w:val="clear" w:color="auto" w:fill="595959"/>
            <w:vAlign w:val="center"/>
          </w:tcPr>
          <w:p w14:paraId="7F964316" w14:textId="77777777" w:rsidR="000A7131" w:rsidRPr="00C67590" w:rsidRDefault="000A7131" w:rsidP="00974037">
            <w:pPr>
              <w:pStyle w:val="BodyText"/>
              <w:spacing w:after="120"/>
              <w:jc w:val="center"/>
              <w:rPr>
                <w:b/>
                <w:color w:val="FFFFFF"/>
                <w:sz w:val="20"/>
                <w:szCs w:val="20"/>
              </w:rPr>
            </w:pPr>
            <w:r w:rsidRPr="00C67590">
              <w:rPr>
                <w:b/>
                <w:color w:val="FFFFFF"/>
                <w:sz w:val="20"/>
                <w:szCs w:val="20"/>
              </w:rPr>
              <w:t>Level 5</w:t>
            </w:r>
          </w:p>
        </w:tc>
      </w:tr>
      <w:tr w:rsidR="000A7131" w:rsidRPr="003F07CD" w14:paraId="4C61D1DD" w14:textId="77777777" w:rsidTr="000A7131">
        <w:trPr>
          <w:trHeight w:val="692"/>
          <w:jc w:val="center"/>
        </w:trPr>
        <w:tc>
          <w:tcPr>
            <w:tcW w:w="2199" w:type="pct"/>
            <w:shd w:val="clear" w:color="auto" w:fill="auto"/>
            <w:vAlign w:val="center"/>
          </w:tcPr>
          <w:p w14:paraId="751E2275" w14:textId="77777777" w:rsidR="000A7131" w:rsidRPr="00D22800" w:rsidRDefault="000A7131" w:rsidP="00974037">
            <w:pPr>
              <w:pStyle w:val="BodyText"/>
              <w:spacing w:after="120"/>
              <w:rPr>
                <w:sz w:val="20"/>
                <w:szCs w:val="20"/>
              </w:rPr>
            </w:pPr>
            <w:r w:rsidRPr="00D22800">
              <w:rPr>
                <w:sz w:val="20"/>
                <w:szCs w:val="20"/>
              </w:rPr>
              <w:t>BR01</w:t>
            </w:r>
            <w:r>
              <w:rPr>
                <w:sz w:val="20"/>
                <w:szCs w:val="20"/>
              </w:rPr>
              <w:t xml:space="preserve"> </w:t>
            </w:r>
            <w:r w:rsidRPr="00D22800">
              <w:rPr>
                <w:sz w:val="20"/>
                <w:szCs w:val="20"/>
              </w:rPr>
              <w:t xml:space="preserve"> Establish Business Relationship</w:t>
            </w:r>
          </w:p>
        </w:tc>
        <w:tc>
          <w:tcPr>
            <w:tcW w:w="560" w:type="pct"/>
            <w:shd w:val="clear" w:color="auto" w:fill="auto"/>
            <w:vAlign w:val="center"/>
          </w:tcPr>
          <w:p w14:paraId="201CD30C" w14:textId="77777777" w:rsidR="000A7131" w:rsidRPr="00913618" w:rsidRDefault="000A7131" w:rsidP="00974037">
            <w:pPr>
              <w:pStyle w:val="BodyText"/>
              <w:spacing w:after="120"/>
              <w:jc w:val="center"/>
              <w:rPr>
                <w:b/>
                <w:i/>
                <w:color w:val="FF0000"/>
                <w:sz w:val="20"/>
                <w:szCs w:val="20"/>
              </w:rPr>
            </w:pPr>
          </w:p>
        </w:tc>
        <w:tc>
          <w:tcPr>
            <w:tcW w:w="560" w:type="pct"/>
            <w:shd w:val="clear" w:color="auto" w:fill="auto"/>
            <w:vAlign w:val="center"/>
          </w:tcPr>
          <w:p w14:paraId="0CD9469C" w14:textId="77777777" w:rsidR="000A7131" w:rsidRPr="009756CA" w:rsidRDefault="000A7131" w:rsidP="00974037">
            <w:pPr>
              <w:pStyle w:val="BodyText"/>
              <w:spacing w:after="120"/>
              <w:jc w:val="center"/>
              <w:rPr>
                <w:i/>
                <w:sz w:val="20"/>
                <w:szCs w:val="20"/>
              </w:rPr>
            </w:pPr>
            <w:r>
              <w:rPr>
                <w:b/>
                <w:i/>
                <w:color w:val="FF0000"/>
                <w:sz w:val="20"/>
                <w:szCs w:val="20"/>
              </w:rPr>
              <w:t>As-Is</w:t>
            </w:r>
          </w:p>
        </w:tc>
        <w:tc>
          <w:tcPr>
            <w:tcW w:w="561" w:type="pct"/>
            <w:shd w:val="clear" w:color="auto" w:fill="auto"/>
            <w:vAlign w:val="center"/>
          </w:tcPr>
          <w:p w14:paraId="06767A95" w14:textId="77777777" w:rsidR="000A7131" w:rsidRPr="003C0BEE" w:rsidRDefault="000A7131" w:rsidP="00974037">
            <w:pPr>
              <w:pStyle w:val="BodyText"/>
              <w:spacing w:after="120"/>
              <w:jc w:val="center"/>
              <w:rPr>
                <w:b/>
                <w:i/>
                <w:sz w:val="20"/>
                <w:szCs w:val="20"/>
              </w:rPr>
            </w:pPr>
          </w:p>
        </w:tc>
        <w:tc>
          <w:tcPr>
            <w:tcW w:w="560" w:type="pct"/>
            <w:shd w:val="clear" w:color="auto" w:fill="auto"/>
            <w:vAlign w:val="center"/>
          </w:tcPr>
          <w:p w14:paraId="0A496A8B" w14:textId="77777777" w:rsidR="000A7131" w:rsidRPr="00F64B3D" w:rsidRDefault="000A7131" w:rsidP="00974037">
            <w:pPr>
              <w:pStyle w:val="BodyText"/>
              <w:spacing w:after="120"/>
              <w:jc w:val="center"/>
              <w:rPr>
                <w:b/>
                <w:i/>
                <w:color w:val="66BC29"/>
                <w:sz w:val="20"/>
                <w:szCs w:val="20"/>
              </w:rPr>
            </w:pPr>
            <w:r>
              <w:rPr>
                <w:b/>
                <w:i/>
                <w:color w:val="66BC29"/>
                <w:sz w:val="20"/>
                <w:szCs w:val="20"/>
              </w:rPr>
              <w:t>To-Be</w:t>
            </w:r>
          </w:p>
        </w:tc>
        <w:tc>
          <w:tcPr>
            <w:tcW w:w="560" w:type="pct"/>
            <w:shd w:val="clear" w:color="auto" w:fill="auto"/>
            <w:vAlign w:val="center"/>
          </w:tcPr>
          <w:p w14:paraId="3D8903C1" w14:textId="77777777" w:rsidR="000A7131" w:rsidRPr="003F07CD" w:rsidRDefault="000A7131" w:rsidP="00974037">
            <w:pPr>
              <w:pStyle w:val="BodyText"/>
              <w:spacing w:after="120"/>
              <w:jc w:val="center"/>
              <w:rPr>
                <w:sz w:val="20"/>
                <w:szCs w:val="20"/>
              </w:rPr>
            </w:pPr>
          </w:p>
        </w:tc>
      </w:tr>
      <w:tr w:rsidR="000A7131" w:rsidRPr="003F07CD" w14:paraId="685FEA90" w14:textId="77777777" w:rsidTr="000A7131">
        <w:trPr>
          <w:trHeight w:val="638"/>
          <w:jc w:val="center"/>
        </w:trPr>
        <w:tc>
          <w:tcPr>
            <w:tcW w:w="2199" w:type="pct"/>
            <w:shd w:val="clear" w:color="auto" w:fill="auto"/>
            <w:vAlign w:val="center"/>
          </w:tcPr>
          <w:p w14:paraId="5FBCE173" w14:textId="77777777" w:rsidR="000A7131" w:rsidRPr="00D22800" w:rsidRDefault="000A7131" w:rsidP="00974037">
            <w:pPr>
              <w:pStyle w:val="BodyText"/>
              <w:spacing w:after="120"/>
              <w:rPr>
                <w:sz w:val="20"/>
                <w:szCs w:val="20"/>
              </w:rPr>
            </w:pPr>
            <w:r w:rsidRPr="00D22800">
              <w:rPr>
                <w:sz w:val="20"/>
                <w:szCs w:val="20"/>
              </w:rPr>
              <w:t>BR02</w:t>
            </w:r>
            <w:r>
              <w:rPr>
                <w:sz w:val="20"/>
                <w:szCs w:val="20"/>
              </w:rPr>
              <w:t xml:space="preserve"> </w:t>
            </w:r>
            <w:r w:rsidRPr="00D22800">
              <w:rPr>
                <w:sz w:val="20"/>
                <w:szCs w:val="20"/>
              </w:rPr>
              <w:t xml:space="preserve"> Manage Business Relationship Communication</w:t>
            </w:r>
          </w:p>
        </w:tc>
        <w:tc>
          <w:tcPr>
            <w:tcW w:w="560" w:type="pct"/>
            <w:shd w:val="clear" w:color="auto" w:fill="auto"/>
            <w:vAlign w:val="center"/>
          </w:tcPr>
          <w:p w14:paraId="6C21F4A2" w14:textId="77777777" w:rsidR="000A7131" w:rsidRPr="00913618" w:rsidRDefault="000A7131" w:rsidP="00974037">
            <w:pPr>
              <w:pStyle w:val="BodyText"/>
              <w:spacing w:after="120"/>
              <w:jc w:val="center"/>
              <w:rPr>
                <w:b/>
                <w:i/>
                <w:color w:val="FF0000"/>
                <w:sz w:val="20"/>
                <w:szCs w:val="20"/>
              </w:rPr>
            </w:pPr>
            <w:r>
              <w:rPr>
                <w:b/>
                <w:i/>
                <w:color w:val="FF0000"/>
                <w:sz w:val="20"/>
                <w:szCs w:val="20"/>
              </w:rPr>
              <w:t>As-Is</w:t>
            </w:r>
          </w:p>
        </w:tc>
        <w:tc>
          <w:tcPr>
            <w:tcW w:w="560" w:type="pct"/>
            <w:shd w:val="clear" w:color="auto" w:fill="auto"/>
            <w:vAlign w:val="center"/>
          </w:tcPr>
          <w:p w14:paraId="6DB2CE5B" w14:textId="77777777" w:rsidR="000A7131" w:rsidRPr="003C0BEE" w:rsidRDefault="000A7131" w:rsidP="00974037">
            <w:pPr>
              <w:pStyle w:val="BodyText"/>
              <w:spacing w:after="120"/>
              <w:jc w:val="center"/>
              <w:rPr>
                <w:b/>
                <w:i/>
                <w:sz w:val="20"/>
                <w:szCs w:val="20"/>
              </w:rPr>
            </w:pPr>
          </w:p>
        </w:tc>
        <w:tc>
          <w:tcPr>
            <w:tcW w:w="561" w:type="pct"/>
            <w:shd w:val="clear" w:color="auto" w:fill="auto"/>
            <w:vAlign w:val="center"/>
          </w:tcPr>
          <w:p w14:paraId="7FA35B49" w14:textId="77777777" w:rsidR="000A7131" w:rsidRPr="003C0BEE" w:rsidRDefault="000A7131" w:rsidP="00974037">
            <w:pPr>
              <w:pStyle w:val="BodyText"/>
              <w:spacing w:after="120"/>
              <w:jc w:val="center"/>
              <w:rPr>
                <w:b/>
                <w:i/>
                <w:sz w:val="20"/>
                <w:szCs w:val="20"/>
              </w:rPr>
            </w:pPr>
          </w:p>
        </w:tc>
        <w:tc>
          <w:tcPr>
            <w:tcW w:w="560" w:type="pct"/>
            <w:shd w:val="clear" w:color="auto" w:fill="auto"/>
            <w:vAlign w:val="center"/>
          </w:tcPr>
          <w:p w14:paraId="38F204D1" w14:textId="77777777" w:rsidR="000A7131" w:rsidRPr="00461018" w:rsidRDefault="000A7131" w:rsidP="00974037">
            <w:pPr>
              <w:pStyle w:val="BodyText"/>
              <w:spacing w:after="120"/>
              <w:jc w:val="center"/>
              <w:rPr>
                <w:b/>
                <w:i/>
                <w:color w:val="92D050"/>
                <w:sz w:val="20"/>
                <w:szCs w:val="20"/>
              </w:rPr>
            </w:pPr>
            <w:r>
              <w:rPr>
                <w:b/>
                <w:i/>
                <w:color w:val="66BC29"/>
                <w:sz w:val="20"/>
                <w:szCs w:val="20"/>
              </w:rPr>
              <w:t>To-Be</w:t>
            </w:r>
          </w:p>
        </w:tc>
        <w:tc>
          <w:tcPr>
            <w:tcW w:w="560" w:type="pct"/>
            <w:shd w:val="clear" w:color="auto" w:fill="auto"/>
            <w:vAlign w:val="center"/>
          </w:tcPr>
          <w:p w14:paraId="37AFA529" w14:textId="77777777" w:rsidR="000A7131" w:rsidRPr="003F07CD" w:rsidRDefault="000A7131" w:rsidP="00974037">
            <w:pPr>
              <w:pStyle w:val="BodyText"/>
              <w:spacing w:after="120"/>
              <w:jc w:val="center"/>
              <w:rPr>
                <w:sz w:val="20"/>
                <w:szCs w:val="20"/>
              </w:rPr>
            </w:pPr>
          </w:p>
        </w:tc>
      </w:tr>
      <w:tr w:rsidR="000A7131" w:rsidRPr="003F07CD" w14:paraId="46DC9056" w14:textId="77777777" w:rsidTr="000A7131">
        <w:trPr>
          <w:trHeight w:val="638"/>
          <w:jc w:val="center"/>
        </w:trPr>
        <w:tc>
          <w:tcPr>
            <w:tcW w:w="2199" w:type="pct"/>
            <w:shd w:val="clear" w:color="auto" w:fill="auto"/>
            <w:vAlign w:val="center"/>
          </w:tcPr>
          <w:p w14:paraId="42B679E4" w14:textId="77777777" w:rsidR="000A7131" w:rsidRPr="00D22800" w:rsidRDefault="000A7131" w:rsidP="00974037">
            <w:pPr>
              <w:pStyle w:val="BodyText"/>
              <w:spacing w:after="120"/>
              <w:rPr>
                <w:sz w:val="20"/>
                <w:szCs w:val="20"/>
              </w:rPr>
            </w:pPr>
            <w:r w:rsidRPr="00D22800">
              <w:rPr>
                <w:sz w:val="20"/>
                <w:szCs w:val="20"/>
              </w:rPr>
              <w:t xml:space="preserve">BR03 </w:t>
            </w:r>
            <w:r>
              <w:rPr>
                <w:sz w:val="20"/>
                <w:szCs w:val="20"/>
              </w:rPr>
              <w:t xml:space="preserve"> </w:t>
            </w:r>
            <w:r w:rsidRPr="00D22800">
              <w:rPr>
                <w:sz w:val="20"/>
                <w:szCs w:val="20"/>
              </w:rPr>
              <w:t>Manage Business Relationship Information</w:t>
            </w:r>
          </w:p>
        </w:tc>
        <w:tc>
          <w:tcPr>
            <w:tcW w:w="560" w:type="pct"/>
            <w:shd w:val="clear" w:color="auto" w:fill="auto"/>
            <w:vAlign w:val="center"/>
          </w:tcPr>
          <w:p w14:paraId="6D6F0906" w14:textId="77777777" w:rsidR="000A7131" w:rsidRPr="00913618" w:rsidRDefault="000A7131" w:rsidP="00974037">
            <w:pPr>
              <w:pStyle w:val="BodyText"/>
              <w:spacing w:after="120"/>
              <w:jc w:val="center"/>
              <w:rPr>
                <w:b/>
                <w:i/>
                <w:color w:val="FF0000"/>
                <w:sz w:val="20"/>
                <w:szCs w:val="20"/>
              </w:rPr>
            </w:pPr>
            <w:r>
              <w:rPr>
                <w:b/>
                <w:i/>
                <w:color w:val="FF0000"/>
                <w:sz w:val="20"/>
                <w:szCs w:val="20"/>
              </w:rPr>
              <w:t>As-Is</w:t>
            </w:r>
          </w:p>
        </w:tc>
        <w:tc>
          <w:tcPr>
            <w:tcW w:w="560" w:type="pct"/>
            <w:shd w:val="clear" w:color="auto" w:fill="auto"/>
            <w:vAlign w:val="center"/>
          </w:tcPr>
          <w:p w14:paraId="57BA2C48" w14:textId="77777777" w:rsidR="000A7131" w:rsidRPr="009756CA" w:rsidRDefault="000A7131" w:rsidP="00974037">
            <w:pPr>
              <w:pStyle w:val="BodyText"/>
              <w:spacing w:after="120"/>
              <w:jc w:val="center"/>
              <w:rPr>
                <w:i/>
                <w:sz w:val="20"/>
                <w:szCs w:val="20"/>
              </w:rPr>
            </w:pPr>
          </w:p>
        </w:tc>
        <w:tc>
          <w:tcPr>
            <w:tcW w:w="561" w:type="pct"/>
            <w:shd w:val="clear" w:color="auto" w:fill="auto"/>
            <w:vAlign w:val="center"/>
          </w:tcPr>
          <w:p w14:paraId="1C419ECD" w14:textId="77777777" w:rsidR="000A7131" w:rsidRPr="003C0BEE" w:rsidRDefault="000A7131" w:rsidP="00974037">
            <w:pPr>
              <w:pStyle w:val="BodyText"/>
              <w:spacing w:after="120"/>
              <w:jc w:val="center"/>
              <w:rPr>
                <w:b/>
                <w:i/>
                <w:sz w:val="20"/>
                <w:szCs w:val="20"/>
              </w:rPr>
            </w:pPr>
          </w:p>
        </w:tc>
        <w:tc>
          <w:tcPr>
            <w:tcW w:w="560" w:type="pct"/>
            <w:shd w:val="clear" w:color="auto" w:fill="auto"/>
            <w:vAlign w:val="center"/>
          </w:tcPr>
          <w:p w14:paraId="1C75CD61" w14:textId="77777777" w:rsidR="000A7131" w:rsidRPr="00461018" w:rsidRDefault="000A7131" w:rsidP="00974037">
            <w:pPr>
              <w:pStyle w:val="BodyText"/>
              <w:spacing w:after="120"/>
              <w:jc w:val="center"/>
              <w:rPr>
                <w:b/>
                <w:i/>
                <w:color w:val="92D050"/>
                <w:sz w:val="20"/>
                <w:szCs w:val="20"/>
              </w:rPr>
            </w:pPr>
            <w:r>
              <w:rPr>
                <w:b/>
                <w:i/>
                <w:color w:val="66BC29"/>
                <w:sz w:val="20"/>
                <w:szCs w:val="20"/>
              </w:rPr>
              <w:t>To-Be</w:t>
            </w:r>
          </w:p>
        </w:tc>
        <w:tc>
          <w:tcPr>
            <w:tcW w:w="560" w:type="pct"/>
            <w:shd w:val="clear" w:color="auto" w:fill="auto"/>
            <w:vAlign w:val="center"/>
          </w:tcPr>
          <w:p w14:paraId="6E54D0D6" w14:textId="77777777" w:rsidR="000A7131" w:rsidRPr="003F07CD" w:rsidRDefault="000A7131" w:rsidP="00974037">
            <w:pPr>
              <w:pStyle w:val="BodyText"/>
              <w:spacing w:after="120"/>
              <w:jc w:val="center"/>
              <w:rPr>
                <w:sz w:val="20"/>
                <w:szCs w:val="20"/>
              </w:rPr>
            </w:pPr>
          </w:p>
        </w:tc>
      </w:tr>
      <w:tr w:rsidR="000A7131" w:rsidRPr="003F07CD" w14:paraId="139F6755" w14:textId="77777777" w:rsidTr="000A7131">
        <w:trPr>
          <w:trHeight w:val="638"/>
          <w:jc w:val="center"/>
        </w:trPr>
        <w:tc>
          <w:tcPr>
            <w:tcW w:w="2199" w:type="pct"/>
            <w:shd w:val="clear" w:color="auto" w:fill="auto"/>
            <w:vAlign w:val="center"/>
          </w:tcPr>
          <w:p w14:paraId="169A10FB" w14:textId="77777777" w:rsidR="000A7131" w:rsidRPr="00D22800" w:rsidRDefault="000A7131" w:rsidP="00974037">
            <w:pPr>
              <w:pStyle w:val="BodyText"/>
              <w:spacing w:after="120"/>
              <w:rPr>
                <w:sz w:val="20"/>
                <w:szCs w:val="20"/>
              </w:rPr>
            </w:pPr>
            <w:r w:rsidRPr="00D22800">
              <w:rPr>
                <w:sz w:val="20"/>
                <w:szCs w:val="20"/>
              </w:rPr>
              <w:t xml:space="preserve">BR04 </w:t>
            </w:r>
            <w:r>
              <w:rPr>
                <w:sz w:val="20"/>
                <w:szCs w:val="20"/>
              </w:rPr>
              <w:t xml:space="preserve"> </w:t>
            </w:r>
            <w:r w:rsidRPr="00D22800">
              <w:rPr>
                <w:sz w:val="20"/>
                <w:szCs w:val="20"/>
              </w:rPr>
              <w:t>Terminate Business Relationship</w:t>
            </w:r>
          </w:p>
        </w:tc>
        <w:tc>
          <w:tcPr>
            <w:tcW w:w="560" w:type="pct"/>
            <w:shd w:val="clear" w:color="auto" w:fill="auto"/>
            <w:vAlign w:val="center"/>
          </w:tcPr>
          <w:p w14:paraId="2F8A2994" w14:textId="77777777" w:rsidR="000A7131" w:rsidRPr="00913618" w:rsidRDefault="000A7131" w:rsidP="00974037">
            <w:pPr>
              <w:pStyle w:val="BodyText"/>
              <w:spacing w:after="120"/>
              <w:jc w:val="center"/>
              <w:rPr>
                <w:b/>
                <w:i/>
                <w:color w:val="FF0000"/>
                <w:sz w:val="20"/>
                <w:szCs w:val="20"/>
              </w:rPr>
            </w:pPr>
            <w:r>
              <w:rPr>
                <w:b/>
                <w:i/>
                <w:color w:val="FF0000"/>
                <w:sz w:val="20"/>
                <w:szCs w:val="20"/>
              </w:rPr>
              <w:t>As-Is</w:t>
            </w:r>
          </w:p>
        </w:tc>
        <w:tc>
          <w:tcPr>
            <w:tcW w:w="560" w:type="pct"/>
            <w:shd w:val="clear" w:color="auto" w:fill="auto"/>
            <w:vAlign w:val="center"/>
          </w:tcPr>
          <w:p w14:paraId="6269D5AD" w14:textId="77777777" w:rsidR="000A7131" w:rsidRPr="009756CA" w:rsidRDefault="000A7131" w:rsidP="00974037">
            <w:pPr>
              <w:pStyle w:val="BodyText"/>
              <w:spacing w:after="120"/>
              <w:jc w:val="center"/>
              <w:rPr>
                <w:i/>
                <w:sz w:val="20"/>
                <w:szCs w:val="20"/>
              </w:rPr>
            </w:pPr>
          </w:p>
        </w:tc>
        <w:tc>
          <w:tcPr>
            <w:tcW w:w="561" w:type="pct"/>
            <w:shd w:val="clear" w:color="auto" w:fill="auto"/>
            <w:vAlign w:val="center"/>
          </w:tcPr>
          <w:p w14:paraId="11372F8F" w14:textId="77777777" w:rsidR="000A7131" w:rsidRPr="003C0BEE" w:rsidRDefault="000A7131" w:rsidP="00974037">
            <w:pPr>
              <w:pStyle w:val="BodyText"/>
              <w:spacing w:after="120"/>
              <w:jc w:val="center"/>
              <w:rPr>
                <w:b/>
                <w:i/>
                <w:sz w:val="20"/>
                <w:szCs w:val="20"/>
              </w:rPr>
            </w:pPr>
          </w:p>
        </w:tc>
        <w:tc>
          <w:tcPr>
            <w:tcW w:w="560" w:type="pct"/>
            <w:shd w:val="clear" w:color="auto" w:fill="auto"/>
            <w:vAlign w:val="center"/>
          </w:tcPr>
          <w:p w14:paraId="0D282F09" w14:textId="77777777" w:rsidR="000A7131" w:rsidRPr="00F64B3D" w:rsidRDefault="000A7131" w:rsidP="00974037">
            <w:pPr>
              <w:pStyle w:val="BodyText"/>
              <w:spacing w:after="120"/>
              <w:jc w:val="center"/>
              <w:rPr>
                <w:b/>
                <w:i/>
                <w:color w:val="66BC29"/>
                <w:sz w:val="20"/>
                <w:szCs w:val="20"/>
              </w:rPr>
            </w:pPr>
            <w:r>
              <w:rPr>
                <w:b/>
                <w:i/>
                <w:color w:val="66BC29"/>
                <w:sz w:val="20"/>
                <w:szCs w:val="20"/>
              </w:rPr>
              <w:t>To-Be</w:t>
            </w:r>
          </w:p>
        </w:tc>
        <w:tc>
          <w:tcPr>
            <w:tcW w:w="560" w:type="pct"/>
            <w:shd w:val="clear" w:color="auto" w:fill="auto"/>
            <w:vAlign w:val="center"/>
          </w:tcPr>
          <w:p w14:paraId="59A11494" w14:textId="77777777" w:rsidR="000A7131" w:rsidRPr="003F07CD" w:rsidRDefault="000A7131" w:rsidP="00974037">
            <w:pPr>
              <w:pStyle w:val="BodyText"/>
              <w:spacing w:after="120"/>
              <w:jc w:val="center"/>
              <w:rPr>
                <w:sz w:val="20"/>
                <w:szCs w:val="20"/>
              </w:rPr>
            </w:pPr>
          </w:p>
        </w:tc>
      </w:tr>
    </w:tbl>
    <w:p w14:paraId="6B53A2CE" w14:textId="77777777" w:rsidR="000A7131" w:rsidRPr="000A7131" w:rsidRDefault="000A7131" w:rsidP="000A7131"/>
    <w:p w14:paraId="0F797622" w14:textId="77777777" w:rsidR="00FB44BF" w:rsidRPr="00A47C63" w:rsidRDefault="00FB44BF" w:rsidP="009146F8">
      <w:pPr>
        <w:pStyle w:val="Heading3"/>
      </w:pPr>
      <w:bookmarkStart w:id="53" w:name="_Toc422847464"/>
      <w:r>
        <w:t>Care Management</w:t>
      </w:r>
      <w:r w:rsidRPr="00A47C63">
        <w:t xml:space="preserve"> </w:t>
      </w:r>
      <w:r w:rsidR="00F748A9">
        <w:t xml:space="preserve">BA SS-A </w:t>
      </w:r>
      <w:r w:rsidRPr="00A47C63">
        <w:t>Summary</w:t>
      </w:r>
      <w:bookmarkEnd w:id="53"/>
    </w:p>
    <w:p w14:paraId="41B59F30" w14:textId="4B180EDF" w:rsidR="006F680D" w:rsidRDefault="000A39C2" w:rsidP="00342058">
      <w:pPr>
        <w:pStyle w:val="NoSpacing"/>
      </w:pPr>
      <w:r w:rsidRPr="000A39C2">
        <w:t xml:space="preserve">The Care Management Business Area illustrates the increasing shift away from the fee-for-service model of care. </w:t>
      </w:r>
      <w:r w:rsidR="00DA575C">
        <w:t xml:space="preserve"> </w:t>
      </w:r>
      <w:r w:rsidRPr="000A39C2">
        <w:t>Care Management collects information about the needs of the individual member, plan of treatment, targeted outcomes, and the individual’s health status.</w:t>
      </w:r>
      <w:r w:rsidR="00DA575C">
        <w:t xml:space="preserve"> </w:t>
      </w:r>
      <w:r w:rsidRPr="000A39C2">
        <w:t xml:space="preserve"> It also contains business processes that have a common purpose (e.g., identify members with special needs, assess needs, develop treatment plan, monitor and manage the plan, and report outcomes).</w:t>
      </w:r>
      <w:r w:rsidR="00DA575C">
        <w:t xml:space="preserve"> </w:t>
      </w:r>
      <w:r w:rsidRPr="000A39C2">
        <w:t xml:space="preserve"> This Business Area includes processes that support individual care management and population management.</w:t>
      </w:r>
      <w:r w:rsidR="00DA575C">
        <w:t xml:space="preserve"> </w:t>
      </w:r>
      <w:r w:rsidRPr="000A39C2">
        <w:t xml:space="preserve"> Population management targets groups of individuals with similar characteristics to promote health education and awareness. </w:t>
      </w:r>
      <w:r w:rsidR="00DA575C">
        <w:t xml:space="preserve"> </w:t>
      </w:r>
      <w:r w:rsidRPr="000A39C2">
        <w:t>The Electronic Health Record (EHR), Electronic Medical Record (EMR), and Personal Health Record (PHR) are primary sources of individual health information from the Health Information Exchange (HIE).</w:t>
      </w:r>
    </w:p>
    <w:p w14:paraId="6FA8D98D" w14:textId="77777777" w:rsidR="000A39C2" w:rsidRPr="006F680D" w:rsidRDefault="000A39C2" w:rsidP="00342058">
      <w:pPr>
        <w:pStyle w:val="NoSpacing"/>
      </w:pPr>
    </w:p>
    <w:p w14:paraId="3BAEE7F7" w14:textId="5C240F1B" w:rsidR="006028C6" w:rsidRDefault="006028C6" w:rsidP="00342058">
      <w:pPr>
        <w:pStyle w:val="COGBodyText"/>
        <w:rPr>
          <w:rFonts w:asciiTheme="minorHAnsi" w:hAnsiTheme="minorHAnsi"/>
        </w:rPr>
      </w:pPr>
      <w:r w:rsidRPr="001E2312">
        <w:rPr>
          <w:rFonts w:asciiTheme="minorHAnsi" w:hAnsiTheme="minorHAnsi"/>
        </w:rPr>
        <w:t>In the State of New Mexico</w:t>
      </w:r>
      <w:r w:rsidR="00A00940">
        <w:rPr>
          <w:rFonts w:asciiTheme="minorHAnsi" w:hAnsiTheme="minorHAnsi"/>
        </w:rPr>
        <w:t xml:space="preserve">, the </w:t>
      </w:r>
      <w:r w:rsidR="00140DFB">
        <w:rPr>
          <w:rFonts w:asciiTheme="minorHAnsi" w:hAnsiTheme="minorHAnsi"/>
        </w:rPr>
        <w:t xml:space="preserve">State Medicaid Agency </w:t>
      </w:r>
      <w:r w:rsidRPr="001E2312">
        <w:rPr>
          <w:rFonts w:asciiTheme="minorHAnsi" w:hAnsiTheme="minorHAnsi"/>
        </w:rPr>
        <w:t>identifies target populations or individuals for selection by cultural, diagnostic, or other demographic indicators.</w:t>
      </w:r>
      <w:r w:rsidR="004248F5">
        <w:rPr>
          <w:rFonts w:asciiTheme="minorHAnsi" w:hAnsiTheme="minorHAnsi"/>
        </w:rPr>
        <w:t xml:space="preserve"> </w:t>
      </w:r>
      <w:r w:rsidRPr="001E2312">
        <w:rPr>
          <w:rFonts w:asciiTheme="minorHAnsi" w:hAnsiTheme="minorHAnsi"/>
        </w:rPr>
        <w:t xml:space="preserve"> It also manages business processes which have a common purpose (e.g., identify target members for specific programs, assign a care manager, assess the member’s needs, select a program, establish a treatment plan, identify and confirm provider prepare information for communication).  Authorization of service encompasses both pre-approved and post-approved service requests. </w:t>
      </w:r>
      <w:r w:rsidR="004248F5">
        <w:rPr>
          <w:rFonts w:asciiTheme="minorHAnsi" w:hAnsiTheme="minorHAnsi"/>
        </w:rPr>
        <w:t xml:space="preserve"> </w:t>
      </w:r>
      <w:r w:rsidRPr="001E2312">
        <w:rPr>
          <w:rFonts w:asciiTheme="minorHAnsi" w:hAnsiTheme="minorHAnsi"/>
        </w:rPr>
        <w:t>It focuses on specific types and number of visits, procedures, tests, therapies and durable medical equipment.</w:t>
      </w:r>
    </w:p>
    <w:p w14:paraId="4005BE61" w14:textId="10C5CA8E" w:rsidR="006028C6" w:rsidRDefault="006028C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Care</w:t>
      </w:r>
      <w:r w:rsidRPr="001022FC">
        <w:rPr>
          <w:rFonts w:asciiTheme="minorHAnsi" w:hAnsiTheme="minorHAnsi"/>
        </w:rPr>
        <w:t xml:space="preserve"> Management business area</w:t>
      </w:r>
      <w:r>
        <w:rPr>
          <w:rFonts w:asciiTheme="minorHAnsi" w:hAnsiTheme="minorHAnsi"/>
        </w:rPr>
        <w:t xml:space="preserve"> for New Mexico</w:t>
      </w:r>
      <w:r w:rsidRPr="001022FC">
        <w:rPr>
          <w:rFonts w:asciiTheme="minorHAnsi" w:hAnsiTheme="minorHAnsi"/>
        </w:rPr>
        <w:t xml:space="preserve">, </w:t>
      </w:r>
      <w:r>
        <w:rPr>
          <w:rFonts w:asciiTheme="minorHAnsi" w:hAnsiTheme="minorHAnsi"/>
        </w:rPr>
        <w:t>the business area was</w:t>
      </w:r>
      <w:r w:rsidRPr="001022FC">
        <w:rPr>
          <w:rFonts w:asciiTheme="minorHAnsi" w:hAnsiTheme="minorHAnsi"/>
        </w:rPr>
        <w:t xml:space="preserve"> determined to be at a MITA maturity </w:t>
      </w:r>
      <w:r w:rsidRPr="00AA09B9">
        <w:rPr>
          <w:rFonts w:asciiTheme="minorHAnsi" w:hAnsiTheme="minorHAnsi"/>
        </w:rPr>
        <w:t>level 1</w:t>
      </w:r>
      <w:r>
        <w:rPr>
          <w:rFonts w:asciiTheme="minorHAnsi" w:hAnsiTheme="minorHAnsi"/>
        </w:rPr>
        <w:t>.</w:t>
      </w:r>
      <w:r w:rsidR="004248F5">
        <w:rPr>
          <w:rFonts w:asciiTheme="minorHAnsi" w:hAnsiTheme="minorHAnsi"/>
        </w:rPr>
        <w:t xml:space="preserve"> </w:t>
      </w:r>
      <w:r>
        <w:rPr>
          <w:rFonts w:asciiTheme="minorHAnsi" w:hAnsiTheme="minorHAnsi"/>
        </w:rPr>
        <w:t xml:space="preserve"> Many of the Care Management processes are performed by the MCOs and automation is used. </w:t>
      </w:r>
      <w:r w:rsidR="004248F5">
        <w:rPr>
          <w:rFonts w:asciiTheme="minorHAnsi" w:hAnsiTheme="minorHAnsi"/>
        </w:rPr>
        <w:t xml:space="preserve"> </w:t>
      </w:r>
      <w:r>
        <w:rPr>
          <w:rFonts w:asciiTheme="minorHAnsi" w:hAnsiTheme="minorHAnsi"/>
        </w:rPr>
        <w:t xml:space="preserve">However, there is very little collaboration with other entities and agencies to perform the processes. </w:t>
      </w:r>
      <w:r w:rsidRPr="001022FC">
        <w:rPr>
          <w:rFonts w:asciiTheme="minorHAnsi" w:hAnsiTheme="minorHAnsi"/>
        </w:rPr>
        <w:t xml:space="preserve"> </w:t>
      </w:r>
    </w:p>
    <w:p w14:paraId="76C7694F" w14:textId="29E483B9" w:rsidR="003865C9" w:rsidRDefault="00EB577E" w:rsidP="00A43F22">
      <w:pPr>
        <w:pStyle w:val="COGBodyText"/>
      </w:pPr>
      <w:r>
        <w:rPr>
          <w:rFonts w:asciiTheme="minorHAnsi" w:hAnsiTheme="minorHAnsi"/>
        </w:rPr>
        <w:t xml:space="preserve">New Mexico </w:t>
      </w:r>
      <w:r>
        <w:rPr>
          <w:rFonts w:ascii="Calibri" w:hAnsi="Calibri"/>
        </w:rPr>
        <w:t xml:space="preserve">plans to advance from their current </w:t>
      </w:r>
      <w:r w:rsidRPr="00AA09B9">
        <w:rPr>
          <w:rFonts w:ascii="Calibri" w:hAnsi="Calibri"/>
        </w:rPr>
        <w:t xml:space="preserve">Level </w:t>
      </w:r>
      <w:r w:rsidR="00B76D31" w:rsidRPr="00AA09B9">
        <w:rPr>
          <w:rFonts w:ascii="Calibri" w:hAnsi="Calibri"/>
        </w:rPr>
        <w:t>1</w:t>
      </w:r>
      <w:r>
        <w:rPr>
          <w:rFonts w:ascii="Calibri" w:hAnsi="Calibri"/>
        </w:rPr>
        <w:t xml:space="preserve"> business capability to an overall </w:t>
      </w:r>
      <w:r w:rsidRPr="00AA09B9">
        <w:rPr>
          <w:rFonts w:ascii="Calibri" w:hAnsi="Calibri"/>
        </w:rPr>
        <w:t>Level 4</w:t>
      </w:r>
      <w:r>
        <w:rPr>
          <w:rFonts w:ascii="Calibri" w:hAnsi="Calibri"/>
        </w:rPr>
        <w:t xml:space="preserve"> for the Care Management business area. </w:t>
      </w:r>
      <w:r w:rsidR="00FB58DC">
        <w:rPr>
          <w:rFonts w:ascii="Calibri" w:hAnsi="Calibri"/>
        </w:rPr>
        <w:t xml:space="preserve"> </w:t>
      </w:r>
      <w:r>
        <w:rPr>
          <w:rFonts w:ascii="Calibri" w:hAnsi="Calibri"/>
        </w:rPr>
        <w:t xml:space="preserve">The overall </w:t>
      </w:r>
      <w:r w:rsidR="00EC634E">
        <w:rPr>
          <w:rFonts w:ascii="Calibri" w:hAnsi="Calibri"/>
        </w:rPr>
        <w:t>As-Is</w:t>
      </w:r>
      <w:r>
        <w:rPr>
          <w:rFonts w:ascii="Calibri" w:hAnsi="Calibri"/>
        </w:rPr>
        <w:t xml:space="preserve"> and </w:t>
      </w:r>
      <w:r w:rsidR="00CF5501">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17CCF40D" w14:textId="318EF17F" w:rsidR="00447011" w:rsidRDefault="007E1031" w:rsidP="001B0195">
      <w:pPr>
        <w:pStyle w:val="Caption"/>
        <w:keepNext/>
      </w:pPr>
      <w:bookmarkStart w:id="54" w:name="_Toc422847544"/>
      <w:r w:rsidRPr="00A43F22">
        <w:t xml:space="preserve">Table </w:t>
      </w:r>
      <w:r w:rsidR="00E04217" w:rsidRPr="007F1E85">
        <w:fldChar w:fldCharType="begin"/>
      </w:r>
      <w:r w:rsidR="00E04217" w:rsidRPr="00983646">
        <w:instrText xml:space="preserve"> SEQ Table \* ARABIC </w:instrText>
      </w:r>
      <w:r w:rsidR="00E04217" w:rsidRPr="007F1E85">
        <w:fldChar w:fldCharType="separate"/>
      </w:r>
      <w:r w:rsidR="005513D3">
        <w:rPr>
          <w:noProof/>
        </w:rPr>
        <w:t>9</w:t>
      </w:r>
      <w:r w:rsidR="00E04217" w:rsidRPr="007F1E85">
        <w:rPr>
          <w:noProof/>
        </w:rPr>
        <w:fldChar w:fldCharType="end"/>
      </w:r>
      <w:r w:rsidRPr="00A43F22">
        <w:t xml:space="preserve"> - </w:t>
      </w:r>
      <w:r w:rsidRPr="007F1E85">
        <w:t xml:space="preserve">Care Management BA </w:t>
      </w:r>
      <w:r w:rsidR="00A43D63" w:rsidRPr="007F1E85">
        <w:t>SS-A Profile</w:t>
      </w:r>
      <w:bookmarkEnd w:id="54"/>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0A7131" w:rsidRPr="000A7131" w14:paraId="55289F25" w14:textId="77777777" w:rsidTr="00974037">
        <w:trPr>
          <w:trHeight w:val="418"/>
          <w:tblHeader/>
          <w:jc w:val="center"/>
        </w:trPr>
        <w:tc>
          <w:tcPr>
            <w:tcW w:w="5000" w:type="pct"/>
            <w:gridSpan w:val="6"/>
            <w:shd w:val="clear" w:color="auto" w:fill="002596"/>
            <w:vAlign w:val="center"/>
          </w:tcPr>
          <w:p w14:paraId="4FDBEED8" w14:textId="77777777" w:rsidR="000A7131" w:rsidRPr="000A7131" w:rsidRDefault="000A7131" w:rsidP="001B0195">
            <w:pPr>
              <w:pStyle w:val="BodyText"/>
              <w:keepNext/>
              <w:spacing w:after="120"/>
              <w:jc w:val="center"/>
              <w:rPr>
                <w:b/>
                <w:szCs w:val="20"/>
              </w:rPr>
            </w:pPr>
            <w:r w:rsidRPr="000A7131">
              <w:rPr>
                <w:b/>
                <w:szCs w:val="20"/>
              </w:rPr>
              <w:t>Business Architecture SS-A Profile</w:t>
            </w:r>
          </w:p>
          <w:p w14:paraId="4366ADDC" w14:textId="77777777" w:rsidR="000A7131" w:rsidRPr="000A7131" w:rsidRDefault="000A7131" w:rsidP="001B0195">
            <w:pPr>
              <w:pStyle w:val="BodyText"/>
              <w:keepNext/>
              <w:spacing w:after="120"/>
              <w:jc w:val="center"/>
              <w:rPr>
                <w:b/>
                <w:szCs w:val="20"/>
              </w:rPr>
            </w:pPr>
            <w:r w:rsidRPr="000A7131">
              <w:rPr>
                <w:b/>
                <w:szCs w:val="20"/>
              </w:rPr>
              <w:t>Care Management – Level 1</w:t>
            </w:r>
          </w:p>
        </w:tc>
      </w:tr>
      <w:tr w:rsidR="000A7131" w:rsidRPr="000A7131" w14:paraId="0CFAC054" w14:textId="77777777" w:rsidTr="00974037">
        <w:trPr>
          <w:trHeight w:val="418"/>
          <w:jc w:val="center"/>
        </w:trPr>
        <w:tc>
          <w:tcPr>
            <w:tcW w:w="2199" w:type="pct"/>
            <w:shd w:val="clear" w:color="auto" w:fill="595959"/>
          </w:tcPr>
          <w:p w14:paraId="126E408F" w14:textId="77777777" w:rsidR="000A7131" w:rsidRPr="000A7131" w:rsidRDefault="000A7131" w:rsidP="00974037">
            <w:pPr>
              <w:pStyle w:val="BodyText"/>
              <w:spacing w:after="120"/>
              <w:jc w:val="center"/>
              <w:rPr>
                <w:b/>
                <w:i/>
                <w:sz w:val="20"/>
                <w:szCs w:val="20"/>
              </w:rPr>
            </w:pPr>
            <w:r w:rsidRPr="000A7131">
              <w:rPr>
                <w:b/>
                <w:i/>
                <w:color w:val="FFFFFF" w:themeColor="background1"/>
                <w:sz w:val="20"/>
                <w:szCs w:val="20"/>
              </w:rPr>
              <w:t>Business Process Name</w:t>
            </w:r>
          </w:p>
        </w:tc>
        <w:tc>
          <w:tcPr>
            <w:tcW w:w="560" w:type="pct"/>
            <w:shd w:val="clear" w:color="auto" w:fill="595959"/>
            <w:vAlign w:val="center"/>
          </w:tcPr>
          <w:p w14:paraId="2AAF79EE" w14:textId="77777777" w:rsidR="000A7131" w:rsidRPr="000A7131" w:rsidRDefault="000A7131" w:rsidP="00974037">
            <w:pPr>
              <w:pStyle w:val="BodyText"/>
              <w:spacing w:after="120"/>
              <w:jc w:val="center"/>
              <w:rPr>
                <w:b/>
                <w:color w:val="FFFFFF"/>
                <w:sz w:val="20"/>
                <w:szCs w:val="20"/>
              </w:rPr>
            </w:pPr>
            <w:r w:rsidRPr="000A7131">
              <w:rPr>
                <w:b/>
                <w:color w:val="FFFFFF"/>
                <w:sz w:val="20"/>
                <w:szCs w:val="20"/>
              </w:rPr>
              <w:t>Level 1</w:t>
            </w:r>
          </w:p>
        </w:tc>
        <w:tc>
          <w:tcPr>
            <w:tcW w:w="560" w:type="pct"/>
            <w:shd w:val="clear" w:color="auto" w:fill="595959"/>
            <w:vAlign w:val="center"/>
          </w:tcPr>
          <w:p w14:paraId="28E559FB" w14:textId="77777777" w:rsidR="000A7131" w:rsidRPr="000A7131" w:rsidRDefault="000A7131" w:rsidP="00974037">
            <w:pPr>
              <w:pStyle w:val="BodyText"/>
              <w:spacing w:after="120"/>
              <w:jc w:val="center"/>
              <w:rPr>
                <w:b/>
                <w:color w:val="FFFFFF"/>
                <w:sz w:val="20"/>
                <w:szCs w:val="20"/>
              </w:rPr>
            </w:pPr>
            <w:r w:rsidRPr="000A7131">
              <w:rPr>
                <w:b/>
                <w:color w:val="FFFFFF"/>
                <w:sz w:val="20"/>
                <w:szCs w:val="20"/>
              </w:rPr>
              <w:t>Level 2</w:t>
            </w:r>
          </w:p>
        </w:tc>
        <w:tc>
          <w:tcPr>
            <w:tcW w:w="561" w:type="pct"/>
            <w:shd w:val="clear" w:color="auto" w:fill="595959"/>
            <w:vAlign w:val="center"/>
          </w:tcPr>
          <w:p w14:paraId="01B9C6B5" w14:textId="77777777" w:rsidR="000A7131" w:rsidRPr="000A7131" w:rsidRDefault="000A7131" w:rsidP="00974037">
            <w:pPr>
              <w:pStyle w:val="BodyText"/>
              <w:spacing w:after="120"/>
              <w:jc w:val="center"/>
              <w:rPr>
                <w:b/>
                <w:color w:val="FFFFFF"/>
                <w:sz w:val="20"/>
                <w:szCs w:val="20"/>
              </w:rPr>
            </w:pPr>
            <w:r w:rsidRPr="000A7131">
              <w:rPr>
                <w:b/>
                <w:color w:val="FFFFFF"/>
                <w:sz w:val="20"/>
                <w:szCs w:val="20"/>
              </w:rPr>
              <w:t>Level 3</w:t>
            </w:r>
          </w:p>
        </w:tc>
        <w:tc>
          <w:tcPr>
            <w:tcW w:w="560" w:type="pct"/>
            <w:shd w:val="clear" w:color="auto" w:fill="595959"/>
            <w:vAlign w:val="center"/>
          </w:tcPr>
          <w:p w14:paraId="4F08BD08" w14:textId="77777777" w:rsidR="000A7131" w:rsidRPr="000A7131" w:rsidRDefault="000A7131" w:rsidP="00974037">
            <w:pPr>
              <w:pStyle w:val="BodyText"/>
              <w:spacing w:after="120"/>
              <w:jc w:val="center"/>
              <w:rPr>
                <w:b/>
                <w:color w:val="FFFFFF"/>
                <w:sz w:val="20"/>
                <w:szCs w:val="20"/>
              </w:rPr>
            </w:pPr>
            <w:r w:rsidRPr="000A7131">
              <w:rPr>
                <w:b/>
                <w:color w:val="FFFFFF"/>
                <w:sz w:val="20"/>
                <w:szCs w:val="20"/>
              </w:rPr>
              <w:t>Level 4</w:t>
            </w:r>
          </w:p>
        </w:tc>
        <w:tc>
          <w:tcPr>
            <w:tcW w:w="560" w:type="pct"/>
            <w:shd w:val="clear" w:color="auto" w:fill="595959"/>
            <w:vAlign w:val="center"/>
          </w:tcPr>
          <w:p w14:paraId="1D48CD5A" w14:textId="77777777" w:rsidR="000A7131" w:rsidRPr="000A7131" w:rsidRDefault="000A7131" w:rsidP="00974037">
            <w:pPr>
              <w:pStyle w:val="BodyText"/>
              <w:spacing w:after="120"/>
              <w:jc w:val="center"/>
              <w:rPr>
                <w:b/>
                <w:color w:val="FFFFFF"/>
                <w:sz w:val="20"/>
                <w:szCs w:val="20"/>
              </w:rPr>
            </w:pPr>
            <w:r w:rsidRPr="000A7131">
              <w:rPr>
                <w:b/>
                <w:color w:val="FFFFFF"/>
                <w:sz w:val="20"/>
                <w:szCs w:val="20"/>
              </w:rPr>
              <w:t>Level 5</w:t>
            </w:r>
          </w:p>
        </w:tc>
      </w:tr>
      <w:tr w:rsidR="000A7131" w:rsidRPr="000A7131" w14:paraId="00A33B21" w14:textId="77777777" w:rsidTr="00974037">
        <w:trPr>
          <w:trHeight w:val="692"/>
          <w:jc w:val="center"/>
        </w:trPr>
        <w:tc>
          <w:tcPr>
            <w:tcW w:w="2199" w:type="pct"/>
            <w:shd w:val="clear" w:color="auto" w:fill="auto"/>
            <w:vAlign w:val="center"/>
          </w:tcPr>
          <w:p w14:paraId="0AB106B3" w14:textId="77777777" w:rsidR="000A7131" w:rsidRPr="000A7131" w:rsidRDefault="000A7131" w:rsidP="00974037">
            <w:pPr>
              <w:pStyle w:val="BodyText"/>
              <w:spacing w:after="120"/>
              <w:rPr>
                <w:b/>
                <w:sz w:val="20"/>
                <w:szCs w:val="20"/>
              </w:rPr>
            </w:pPr>
            <w:r w:rsidRPr="000A7131">
              <w:rPr>
                <w:rFonts w:cs="Times New Roman"/>
                <w:sz w:val="20"/>
                <w:szCs w:val="20"/>
              </w:rPr>
              <w:t xml:space="preserve">CM01 </w:t>
            </w:r>
            <w:r w:rsidRPr="000A7131">
              <w:rPr>
                <w:rFonts w:cs="Times New Roman"/>
                <w:color w:val="000000"/>
                <w:sz w:val="20"/>
                <w:szCs w:val="20"/>
              </w:rPr>
              <w:t>Establish Case</w:t>
            </w:r>
          </w:p>
        </w:tc>
        <w:tc>
          <w:tcPr>
            <w:tcW w:w="560" w:type="pct"/>
            <w:shd w:val="clear" w:color="auto" w:fill="auto"/>
            <w:vAlign w:val="center"/>
          </w:tcPr>
          <w:p w14:paraId="445AACA3" w14:textId="77777777" w:rsidR="000A7131" w:rsidRPr="000A7131" w:rsidRDefault="000A7131" w:rsidP="00974037">
            <w:pPr>
              <w:pStyle w:val="BodyText"/>
              <w:spacing w:after="120"/>
              <w:jc w:val="center"/>
              <w:rPr>
                <w:b/>
                <w:i/>
                <w:color w:val="FF0000"/>
                <w:sz w:val="20"/>
                <w:szCs w:val="20"/>
              </w:rPr>
            </w:pPr>
          </w:p>
        </w:tc>
        <w:tc>
          <w:tcPr>
            <w:tcW w:w="560" w:type="pct"/>
            <w:shd w:val="clear" w:color="auto" w:fill="auto"/>
            <w:vAlign w:val="center"/>
          </w:tcPr>
          <w:p w14:paraId="659DB81D"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1" w:type="pct"/>
            <w:shd w:val="clear" w:color="auto" w:fill="auto"/>
            <w:vAlign w:val="center"/>
          </w:tcPr>
          <w:p w14:paraId="6EAD14A3"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00FDA4D5"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1DA93D59" w14:textId="77777777" w:rsidR="000A7131" w:rsidRPr="000A7131" w:rsidRDefault="000A7131" w:rsidP="00974037">
            <w:pPr>
              <w:pStyle w:val="BodyText"/>
              <w:spacing w:after="120"/>
              <w:jc w:val="center"/>
              <w:rPr>
                <w:sz w:val="20"/>
                <w:szCs w:val="20"/>
              </w:rPr>
            </w:pPr>
          </w:p>
        </w:tc>
      </w:tr>
      <w:tr w:rsidR="000A7131" w:rsidRPr="000A7131" w14:paraId="12F5F898" w14:textId="77777777" w:rsidTr="00974037">
        <w:trPr>
          <w:trHeight w:val="638"/>
          <w:jc w:val="center"/>
        </w:trPr>
        <w:tc>
          <w:tcPr>
            <w:tcW w:w="2199" w:type="pct"/>
            <w:shd w:val="clear" w:color="auto" w:fill="auto"/>
            <w:vAlign w:val="center"/>
          </w:tcPr>
          <w:p w14:paraId="11201E05" w14:textId="77777777" w:rsidR="000A7131" w:rsidRPr="000A7131" w:rsidRDefault="000A7131" w:rsidP="00974037">
            <w:pPr>
              <w:pStyle w:val="BodyText"/>
              <w:spacing w:after="120"/>
              <w:rPr>
                <w:b/>
                <w:sz w:val="20"/>
                <w:szCs w:val="20"/>
              </w:rPr>
            </w:pPr>
            <w:r w:rsidRPr="000A7131">
              <w:rPr>
                <w:rFonts w:cs="Times New Roman"/>
                <w:sz w:val="20"/>
                <w:szCs w:val="20"/>
              </w:rPr>
              <w:t xml:space="preserve">CM02 </w:t>
            </w:r>
            <w:r w:rsidRPr="000A7131">
              <w:rPr>
                <w:rFonts w:cs="Times New Roman"/>
                <w:color w:val="000000"/>
                <w:sz w:val="20"/>
                <w:szCs w:val="20"/>
              </w:rPr>
              <w:t>Manage Case Information</w:t>
            </w:r>
          </w:p>
        </w:tc>
        <w:tc>
          <w:tcPr>
            <w:tcW w:w="560" w:type="pct"/>
            <w:shd w:val="clear" w:color="auto" w:fill="auto"/>
            <w:vAlign w:val="center"/>
          </w:tcPr>
          <w:p w14:paraId="182C6A6B"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AFB41DD" w14:textId="77777777" w:rsidR="000A7131" w:rsidRPr="000A7131" w:rsidRDefault="000A7131" w:rsidP="00974037">
            <w:pPr>
              <w:pStyle w:val="BodyText"/>
              <w:spacing w:after="120"/>
              <w:jc w:val="center"/>
              <w:rPr>
                <w:b/>
                <w:i/>
                <w:sz w:val="20"/>
                <w:szCs w:val="20"/>
              </w:rPr>
            </w:pPr>
          </w:p>
        </w:tc>
        <w:tc>
          <w:tcPr>
            <w:tcW w:w="561" w:type="pct"/>
            <w:shd w:val="clear" w:color="auto" w:fill="auto"/>
            <w:vAlign w:val="center"/>
          </w:tcPr>
          <w:p w14:paraId="141AC7EE"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6274A6B0" w14:textId="77777777" w:rsidR="000A7131" w:rsidRPr="000A7131" w:rsidRDefault="000A7131" w:rsidP="00974037">
            <w:pPr>
              <w:pStyle w:val="BodyText"/>
              <w:spacing w:after="120"/>
              <w:jc w:val="center"/>
              <w:rPr>
                <w:b/>
                <w:i/>
                <w:color w:val="92D050"/>
                <w:sz w:val="20"/>
                <w:szCs w:val="20"/>
              </w:rPr>
            </w:pPr>
            <w:r w:rsidRPr="000A7131">
              <w:rPr>
                <w:b/>
                <w:i/>
                <w:color w:val="66BC29"/>
                <w:sz w:val="20"/>
                <w:szCs w:val="20"/>
              </w:rPr>
              <w:t>To-Be</w:t>
            </w:r>
          </w:p>
        </w:tc>
        <w:tc>
          <w:tcPr>
            <w:tcW w:w="560" w:type="pct"/>
            <w:shd w:val="clear" w:color="auto" w:fill="auto"/>
            <w:vAlign w:val="center"/>
          </w:tcPr>
          <w:p w14:paraId="302B94BE" w14:textId="77777777" w:rsidR="000A7131" w:rsidRPr="000A7131" w:rsidRDefault="000A7131" w:rsidP="00974037">
            <w:pPr>
              <w:pStyle w:val="BodyText"/>
              <w:spacing w:after="120"/>
              <w:jc w:val="center"/>
              <w:rPr>
                <w:sz w:val="20"/>
                <w:szCs w:val="20"/>
              </w:rPr>
            </w:pPr>
          </w:p>
        </w:tc>
      </w:tr>
      <w:tr w:rsidR="000A7131" w:rsidRPr="000A7131" w14:paraId="308D4AA0" w14:textId="77777777" w:rsidTr="00974037">
        <w:trPr>
          <w:trHeight w:val="638"/>
          <w:jc w:val="center"/>
        </w:trPr>
        <w:tc>
          <w:tcPr>
            <w:tcW w:w="2199" w:type="pct"/>
            <w:shd w:val="clear" w:color="auto" w:fill="auto"/>
            <w:vAlign w:val="center"/>
          </w:tcPr>
          <w:p w14:paraId="014EA235" w14:textId="77777777" w:rsidR="000A7131" w:rsidRPr="000A7131" w:rsidRDefault="000A7131" w:rsidP="00974037">
            <w:pPr>
              <w:pStyle w:val="BodyText"/>
              <w:spacing w:after="120"/>
              <w:rPr>
                <w:b/>
                <w:sz w:val="20"/>
                <w:szCs w:val="20"/>
              </w:rPr>
            </w:pPr>
            <w:r w:rsidRPr="000A7131">
              <w:rPr>
                <w:rFonts w:cs="Times New Roman"/>
                <w:sz w:val="20"/>
                <w:szCs w:val="20"/>
              </w:rPr>
              <w:t xml:space="preserve">CM03 </w:t>
            </w:r>
            <w:r w:rsidRPr="000A7131">
              <w:rPr>
                <w:rFonts w:cs="Times New Roman"/>
                <w:color w:val="000000"/>
                <w:sz w:val="20"/>
                <w:szCs w:val="20"/>
              </w:rPr>
              <w:t>Manage Population Health Outreach</w:t>
            </w:r>
          </w:p>
        </w:tc>
        <w:tc>
          <w:tcPr>
            <w:tcW w:w="560" w:type="pct"/>
            <w:shd w:val="clear" w:color="auto" w:fill="auto"/>
            <w:vAlign w:val="center"/>
          </w:tcPr>
          <w:p w14:paraId="40B18D91"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690C3FF"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2ABC0E84"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0B85A19E" w14:textId="77777777" w:rsidR="000A7131" w:rsidRPr="000A7131" w:rsidRDefault="000A7131" w:rsidP="00974037">
            <w:pPr>
              <w:pStyle w:val="BodyText"/>
              <w:spacing w:after="120"/>
              <w:jc w:val="center"/>
              <w:rPr>
                <w:b/>
                <w:i/>
                <w:color w:val="92D050"/>
                <w:sz w:val="20"/>
                <w:szCs w:val="20"/>
              </w:rPr>
            </w:pPr>
            <w:r w:rsidRPr="000A7131">
              <w:rPr>
                <w:b/>
                <w:i/>
                <w:color w:val="66BC29"/>
                <w:sz w:val="20"/>
                <w:szCs w:val="20"/>
              </w:rPr>
              <w:t>To-Be</w:t>
            </w:r>
          </w:p>
        </w:tc>
        <w:tc>
          <w:tcPr>
            <w:tcW w:w="560" w:type="pct"/>
            <w:shd w:val="clear" w:color="auto" w:fill="auto"/>
            <w:vAlign w:val="center"/>
          </w:tcPr>
          <w:p w14:paraId="2095DEB3" w14:textId="77777777" w:rsidR="000A7131" w:rsidRPr="000A7131" w:rsidRDefault="000A7131" w:rsidP="00974037">
            <w:pPr>
              <w:pStyle w:val="BodyText"/>
              <w:spacing w:after="120"/>
              <w:jc w:val="center"/>
              <w:rPr>
                <w:sz w:val="20"/>
                <w:szCs w:val="20"/>
              </w:rPr>
            </w:pPr>
          </w:p>
        </w:tc>
      </w:tr>
      <w:tr w:rsidR="000A7131" w:rsidRPr="000A7131" w14:paraId="1CA497F8" w14:textId="77777777" w:rsidTr="00974037">
        <w:trPr>
          <w:trHeight w:val="638"/>
          <w:jc w:val="center"/>
        </w:trPr>
        <w:tc>
          <w:tcPr>
            <w:tcW w:w="2199" w:type="pct"/>
            <w:shd w:val="clear" w:color="auto" w:fill="auto"/>
            <w:vAlign w:val="center"/>
          </w:tcPr>
          <w:p w14:paraId="3774AE8C" w14:textId="77777777" w:rsidR="000A7131" w:rsidRPr="000A7131" w:rsidRDefault="000A7131" w:rsidP="00974037">
            <w:pPr>
              <w:pStyle w:val="BodyText"/>
              <w:spacing w:after="120"/>
              <w:rPr>
                <w:b/>
                <w:sz w:val="20"/>
                <w:szCs w:val="20"/>
              </w:rPr>
            </w:pPr>
            <w:r w:rsidRPr="000A7131">
              <w:rPr>
                <w:rFonts w:cs="Times New Roman"/>
                <w:sz w:val="20"/>
                <w:szCs w:val="20"/>
              </w:rPr>
              <w:t xml:space="preserve">CM04 </w:t>
            </w:r>
            <w:r w:rsidRPr="000A7131">
              <w:rPr>
                <w:rFonts w:cs="Times New Roman"/>
                <w:color w:val="000000"/>
                <w:sz w:val="20"/>
                <w:szCs w:val="20"/>
              </w:rPr>
              <w:t>Manage Registry</w:t>
            </w:r>
          </w:p>
        </w:tc>
        <w:tc>
          <w:tcPr>
            <w:tcW w:w="560" w:type="pct"/>
            <w:shd w:val="clear" w:color="auto" w:fill="auto"/>
            <w:vAlign w:val="center"/>
          </w:tcPr>
          <w:p w14:paraId="12590335"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BDCD3A1"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61AFBD59"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2DFFF4E5"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4F62CECE" w14:textId="77777777" w:rsidR="000A7131" w:rsidRPr="000A7131" w:rsidRDefault="000A7131" w:rsidP="00974037">
            <w:pPr>
              <w:pStyle w:val="BodyText"/>
              <w:spacing w:after="120"/>
              <w:jc w:val="center"/>
              <w:rPr>
                <w:sz w:val="20"/>
                <w:szCs w:val="20"/>
              </w:rPr>
            </w:pPr>
          </w:p>
        </w:tc>
      </w:tr>
      <w:tr w:rsidR="000A7131" w:rsidRPr="000A7131" w14:paraId="692FDE6E" w14:textId="77777777" w:rsidTr="00974037">
        <w:trPr>
          <w:trHeight w:val="638"/>
          <w:jc w:val="center"/>
        </w:trPr>
        <w:tc>
          <w:tcPr>
            <w:tcW w:w="2199" w:type="pct"/>
            <w:shd w:val="clear" w:color="auto" w:fill="auto"/>
            <w:vAlign w:val="center"/>
          </w:tcPr>
          <w:p w14:paraId="7166C47B" w14:textId="77777777" w:rsidR="000A7131" w:rsidRPr="000A7131" w:rsidRDefault="000A7131" w:rsidP="00974037">
            <w:pPr>
              <w:pStyle w:val="BodyText"/>
              <w:spacing w:after="120"/>
              <w:rPr>
                <w:b/>
                <w:sz w:val="20"/>
                <w:szCs w:val="20"/>
              </w:rPr>
            </w:pPr>
            <w:r w:rsidRPr="000A7131">
              <w:rPr>
                <w:rFonts w:cs="Times New Roman"/>
                <w:sz w:val="20"/>
                <w:szCs w:val="20"/>
              </w:rPr>
              <w:t xml:space="preserve">CM05 </w:t>
            </w:r>
            <w:r w:rsidRPr="000A7131">
              <w:rPr>
                <w:rFonts w:cs="Times New Roman"/>
                <w:color w:val="000000"/>
                <w:sz w:val="20"/>
                <w:szCs w:val="20"/>
              </w:rPr>
              <w:t>Perform Screening and Assessment</w:t>
            </w:r>
          </w:p>
        </w:tc>
        <w:tc>
          <w:tcPr>
            <w:tcW w:w="560" w:type="pct"/>
            <w:shd w:val="clear" w:color="auto" w:fill="auto"/>
            <w:vAlign w:val="center"/>
          </w:tcPr>
          <w:p w14:paraId="0E8C9627"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42690632"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521F9690"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20DFE975"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490BEA7F" w14:textId="77777777" w:rsidR="000A7131" w:rsidRPr="000A7131" w:rsidRDefault="000A7131" w:rsidP="00974037">
            <w:pPr>
              <w:pStyle w:val="BodyText"/>
              <w:spacing w:after="120"/>
              <w:jc w:val="center"/>
              <w:rPr>
                <w:sz w:val="20"/>
                <w:szCs w:val="20"/>
              </w:rPr>
            </w:pPr>
          </w:p>
        </w:tc>
      </w:tr>
      <w:tr w:rsidR="000A7131" w:rsidRPr="000A7131" w14:paraId="79DDB5C0" w14:textId="77777777" w:rsidTr="00974037">
        <w:trPr>
          <w:trHeight w:val="638"/>
          <w:jc w:val="center"/>
        </w:trPr>
        <w:tc>
          <w:tcPr>
            <w:tcW w:w="2199" w:type="pct"/>
            <w:shd w:val="clear" w:color="auto" w:fill="auto"/>
            <w:vAlign w:val="center"/>
          </w:tcPr>
          <w:p w14:paraId="6C75090F" w14:textId="77777777" w:rsidR="000A7131" w:rsidRPr="000A7131" w:rsidRDefault="000A7131" w:rsidP="00974037">
            <w:pPr>
              <w:pStyle w:val="BodyText"/>
              <w:spacing w:after="120"/>
              <w:rPr>
                <w:b/>
                <w:sz w:val="20"/>
                <w:szCs w:val="20"/>
              </w:rPr>
            </w:pPr>
            <w:r w:rsidRPr="000A7131">
              <w:rPr>
                <w:rFonts w:cs="Times New Roman"/>
                <w:sz w:val="20"/>
                <w:szCs w:val="20"/>
              </w:rPr>
              <w:t xml:space="preserve">CM06 </w:t>
            </w:r>
            <w:r w:rsidRPr="000A7131">
              <w:rPr>
                <w:rFonts w:cs="Times New Roman"/>
                <w:color w:val="000000"/>
                <w:sz w:val="20"/>
                <w:szCs w:val="20"/>
              </w:rPr>
              <w:t>Manage Treatment Plan and Outcomes</w:t>
            </w:r>
          </w:p>
        </w:tc>
        <w:tc>
          <w:tcPr>
            <w:tcW w:w="560" w:type="pct"/>
            <w:shd w:val="clear" w:color="auto" w:fill="auto"/>
            <w:vAlign w:val="center"/>
          </w:tcPr>
          <w:p w14:paraId="60E98241"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936D08D"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46EBA25D"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58C0AE6A"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72EFF02C" w14:textId="77777777" w:rsidR="000A7131" w:rsidRPr="000A7131" w:rsidRDefault="000A7131" w:rsidP="00974037">
            <w:pPr>
              <w:pStyle w:val="BodyText"/>
              <w:spacing w:after="120"/>
              <w:jc w:val="center"/>
              <w:rPr>
                <w:sz w:val="20"/>
                <w:szCs w:val="20"/>
              </w:rPr>
            </w:pPr>
          </w:p>
        </w:tc>
      </w:tr>
      <w:tr w:rsidR="000A7131" w:rsidRPr="000A7131" w14:paraId="2299AB37" w14:textId="77777777" w:rsidTr="00974037">
        <w:trPr>
          <w:trHeight w:val="638"/>
          <w:jc w:val="center"/>
        </w:trPr>
        <w:tc>
          <w:tcPr>
            <w:tcW w:w="2199" w:type="pct"/>
            <w:shd w:val="clear" w:color="auto" w:fill="auto"/>
            <w:vAlign w:val="center"/>
          </w:tcPr>
          <w:p w14:paraId="49928B00" w14:textId="77777777" w:rsidR="000A7131" w:rsidRPr="000A7131" w:rsidRDefault="000A7131" w:rsidP="00974037">
            <w:pPr>
              <w:pStyle w:val="BodyText"/>
              <w:spacing w:after="120"/>
              <w:rPr>
                <w:b/>
                <w:sz w:val="20"/>
                <w:szCs w:val="20"/>
              </w:rPr>
            </w:pPr>
            <w:r w:rsidRPr="000A7131">
              <w:rPr>
                <w:rFonts w:cs="Times New Roman"/>
                <w:sz w:val="20"/>
                <w:szCs w:val="20"/>
              </w:rPr>
              <w:t xml:space="preserve">CM07 </w:t>
            </w:r>
            <w:r w:rsidRPr="000A7131">
              <w:rPr>
                <w:rFonts w:cs="Times New Roman"/>
                <w:color w:val="000000"/>
                <w:sz w:val="20"/>
                <w:szCs w:val="20"/>
              </w:rPr>
              <w:t>Authorize Referral</w:t>
            </w:r>
          </w:p>
        </w:tc>
        <w:tc>
          <w:tcPr>
            <w:tcW w:w="560" w:type="pct"/>
            <w:shd w:val="clear" w:color="auto" w:fill="auto"/>
            <w:vAlign w:val="center"/>
          </w:tcPr>
          <w:p w14:paraId="15EB4968"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E6BDC6A"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0AF3D336"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46FA661B"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0F2BE916" w14:textId="77777777" w:rsidR="000A7131" w:rsidRPr="000A7131" w:rsidRDefault="000A7131" w:rsidP="00974037">
            <w:pPr>
              <w:pStyle w:val="BodyText"/>
              <w:spacing w:after="120"/>
              <w:jc w:val="center"/>
              <w:rPr>
                <w:sz w:val="20"/>
                <w:szCs w:val="20"/>
              </w:rPr>
            </w:pPr>
          </w:p>
        </w:tc>
      </w:tr>
      <w:tr w:rsidR="000A7131" w:rsidRPr="000A7131" w14:paraId="786F55B2" w14:textId="77777777" w:rsidTr="00974037">
        <w:trPr>
          <w:trHeight w:val="638"/>
          <w:jc w:val="center"/>
        </w:trPr>
        <w:tc>
          <w:tcPr>
            <w:tcW w:w="2199" w:type="pct"/>
            <w:shd w:val="clear" w:color="auto" w:fill="auto"/>
            <w:vAlign w:val="center"/>
          </w:tcPr>
          <w:p w14:paraId="7C4A159F" w14:textId="77777777" w:rsidR="000A7131" w:rsidRPr="000A7131" w:rsidRDefault="000A7131" w:rsidP="00974037">
            <w:pPr>
              <w:pStyle w:val="BodyText"/>
              <w:spacing w:after="120"/>
              <w:rPr>
                <w:b/>
                <w:sz w:val="20"/>
                <w:szCs w:val="20"/>
              </w:rPr>
            </w:pPr>
            <w:r w:rsidRPr="000A7131">
              <w:rPr>
                <w:rFonts w:cs="Times New Roman"/>
                <w:sz w:val="20"/>
                <w:szCs w:val="20"/>
              </w:rPr>
              <w:t xml:space="preserve">CM08 </w:t>
            </w:r>
            <w:r w:rsidRPr="000A7131">
              <w:rPr>
                <w:rFonts w:cs="Times New Roman"/>
                <w:color w:val="000000"/>
                <w:sz w:val="20"/>
                <w:szCs w:val="20"/>
              </w:rPr>
              <w:t>Authorize Service</w:t>
            </w:r>
          </w:p>
        </w:tc>
        <w:tc>
          <w:tcPr>
            <w:tcW w:w="560" w:type="pct"/>
            <w:shd w:val="clear" w:color="auto" w:fill="auto"/>
            <w:vAlign w:val="center"/>
          </w:tcPr>
          <w:p w14:paraId="412C8141"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63676444"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107E73C0"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5E2B4791"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3D657612" w14:textId="77777777" w:rsidR="000A7131" w:rsidRPr="000A7131" w:rsidRDefault="000A7131" w:rsidP="00974037">
            <w:pPr>
              <w:pStyle w:val="BodyText"/>
              <w:spacing w:after="120"/>
              <w:jc w:val="center"/>
              <w:rPr>
                <w:sz w:val="20"/>
                <w:szCs w:val="20"/>
              </w:rPr>
            </w:pPr>
          </w:p>
        </w:tc>
      </w:tr>
      <w:tr w:rsidR="000A7131" w:rsidRPr="000A7131" w14:paraId="7A4DED65" w14:textId="77777777" w:rsidTr="00974037">
        <w:trPr>
          <w:trHeight w:val="638"/>
          <w:jc w:val="center"/>
        </w:trPr>
        <w:tc>
          <w:tcPr>
            <w:tcW w:w="2199" w:type="pct"/>
            <w:shd w:val="clear" w:color="auto" w:fill="auto"/>
            <w:vAlign w:val="center"/>
          </w:tcPr>
          <w:p w14:paraId="6237809A" w14:textId="77777777" w:rsidR="000A7131" w:rsidRPr="000A7131" w:rsidRDefault="000A7131" w:rsidP="00974037">
            <w:pPr>
              <w:pStyle w:val="BodyText"/>
              <w:spacing w:after="120"/>
              <w:rPr>
                <w:b/>
                <w:sz w:val="20"/>
                <w:szCs w:val="20"/>
              </w:rPr>
            </w:pPr>
            <w:r w:rsidRPr="000A7131">
              <w:rPr>
                <w:rFonts w:cs="Times New Roman"/>
                <w:sz w:val="20"/>
                <w:szCs w:val="20"/>
              </w:rPr>
              <w:t xml:space="preserve">CM09 </w:t>
            </w:r>
            <w:r w:rsidRPr="000A7131">
              <w:rPr>
                <w:rFonts w:cs="Times New Roman"/>
                <w:color w:val="000000"/>
                <w:sz w:val="20"/>
                <w:szCs w:val="20"/>
              </w:rPr>
              <w:t>Authorize Treatment Plan</w:t>
            </w:r>
          </w:p>
        </w:tc>
        <w:tc>
          <w:tcPr>
            <w:tcW w:w="560" w:type="pct"/>
            <w:shd w:val="clear" w:color="auto" w:fill="auto"/>
            <w:vAlign w:val="center"/>
          </w:tcPr>
          <w:p w14:paraId="064D865D" w14:textId="77777777" w:rsidR="000A7131" w:rsidRPr="000A7131" w:rsidRDefault="000A7131"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67285F45" w14:textId="77777777" w:rsidR="000A7131" w:rsidRPr="000A7131" w:rsidRDefault="000A7131" w:rsidP="00974037">
            <w:pPr>
              <w:pStyle w:val="BodyText"/>
              <w:spacing w:after="120"/>
              <w:jc w:val="center"/>
              <w:rPr>
                <w:i/>
                <w:sz w:val="20"/>
                <w:szCs w:val="20"/>
              </w:rPr>
            </w:pPr>
          </w:p>
        </w:tc>
        <w:tc>
          <w:tcPr>
            <w:tcW w:w="561" w:type="pct"/>
            <w:shd w:val="clear" w:color="auto" w:fill="auto"/>
            <w:vAlign w:val="center"/>
          </w:tcPr>
          <w:p w14:paraId="12DBD0D5" w14:textId="77777777" w:rsidR="000A7131" w:rsidRPr="000A7131" w:rsidRDefault="000A7131" w:rsidP="00974037">
            <w:pPr>
              <w:pStyle w:val="BodyText"/>
              <w:spacing w:after="120"/>
              <w:jc w:val="center"/>
              <w:rPr>
                <w:b/>
                <w:i/>
                <w:sz w:val="20"/>
                <w:szCs w:val="20"/>
              </w:rPr>
            </w:pPr>
          </w:p>
        </w:tc>
        <w:tc>
          <w:tcPr>
            <w:tcW w:w="560" w:type="pct"/>
            <w:shd w:val="clear" w:color="auto" w:fill="auto"/>
            <w:vAlign w:val="center"/>
          </w:tcPr>
          <w:p w14:paraId="15E72B09" w14:textId="77777777" w:rsidR="000A7131" w:rsidRPr="000A7131" w:rsidRDefault="000A7131" w:rsidP="00974037">
            <w:pPr>
              <w:pStyle w:val="BodyText"/>
              <w:spacing w:after="120"/>
              <w:jc w:val="center"/>
              <w:rPr>
                <w:b/>
                <w:i/>
                <w:color w:val="66BC29"/>
                <w:sz w:val="20"/>
                <w:szCs w:val="20"/>
              </w:rPr>
            </w:pPr>
            <w:r w:rsidRPr="000A7131">
              <w:rPr>
                <w:b/>
                <w:i/>
                <w:color w:val="66BC29"/>
                <w:sz w:val="20"/>
                <w:szCs w:val="20"/>
              </w:rPr>
              <w:t>To-Be</w:t>
            </w:r>
          </w:p>
        </w:tc>
        <w:tc>
          <w:tcPr>
            <w:tcW w:w="560" w:type="pct"/>
            <w:shd w:val="clear" w:color="auto" w:fill="auto"/>
            <w:vAlign w:val="center"/>
          </w:tcPr>
          <w:p w14:paraId="606ABFD3" w14:textId="77777777" w:rsidR="000A7131" w:rsidRPr="000A7131" w:rsidRDefault="000A7131" w:rsidP="00974037">
            <w:pPr>
              <w:pStyle w:val="BodyText"/>
              <w:spacing w:after="120"/>
              <w:jc w:val="center"/>
              <w:rPr>
                <w:sz w:val="20"/>
                <w:szCs w:val="20"/>
              </w:rPr>
            </w:pPr>
          </w:p>
        </w:tc>
      </w:tr>
    </w:tbl>
    <w:p w14:paraId="3E11E71C" w14:textId="77777777" w:rsidR="000A7131" w:rsidRPr="000A7131" w:rsidRDefault="000A7131" w:rsidP="000A7131"/>
    <w:p w14:paraId="2CBB5B70" w14:textId="77777777" w:rsidR="00FB44BF" w:rsidRPr="00A47C63" w:rsidRDefault="00FB44BF" w:rsidP="009146F8">
      <w:pPr>
        <w:pStyle w:val="Heading3"/>
      </w:pPr>
      <w:bookmarkStart w:id="55" w:name="_Toc422847465"/>
      <w:r>
        <w:t>Contractor Management</w:t>
      </w:r>
      <w:r w:rsidRPr="00A47C63">
        <w:t xml:space="preserve"> </w:t>
      </w:r>
      <w:r w:rsidR="00F748A9">
        <w:t xml:space="preserve">BA SS-A </w:t>
      </w:r>
      <w:r w:rsidRPr="00A47C63">
        <w:t>Summary</w:t>
      </w:r>
      <w:bookmarkEnd w:id="55"/>
    </w:p>
    <w:p w14:paraId="2AAF9175" w14:textId="18D56AD0" w:rsidR="00447011" w:rsidRDefault="000A39C2" w:rsidP="00342058">
      <w:pPr>
        <w:pStyle w:val="NoSpacing"/>
      </w:pPr>
      <w:r w:rsidRPr="000A39C2">
        <w:t xml:space="preserve">The Contractor Management business area accommodates a Medicaid Enterprise that has managed care contracts for a variety of outsourced contracts. </w:t>
      </w:r>
      <w:r w:rsidR="00FB58DC">
        <w:t xml:space="preserve"> </w:t>
      </w:r>
      <w:r w:rsidRPr="000A39C2">
        <w:t xml:space="preserve">The Contractor Management business area has a common focus on Medicaid contractors (e.g., managed care, at-risk mental health or dental care, primary care physician), is responsible for contractor data store, and uses business processes that have a common purpose (e.g., fiscal agent, enrollment broker, </w:t>
      </w:r>
      <w:r w:rsidR="00A43438">
        <w:t>fraud enforcement</w:t>
      </w:r>
      <w:r w:rsidRPr="000A39C2">
        <w:t>, and third-party recovery).</w:t>
      </w:r>
    </w:p>
    <w:p w14:paraId="2C6C1111" w14:textId="77777777" w:rsidR="000A39C2" w:rsidRDefault="000A39C2" w:rsidP="00342058">
      <w:pPr>
        <w:pStyle w:val="NoSpacing"/>
      </w:pPr>
    </w:p>
    <w:p w14:paraId="48D791AA" w14:textId="77777777" w:rsidR="006028C6" w:rsidRPr="001E2312" w:rsidRDefault="006028C6" w:rsidP="00342058">
      <w:pPr>
        <w:spacing w:line="240" w:lineRule="auto"/>
      </w:pPr>
      <w:r w:rsidRPr="001E2312">
        <w:t>In the State of New Mexico the Contractor Management Business area manages care contracts for a variety of Medicaid contractors (e.g., managed care, at-risk mental health or dental care, primary care physician), and uses business processes that have a common purpose (e.g., fiscal agent, enrollment broker, third-party recovery and grievance and appeal).</w:t>
      </w:r>
    </w:p>
    <w:p w14:paraId="10FC1475" w14:textId="4CC37001" w:rsidR="006028C6" w:rsidRDefault="006028C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Contractor</w:t>
      </w:r>
      <w:r w:rsidRPr="001022FC">
        <w:rPr>
          <w:rFonts w:asciiTheme="minorHAnsi" w:hAnsiTheme="minorHAnsi"/>
        </w:rPr>
        <w:t xml:space="preserve"> Management business area, </w:t>
      </w:r>
      <w:r>
        <w:rPr>
          <w:rFonts w:asciiTheme="minorHAnsi" w:hAnsiTheme="minorHAnsi"/>
        </w:rPr>
        <w:t>the business area was</w:t>
      </w:r>
      <w:r w:rsidRPr="001022FC">
        <w:rPr>
          <w:rFonts w:asciiTheme="minorHAnsi" w:hAnsiTheme="minorHAnsi"/>
        </w:rPr>
        <w:t xml:space="preserve"> determined to be a</w:t>
      </w:r>
      <w:r w:rsidR="00A43438">
        <w:rPr>
          <w:rFonts w:asciiTheme="minorHAnsi" w:hAnsiTheme="minorHAnsi"/>
        </w:rPr>
        <w:t>t a MITA Maturity L</w:t>
      </w:r>
      <w:r w:rsidRPr="001022FC">
        <w:rPr>
          <w:rFonts w:asciiTheme="minorHAnsi" w:hAnsiTheme="minorHAnsi"/>
        </w:rPr>
        <w:t xml:space="preserve">evel </w:t>
      </w:r>
      <w:r>
        <w:rPr>
          <w:rFonts w:asciiTheme="minorHAnsi" w:hAnsiTheme="minorHAnsi"/>
        </w:rPr>
        <w:t xml:space="preserve">1. </w:t>
      </w:r>
      <w:r w:rsidR="00FB58DC">
        <w:rPr>
          <w:rFonts w:asciiTheme="minorHAnsi" w:hAnsiTheme="minorHAnsi"/>
        </w:rPr>
        <w:t xml:space="preserve"> </w:t>
      </w:r>
      <w:r w:rsidR="008201E9" w:rsidRPr="008201E9">
        <w:rPr>
          <w:rFonts w:asciiTheme="minorHAnsi" w:hAnsiTheme="minorHAnsi"/>
        </w:rPr>
        <w:t xml:space="preserve">The majority of the processes are primarily manual, with minimal automated tasks.  </w:t>
      </w:r>
    </w:p>
    <w:p w14:paraId="43640810" w14:textId="17ACC583" w:rsidR="005418E8" w:rsidRPr="00F25EBB" w:rsidRDefault="00EB577E" w:rsidP="00F25EBB">
      <w:pPr>
        <w:pStyle w:val="COGBodyText"/>
        <w:rPr>
          <w:rFonts w:ascii="Calibri" w:hAnsi="Calibri"/>
        </w:rPr>
      </w:pPr>
      <w:r>
        <w:rPr>
          <w:rFonts w:asciiTheme="minorHAnsi" w:hAnsiTheme="minorHAnsi"/>
        </w:rPr>
        <w:t xml:space="preserve">New Mexico </w:t>
      </w:r>
      <w:r>
        <w:rPr>
          <w:rFonts w:ascii="Calibri" w:hAnsi="Calibri"/>
        </w:rPr>
        <w:t xml:space="preserve">plans to advance from their current Level 1 business capability to an overall Level 4 for the Contractor Management business area. </w:t>
      </w:r>
      <w:r w:rsidR="00393464">
        <w:rPr>
          <w:rFonts w:ascii="Calibri" w:hAnsi="Calibri"/>
        </w:rPr>
        <w:t xml:space="preserve"> </w:t>
      </w:r>
      <w:r>
        <w:rPr>
          <w:rFonts w:ascii="Calibri" w:hAnsi="Calibri"/>
        </w:rPr>
        <w:t xml:space="preserve">The overall </w:t>
      </w:r>
      <w:r w:rsidR="00EC634E">
        <w:rPr>
          <w:rFonts w:ascii="Calibri" w:hAnsi="Calibri"/>
        </w:rPr>
        <w:t>As-Is</w:t>
      </w:r>
      <w:r>
        <w:rPr>
          <w:rFonts w:ascii="Calibri" w:hAnsi="Calibri"/>
        </w:rPr>
        <w:t xml:space="preserve"> and </w:t>
      </w:r>
      <w:r w:rsidR="00CF5501">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55D3E283" w14:textId="04B46A44" w:rsidR="00447011" w:rsidRDefault="007E1031" w:rsidP="00983646">
      <w:pPr>
        <w:pStyle w:val="Caption"/>
        <w:spacing w:after="0"/>
      </w:pPr>
      <w:bookmarkStart w:id="56" w:name="_Toc422847545"/>
      <w:r w:rsidRPr="00A43F22">
        <w:t xml:space="preserve">Table </w:t>
      </w:r>
      <w:r w:rsidR="00E04217" w:rsidRPr="007F1E85">
        <w:fldChar w:fldCharType="begin"/>
      </w:r>
      <w:r w:rsidR="00E04217" w:rsidRPr="00983646">
        <w:instrText xml:space="preserve"> SEQ Table \* ARABIC </w:instrText>
      </w:r>
      <w:r w:rsidR="00E04217" w:rsidRPr="007F1E85">
        <w:fldChar w:fldCharType="separate"/>
      </w:r>
      <w:r w:rsidR="005513D3">
        <w:rPr>
          <w:noProof/>
        </w:rPr>
        <w:t>10</w:t>
      </w:r>
      <w:r w:rsidR="00E04217" w:rsidRPr="007F1E85">
        <w:rPr>
          <w:noProof/>
        </w:rPr>
        <w:fldChar w:fldCharType="end"/>
      </w:r>
      <w:r w:rsidRPr="00A43F22">
        <w:t xml:space="preserve"> - </w:t>
      </w:r>
      <w:r w:rsidRPr="007F1E85">
        <w:t xml:space="preserve">Contractor Management BA </w:t>
      </w:r>
      <w:r w:rsidR="00A43D63" w:rsidRPr="007F1E85">
        <w:t>SS-A Profile</w:t>
      </w:r>
      <w:bookmarkEnd w:id="56"/>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F25EBB" w:rsidRPr="000A7131" w14:paraId="13B6714E" w14:textId="77777777" w:rsidTr="00974037">
        <w:trPr>
          <w:trHeight w:val="418"/>
          <w:tblHeader/>
          <w:jc w:val="center"/>
        </w:trPr>
        <w:tc>
          <w:tcPr>
            <w:tcW w:w="5000" w:type="pct"/>
            <w:gridSpan w:val="6"/>
            <w:shd w:val="clear" w:color="auto" w:fill="002596"/>
            <w:vAlign w:val="center"/>
          </w:tcPr>
          <w:p w14:paraId="4FA3B45B" w14:textId="77777777" w:rsidR="00F25EBB" w:rsidRPr="000A7131" w:rsidRDefault="00F25EBB" w:rsidP="00974037">
            <w:pPr>
              <w:pStyle w:val="BodyText"/>
              <w:spacing w:after="120"/>
              <w:jc w:val="center"/>
              <w:rPr>
                <w:b/>
                <w:szCs w:val="20"/>
              </w:rPr>
            </w:pPr>
            <w:r w:rsidRPr="000A7131">
              <w:rPr>
                <w:b/>
                <w:szCs w:val="20"/>
              </w:rPr>
              <w:t>Business Architecture SS-A Profile</w:t>
            </w:r>
          </w:p>
          <w:p w14:paraId="564AEEC2" w14:textId="77777777" w:rsidR="00F25EBB" w:rsidRPr="000A7131" w:rsidRDefault="00F25EBB" w:rsidP="00974037">
            <w:pPr>
              <w:pStyle w:val="BodyText"/>
              <w:spacing w:after="120"/>
              <w:jc w:val="center"/>
              <w:rPr>
                <w:b/>
                <w:szCs w:val="20"/>
              </w:rPr>
            </w:pPr>
            <w:r w:rsidRPr="000A7131">
              <w:rPr>
                <w:b/>
                <w:szCs w:val="20"/>
              </w:rPr>
              <w:t>Contractor Management – Level 1</w:t>
            </w:r>
          </w:p>
        </w:tc>
      </w:tr>
      <w:tr w:rsidR="00F25EBB" w:rsidRPr="000A7131" w14:paraId="05FC55AD" w14:textId="77777777" w:rsidTr="00974037">
        <w:trPr>
          <w:trHeight w:val="418"/>
          <w:tblHeader/>
          <w:jc w:val="center"/>
        </w:trPr>
        <w:tc>
          <w:tcPr>
            <w:tcW w:w="2199" w:type="pct"/>
            <w:shd w:val="clear" w:color="auto" w:fill="595959"/>
          </w:tcPr>
          <w:p w14:paraId="5925753B" w14:textId="77777777" w:rsidR="00F25EBB" w:rsidRPr="000A7131" w:rsidRDefault="00F25EBB" w:rsidP="00974037">
            <w:pPr>
              <w:pStyle w:val="BodyText"/>
              <w:spacing w:after="120"/>
              <w:jc w:val="center"/>
              <w:rPr>
                <w:b/>
                <w:i/>
                <w:sz w:val="20"/>
                <w:szCs w:val="20"/>
              </w:rPr>
            </w:pPr>
            <w:r w:rsidRPr="000A7131">
              <w:rPr>
                <w:b/>
                <w:i/>
                <w:color w:val="FFFFFF" w:themeColor="background1"/>
                <w:sz w:val="20"/>
                <w:szCs w:val="20"/>
              </w:rPr>
              <w:t>Business Process Name</w:t>
            </w:r>
          </w:p>
        </w:tc>
        <w:tc>
          <w:tcPr>
            <w:tcW w:w="560" w:type="pct"/>
            <w:shd w:val="clear" w:color="auto" w:fill="595959"/>
            <w:vAlign w:val="center"/>
          </w:tcPr>
          <w:p w14:paraId="0D0F459C" w14:textId="77777777" w:rsidR="00F25EBB" w:rsidRPr="000A7131" w:rsidRDefault="00F25EBB" w:rsidP="00974037">
            <w:pPr>
              <w:pStyle w:val="BodyText"/>
              <w:spacing w:after="120"/>
              <w:jc w:val="center"/>
              <w:rPr>
                <w:b/>
                <w:color w:val="FFFFFF"/>
                <w:sz w:val="20"/>
                <w:szCs w:val="20"/>
              </w:rPr>
            </w:pPr>
            <w:r w:rsidRPr="000A7131">
              <w:rPr>
                <w:b/>
                <w:color w:val="FFFFFF"/>
                <w:sz w:val="20"/>
                <w:szCs w:val="20"/>
              </w:rPr>
              <w:t>Level 1</w:t>
            </w:r>
          </w:p>
        </w:tc>
        <w:tc>
          <w:tcPr>
            <w:tcW w:w="560" w:type="pct"/>
            <w:shd w:val="clear" w:color="auto" w:fill="595959"/>
            <w:vAlign w:val="center"/>
          </w:tcPr>
          <w:p w14:paraId="1DEE17BD" w14:textId="77777777" w:rsidR="00F25EBB" w:rsidRPr="000A7131" w:rsidRDefault="00F25EBB" w:rsidP="00974037">
            <w:pPr>
              <w:pStyle w:val="BodyText"/>
              <w:spacing w:after="120"/>
              <w:jc w:val="center"/>
              <w:rPr>
                <w:b/>
                <w:color w:val="FFFFFF"/>
                <w:sz w:val="20"/>
                <w:szCs w:val="20"/>
              </w:rPr>
            </w:pPr>
            <w:r w:rsidRPr="000A7131">
              <w:rPr>
                <w:b/>
                <w:color w:val="FFFFFF"/>
                <w:sz w:val="20"/>
                <w:szCs w:val="20"/>
              </w:rPr>
              <w:t>Level 2</w:t>
            </w:r>
          </w:p>
        </w:tc>
        <w:tc>
          <w:tcPr>
            <w:tcW w:w="561" w:type="pct"/>
            <w:shd w:val="clear" w:color="auto" w:fill="595959"/>
            <w:vAlign w:val="center"/>
          </w:tcPr>
          <w:p w14:paraId="52116BA0" w14:textId="77777777" w:rsidR="00F25EBB" w:rsidRPr="000A7131" w:rsidRDefault="00F25EBB" w:rsidP="00974037">
            <w:pPr>
              <w:pStyle w:val="BodyText"/>
              <w:spacing w:after="120"/>
              <w:jc w:val="center"/>
              <w:rPr>
                <w:b/>
                <w:color w:val="FFFFFF"/>
                <w:sz w:val="20"/>
                <w:szCs w:val="20"/>
              </w:rPr>
            </w:pPr>
            <w:r w:rsidRPr="000A7131">
              <w:rPr>
                <w:b/>
                <w:color w:val="FFFFFF"/>
                <w:sz w:val="20"/>
                <w:szCs w:val="20"/>
              </w:rPr>
              <w:t>Level 3</w:t>
            </w:r>
          </w:p>
        </w:tc>
        <w:tc>
          <w:tcPr>
            <w:tcW w:w="560" w:type="pct"/>
            <w:shd w:val="clear" w:color="auto" w:fill="595959"/>
            <w:vAlign w:val="center"/>
          </w:tcPr>
          <w:p w14:paraId="015ABB49" w14:textId="77777777" w:rsidR="00F25EBB" w:rsidRPr="000A7131" w:rsidRDefault="00F25EBB" w:rsidP="00974037">
            <w:pPr>
              <w:pStyle w:val="BodyText"/>
              <w:spacing w:after="120"/>
              <w:jc w:val="center"/>
              <w:rPr>
                <w:b/>
                <w:color w:val="FFFFFF"/>
                <w:sz w:val="20"/>
                <w:szCs w:val="20"/>
              </w:rPr>
            </w:pPr>
            <w:r w:rsidRPr="000A7131">
              <w:rPr>
                <w:b/>
                <w:color w:val="FFFFFF"/>
                <w:sz w:val="20"/>
                <w:szCs w:val="20"/>
              </w:rPr>
              <w:t>Level 4</w:t>
            </w:r>
          </w:p>
        </w:tc>
        <w:tc>
          <w:tcPr>
            <w:tcW w:w="561" w:type="pct"/>
            <w:shd w:val="clear" w:color="auto" w:fill="595959"/>
            <w:vAlign w:val="center"/>
          </w:tcPr>
          <w:p w14:paraId="10CF910D" w14:textId="77777777" w:rsidR="00F25EBB" w:rsidRPr="000A7131" w:rsidRDefault="00F25EBB" w:rsidP="00974037">
            <w:pPr>
              <w:pStyle w:val="BodyText"/>
              <w:spacing w:after="120"/>
              <w:jc w:val="center"/>
              <w:rPr>
                <w:b/>
                <w:color w:val="FFFFFF"/>
                <w:sz w:val="20"/>
                <w:szCs w:val="20"/>
              </w:rPr>
            </w:pPr>
            <w:r w:rsidRPr="000A7131">
              <w:rPr>
                <w:b/>
                <w:color w:val="FFFFFF"/>
                <w:sz w:val="20"/>
                <w:szCs w:val="20"/>
              </w:rPr>
              <w:t>Level 5</w:t>
            </w:r>
          </w:p>
        </w:tc>
      </w:tr>
      <w:tr w:rsidR="00F25EBB" w:rsidRPr="000A7131" w14:paraId="7075D413" w14:textId="77777777" w:rsidTr="00974037">
        <w:trPr>
          <w:trHeight w:val="692"/>
          <w:jc w:val="center"/>
        </w:trPr>
        <w:tc>
          <w:tcPr>
            <w:tcW w:w="2199" w:type="pct"/>
            <w:shd w:val="clear" w:color="auto" w:fill="auto"/>
            <w:vAlign w:val="center"/>
          </w:tcPr>
          <w:p w14:paraId="3C6F846F" w14:textId="77777777" w:rsidR="00F25EBB" w:rsidRPr="000A7131" w:rsidRDefault="00F25EBB" w:rsidP="00974037">
            <w:pPr>
              <w:pStyle w:val="BodyText"/>
              <w:spacing w:after="120"/>
              <w:rPr>
                <w:b/>
                <w:sz w:val="20"/>
                <w:szCs w:val="20"/>
              </w:rPr>
            </w:pPr>
            <w:r w:rsidRPr="000A7131">
              <w:rPr>
                <w:rFonts w:cs="Times New Roman"/>
                <w:sz w:val="20"/>
                <w:szCs w:val="20"/>
              </w:rPr>
              <w:t xml:space="preserve">CO01 </w:t>
            </w:r>
            <w:r w:rsidRPr="000A7131">
              <w:rPr>
                <w:rFonts w:cs="Times New Roman"/>
                <w:color w:val="000000"/>
                <w:sz w:val="20"/>
                <w:szCs w:val="20"/>
              </w:rPr>
              <w:t>Manage Contractor Information</w:t>
            </w:r>
          </w:p>
        </w:tc>
        <w:tc>
          <w:tcPr>
            <w:tcW w:w="560" w:type="pct"/>
            <w:shd w:val="clear" w:color="auto" w:fill="auto"/>
            <w:vAlign w:val="center"/>
          </w:tcPr>
          <w:p w14:paraId="1D386976"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18328878"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65AA2AB3"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4C34FD54"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27E7535D" w14:textId="77777777" w:rsidR="00F25EBB" w:rsidRPr="000A7131" w:rsidRDefault="00F25EBB" w:rsidP="00974037">
            <w:pPr>
              <w:pStyle w:val="BodyText"/>
              <w:spacing w:after="120"/>
              <w:jc w:val="center"/>
              <w:rPr>
                <w:sz w:val="20"/>
                <w:szCs w:val="20"/>
              </w:rPr>
            </w:pPr>
          </w:p>
        </w:tc>
      </w:tr>
      <w:tr w:rsidR="00F25EBB" w:rsidRPr="000A7131" w14:paraId="01910942" w14:textId="77777777" w:rsidTr="00974037">
        <w:trPr>
          <w:trHeight w:val="638"/>
          <w:jc w:val="center"/>
        </w:trPr>
        <w:tc>
          <w:tcPr>
            <w:tcW w:w="2199" w:type="pct"/>
            <w:shd w:val="clear" w:color="auto" w:fill="auto"/>
            <w:vAlign w:val="center"/>
          </w:tcPr>
          <w:p w14:paraId="7355CD11" w14:textId="77777777" w:rsidR="00F25EBB" w:rsidRPr="000A7131" w:rsidRDefault="00F25EBB" w:rsidP="00974037">
            <w:pPr>
              <w:pStyle w:val="BodyText"/>
              <w:spacing w:after="120"/>
              <w:rPr>
                <w:b/>
                <w:sz w:val="20"/>
                <w:szCs w:val="20"/>
              </w:rPr>
            </w:pPr>
            <w:r w:rsidRPr="000A7131">
              <w:rPr>
                <w:rFonts w:cs="Times New Roman"/>
                <w:sz w:val="20"/>
                <w:szCs w:val="20"/>
              </w:rPr>
              <w:t xml:space="preserve">CO02 </w:t>
            </w:r>
            <w:r w:rsidRPr="000A7131">
              <w:rPr>
                <w:rFonts w:cs="Times New Roman"/>
                <w:color w:val="000000"/>
                <w:sz w:val="20"/>
                <w:szCs w:val="20"/>
              </w:rPr>
              <w:t>Manage Contractor Communication</w:t>
            </w:r>
          </w:p>
        </w:tc>
        <w:tc>
          <w:tcPr>
            <w:tcW w:w="560" w:type="pct"/>
            <w:shd w:val="clear" w:color="auto" w:fill="auto"/>
            <w:vAlign w:val="center"/>
          </w:tcPr>
          <w:p w14:paraId="3DA9023B"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17C7716B" w14:textId="77777777" w:rsidR="00F25EBB" w:rsidRPr="000A7131" w:rsidRDefault="00F25EBB" w:rsidP="00974037">
            <w:pPr>
              <w:pStyle w:val="BodyText"/>
              <w:spacing w:after="120"/>
              <w:jc w:val="center"/>
              <w:rPr>
                <w:b/>
                <w:i/>
                <w:sz w:val="20"/>
                <w:szCs w:val="20"/>
              </w:rPr>
            </w:pPr>
          </w:p>
        </w:tc>
        <w:tc>
          <w:tcPr>
            <w:tcW w:w="561" w:type="pct"/>
            <w:shd w:val="clear" w:color="auto" w:fill="auto"/>
            <w:vAlign w:val="center"/>
          </w:tcPr>
          <w:p w14:paraId="5956E37F"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75625FDE" w14:textId="77777777" w:rsidR="00F25EBB" w:rsidRPr="000A7131" w:rsidRDefault="00F25EBB" w:rsidP="00974037">
            <w:pPr>
              <w:pStyle w:val="BodyText"/>
              <w:spacing w:after="120"/>
              <w:jc w:val="center"/>
              <w:rPr>
                <w:b/>
                <w:i/>
                <w:color w:val="92D050"/>
                <w:sz w:val="20"/>
                <w:szCs w:val="20"/>
              </w:rPr>
            </w:pPr>
            <w:r w:rsidRPr="000A7131">
              <w:rPr>
                <w:b/>
                <w:i/>
                <w:color w:val="66BC29"/>
                <w:sz w:val="20"/>
                <w:szCs w:val="20"/>
              </w:rPr>
              <w:t>To-Be</w:t>
            </w:r>
          </w:p>
        </w:tc>
        <w:tc>
          <w:tcPr>
            <w:tcW w:w="561" w:type="pct"/>
            <w:shd w:val="clear" w:color="auto" w:fill="auto"/>
            <w:vAlign w:val="center"/>
          </w:tcPr>
          <w:p w14:paraId="5A04B498" w14:textId="77777777" w:rsidR="00F25EBB" w:rsidRPr="000A7131" w:rsidRDefault="00F25EBB" w:rsidP="00974037">
            <w:pPr>
              <w:pStyle w:val="BodyText"/>
              <w:spacing w:after="120"/>
              <w:jc w:val="center"/>
              <w:rPr>
                <w:sz w:val="20"/>
                <w:szCs w:val="20"/>
              </w:rPr>
            </w:pPr>
          </w:p>
        </w:tc>
      </w:tr>
      <w:tr w:rsidR="00F25EBB" w:rsidRPr="000A7131" w14:paraId="4D1E075E" w14:textId="77777777" w:rsidTr="00974037">
        <w:trPr>
          <w:trHeight w:val="638"/>
          <w:jc w:val="center"/>
        </w:trPr>
        <w:tc>
          <w:tcPr>
            <w:tcW w:w="2199" w:type="pct"/>
            <w:shd w:val="clear" w:color="auto" w:fill="auto"/>
            <w:vAlign w:val="center"/>
          </w:tcPr>
          <w:p w14:paraId="341CDAE1" w14:textId="77777777" w:rsidR="00F25EBB" w:rsidRPr="000A7131" w:rsidRDefault="00F25EBB" w:rsidP="00974037">
            <w:pPr>
              <w:pStyle w:val="BodyText"/>
              <w:spacing w:after="120"/>
              <w:rPr>
                <w:b/>
                <w:sz w:val="20"/>
                <w:szCs w:val="20"/>
              </w:rPr>
            </w:pPr>
            <w:r w:rsidRPr="000A7131">
              <w:rPr>
                <w:rFonts w:cs="Times New Roman"/>
                <w:sz w:val="20"/>
                <w:szCs w:val="20"/>
              </w:rPr>
              <w:t xml:space="preserve">CO03 </w:t>
            </w:r>
            <w:r w:rsidRPr="000A7131">
              <w:rPr>
                <w:rFonts w:cs="Times New Roman"/>
                <w:color w:val="000000"/>
                <w:sz w:val="20"/>
                <w:szCs w:val="20"/>
              </w:rPr>
              <w:t>Perform Contractor Outreach</w:t>
            </w:r>
          </w:p>
        </w:tc>
        <w:tc>
          <w:tcPr>
            <w:tcW w:w="560" w:type="pct"/>
            <w:shd w:val="clear" w:color="auto" w:fill="auto"/>
            <w:vAlign w:val="center"/>
          </w:tcPr>
          <w:p w14:paraId="5205C287"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4204A3C0"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470AD1B8"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051C58F0" w14:textId="77777777" w:rsidR="00F25EBB" w:rsidRPr="000A7131" w:rsidRDefault="00F25EBB" w:rsidP="00974037">
            <w:pPr>
              <w:pStyle w:val="BodyText"/>
              <w:spacing w:after="120"/>
              <w:jc w:val="center"/>
              <w:rPr>
                <w:b/>
                <w:i/>
                <w:color w:val="92D050"/>
                <w:sz w:val="20"/>
                <w:szCs w:val="20"/>
              </w:rPr>
            </w:pPr>
            <w:r w:rsidRPr="000A7131">
              <w:rPr>
                <w:b/>
                <w:i/>
                <w:color w:val="66BC29"/>
                <w:sz w:val="20"/>
                <w:szCs w:val="20"/>
              </w:rPr>
              <w:t>To-Be</w:t>
            </w:r>
          </w:p>
        </w:tc>
        <w:tc>
          <w:tcPr>
            <w:tcW w:w="561" w:type="pct"/>
            <w:shd w:val="clear" w:color="auto" w:fill="auto"/>
            <w:vAlign w:val="center"/>
          </w:tcPr>
          <w:p w14:paraId="2B8CA18A" w14:textId="77777777" w:rsidR="00F25EBB" w:rsidRPr="000A7131" w:rsidRDefault="00F25EBB" w:rsidP="00974037">
            <w:pPr>
              <w:pStyle w:val="BodyText"/>
              <w:spacing w:after="120"/>
              <w:jc w:val="center"/>
              <w:rPr>
                <w:sz w:val="20"/>
                <w:szCs w:val="20"/>
              </w:rPr>
            </w:pPr>
          </w:p>
        </w:tc>
      </w:tr>
      <w:tr w:rsidR="00F25EBB" w:rsidRPr="000A7131" w14:paraId="1EAE5436" w14:textId="77777777" w:rsidTr="00974037">
        <w:trPr>
          <w:trHeight w:val="638"/>
          <w:jc w:val="center"/>
        </w:trPr>
        <w:tc>
          <w:tcPr>
            <w:tcW w:w="2199" w:type="pct"/>
            <w:shd w:val="clear" w:color="auto" w:fill="auto"/>
            <w:vAlign w:val="center"/>
          </w:tcPr>
          <w:p w14:paraId="140D91FE" w14:textId="77777777" w:rsidR="00F25EBB" w:rsidRPr="000A7131" w:rsidRDefault="00F25EBB" w:rsidP="00974037">
            <w:pPr>
              <w:pStyle w:val="BodyText"/>
              <w:spacing w:after="120"/>
              <w:rPr>
                <w:b/>
                <w:sz w:val="20"/>
                <w:szCs w:val="20"/>
              </w:rPr>
            </w:pPr>
            <w:r w:rsidRPr="000A7131">
              <w:rPr>
                <w:rFonts w:cs="Times New Roman"/>
                <w:sz w:val="20"/>
                <w:szCs w:val="20"/>
              </w:rPr>
              <w:t xml:space="preserve">CO04 </w:t>
            </w:r>
            <w:r w:rsidRPr="000A7131">
              <w:rPr>
                <w:rFonts w:cs="Times New Roman"/>
                <w:color w:val="000000"/>
                <w:sz w:val="20"/>
                <w:szCs w:val="20"/>
              </w:rPr>
              <w:t>Inquire Contractor Information</w:t>
            </w:r>
          </w:p>
        </w:tc>
        <w:tc>
          <w:tcPr>
            <w:tcW w:w="560" w:type="pct"/>
            <w:shd w:val="clear" w:color="auto" w:fill="auto"/>
            <w:vAlign w:val="center"/>
          </w:tcPr>
          <w:p w14:paraId="67A685E0"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7A6AE2F3"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719178CA"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74D3C89A"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7BC3B972" w14:textId="77777777" w:rsidR="00F25EBB" w:rsidRPr="000A7131" w:rsidRDefault="00F25EBB" w:rsidP="00974037">
            <w:pPr>
              <w:pStyle w:val="BodyText"/>
              <w:spacing w:after="120"/>
              <w:jc w:val="center"/>
              <w:rPr>
                <w:sz w:val="20"/>
                <w:szCs w:val="20"/>
              </w:rPr>
            </w:pPr>
          </w:p>
        </w:tc>
      </w:tr>
      <w:tr w:rsidR="00F25EBB" w:rsidRPr="000A7131" w14:paraId="4A7A94E2" w14:textId="77777777" w:rsidTr="00974037">
        <w:trPr>
          <w:trHeight w:val="638"/>
          <w:jc w:val="center"/>
        </w:trPr>
        <w:tc>
          <w:tcPr>
            <w:tcW w:w="2199" w:type="pct"/>
            <w:shd w:val="clear" w:color="auto" w:fill="auto"/>
            <w:vAlign w:val="center"/>
          </w:tcPr>
          <w:p w14:paraId="20E15098" w14:textId="77777777" w:rsidR="00F25EBB" w:rsidRPr="000A7131" w:rsidRDefault="00F25EBB" w:rsidP="00974037">
            <w:pPr>
              <w:pStyle w:val="BodyText"/>
              <w:spacing w:after="120"/>
              <w:rPr>
                <w:b/>
                <w:sz w:val="20"/>
                <w:szCs w:val="20"/>
              </w:rPr>
            </w:pPr>
            <w:r w:rsidRPr="000A7131">
              <w:rPr>
                <w:rFonts w:cs="Times New Roman"/>
                <w:sz w:val="20"/>
                <w:szCs w:val="20"/>
              </w:rPr>
              <w:t xml:space="preserve">CO05 </w:t>
            </w:r>
            <w:r w:rsidRPr="000A7131">
              <w:rPr>
                <w:rFonts w:cs="Times New Roman"/>
                <w:color w:val="000000"/>
                <w:sz w:val="20"/>
                <w:szCs w:val="20"/>
              </w:rPr>
              <w:t>Produce Solicitation</w:t>
            </w:r>
          </w:p>
        </w:tc>
        <w:tc>
          <w:tcPr>
            <w:tcW w:w="560" w:type="pct"/>
            <w:shd w:val="clear" w:color="auto" w:fill="auto"/>
            <w:vAlign w:val="center"/>
          </w:tcPr>
          <w:p w14:paraId="7EDD9ACD" w14:textId="5754136F" w:rsidR="00F25EBB" w:rsidRPr="000A7131" w:rsidRDefault="008201E9"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1688A489" w14:textId="758DADDE" w:rsidR="00F25EBB" w:rsidRPr="000A7131" w:rsidRDefault="00F25EBB" w:rsidP="00974037">
            <w:pPr>
              <w:pStyle w:val="BodyText"/>
              <w:spacing w:after="120"/>
              <w:jc w:val="center"/>
              <w:rPr>
                <w:b/>
                <w:i/>
                <w:color w:val="FF0000"/>
                <w:sz w:val="20"/>
                <w:szCs w:val="20"/>
              </w:rPr>
            </w:pPr>
          </w:p>
        </w:tc>
        <w:tc>
          <w:tcPr>
            <w:tcW w:w="561" w:type="pct"/>
            <w:shd w:val="clear" w:color="auto" w:fill="auto"/>
            <w:vAlign w:val="center"/>
          </w:tcPr>
          <w:p w14:paraId="131CCB34"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52AC3C8B"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349B723E" w14:textId="77777777" w:rsidR="00F25EBB" w:rsidRPr="000A7131" w:rsidRDefault="00F25EBB" w:rsidP="00974037">
            <w:pPr>
              <w:pStyle w:val="BodyText"/>
              <w:spacing w:after="120"/>
              <w:jc w:val="center"/>
              <w:rPr>
                <w:sz w:val="20"/>
                <w:szCs w:val="20"/>
              </w:rPr>
            </w:pPr>
          </w:p>
        </w:tc>
      </w:tr>
      <w:tr w:rsidR="00F25EBB" w:rsidRPr="000A7131" w14:paraId="5DC05258" w14:textId="77777777" w:rsidTr="00974037">
        <w:trPr>
          <w:trHeight w:val="638"/>
          <w:jc w:val="center"/>
        </w:trPr>
        <w:tc>
          <w:tcPr>
            <w:tcW w:w="2199" w:type="pct"/>
            <w:shd w:val="clear" w:color="auto" w:fill="auto"/>
            <w:vAlign w:val="center"/>
          </w:tcPr>
          <w:p w14:paraId="5BAE6C34" w14:textId="77777777" w:rsidR="00F25EBB" w:rsidRPr="000A7131" w:rsidRDefault="00F25EBB" w:rsidP="00974037">
            <w:pPr>
              <w:pStyle w:val="BodyText"/>
              <w:spacing w:after="120"/>
              <w:rPr>
                <w:b/>
                <w:sz w:val="20"/>
                <w:szCs w:val="20"/>
              </w:rPr>
            </w:pPr>
            <w:r w:rsidRPr="000A7131">
              <w:rPr>
                <w:rFonts w:cs="Times New Roman"/>
                <w:sz w:val="20"/>
                <w:szCs w:val="20"/>
              </w:rPr>
              <w:t xml:space="preserve">CO06 </w:t>
            </w:r>
            <w:r w:rsidRPr="000A7131">
              <w:rPr>
                <w:rFonts w:cs="Times New Roman"/>
                <w:color w:val="000000"/>
                <w:sz w:val="20"/>
                <w:szCs w:val="20"/>
              </w:rPr>
              <w:t>Award Contract</w:t>
            </w:r>
          </w:p>
        </w:tc>
        <w:tc>
          <w:tcPr>
            <w:tcW w:w="560" w:type="pct"/>
            <w:shd w:val="clear" w:color="auto" w:fill="auto"/>
            <w:vAlign w:val="center"/>
          </w:tcPr>
          <w:p w14:paraId="4D79F961" w14:textId="4F7A77D8" w:rsidR="00F25EBB" w:rsidRPr="000A7131" w:rsidRDefault="008201E9"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5B60ED0E" w14:textId="2854703D" w:rsidR="00F25EBB" w:rsidRPr="000A7131" w:rsidRDefault="00F25EBB" w:rsidP="00974037">
            <w:pPr>
              <w:pStyle w:val="BodyText"/>
              <w:spacing w:after="120"/>
              <w:jc w:val="center"/>
              <w:rPr>
                <w:b/>
                <w:i/>
                <w:color w:val="FF0000"/>
                <w:sz w:val="20"/>
                <w:szCs w:val="20"/>
              </w:rPr>
            </w:pPr>
          </w:p>
        </w:tc>
        <w:tc>
          <w:tcPr>
            <w:tcW w:w="561" w:type="pct"/>
            <w:shd w:val="clear" w:color="auto" w:fill="auto"/>
            <w:vAlign w:val="center"/>
          </w:tcPr>
          <w:p w14:paraId="307324BA"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4C54C9F6"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6BD4CCC3" w14:textId="77777777" w:rsidR="00F25EBB" w:rsidRPr="000A7131" w:rsidRDefault="00F25EBB" w:rsidP="00974037">
            <w:pPr>
              <w:pStyle w:val="BodyText"/>
              <w:spacing w:after="120"/>
              <w:jc w:val="center"/>
              <w:rPr>
                <w:sz w:val="20"/>
                <w:szCs w:val="20"/>
              </w:rPr>
            </w:pPr>
          </w:p>
        </w:tc>
      </w:tr>
      <w:tr w:rsidR="00F25EBB" w:rsidRPr="000A7131" w14:paraId="1C0DC772" w14:textId="77777777" w:rsidTr="00974037">
        <w:trPr>
          <w:trHeight w:val="638"/>
          <w:jc w:val="center"/>
        </w:trPr>
        <w:tc>
          <w:tcPr>
            <w:tcW w:w="2199" w:type="pct"/>
            <w:shd w:val="clear" w:color="auto" w:fill="auto"/>
            <w:vAlign w:val="center"/>
          </w:tcPr>
          <w:p w14:paraId="3623DD66" w14:textId="77777777" w:rsidR="00F25EBB" w:rsidRPr="000A7131" w:rsidRDefault="00F25EBB" w:rsidP="00974037">
            <w:pPr>
              <w:pStyle w:val="BodyText"/>
              <w:spacing w:after="120"/>
              <w:rPr>
                <w:b/>
                <w:sz w:val="20"/>
                <w:szCs w:val="20"/>
              </w:rPr>
            </w:pPr>
            <w:r w:rsidRPr="000A7131">
              <w:rPr>
                <w:rFonts w:cs="Times New Roman"/>
                <w:sz w:val="20"/>
                <w:szCs w:val="20"/>
              </w:rPr>
              <w:t xml:space="preserve">CO07 </w:t>
            </w:r>
            <w:r w:rsidRPr="000A7131">
              <w:rPr>
                <w:rFonts w:cs="Times New Roman"/>
                <w:color w:val="000000"/>
                <w:sz w:val="20"/>
                <w:szCs w:val="20"/>
              </w:rPr>
              <w:t>Manage Contract</w:t>
            </w:r>
          </w:p>
        </w:tc>
        <w:tc>
          <w:tcPr>
            <w:tcW w:w="560" w:type="pct"/>
            <w:shd w:val="clear" w:color="auto" w:fill="auto"/>
            <w:vAlign w:val="center"/>
          </w:tcPr>
          <w:p w14:paraId="18F16D52"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00FB9F69"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501F3099"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579832ED"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04E68F22" w14:textId="77777777" w:rsidR="00F25EBB" w:rsidRPr="000A7131" w:rsidRDefault="00F25EBB" w:rsidP="00974037">
            <w:pPr>
              <w:pStyle w:val="BodyText"/>
              <w:spacing w:after="120"/>
              <w:jc w:val="center"/>
              <w:rPr>
                <w:sz w:val="20"/>
                <w:szCs w:val="20"/>
              </w:rPr>
            </w:pPr>
          </w:p>
        </w:tc>
      </w:tr>
      <w:tr w:rsidR="00F25EBB" w:rsidRPr="000A7131" w14:paraId="7AFEEEF3" w14:textId="77777777" w:rsidTr="00974037">
        <w:trPr>
          <w:trHeight w:val="638"/>
          <w:jc w:val="center"/>
        </w:trPr>
        <w:tc>
          <w:tcPr>
            <w:tcW w:w="2199" w:type="pct"/>
            <w:shd w:val="clear" w:color="auto" w:fill="auto"/>
            <w:vAlign w:val="center"/>
          </w:tcPr>
          <w:p w14:paraId="57A92DD0" w14:textId="77777777" w:rsidR="00F25EBB" w:rsidRPr="000A7131" w:rsidRDefault="00F25EBB" w:rsidP="00974037">
            <w:pPr>
              <w:pStyle w:val="BodyText"/>
              <w:spacing w:after="120"/>
              <w:rPr>
                <w:b/>
                <w:sz w:val="20"/>
                <w:szCs w:val="20"/>
              </w:rPr>
            </w:pPr>
            <w:r w:rsidRPr="000A7131">
              <w:rPr>
                <w:rFonts w:cs="Times New Roman"/>
                <w:sz w:val="20"/>
                <w:szCs w:val="20"/>
              </w:rPr>
              <w:t xml:space="preserve">CO08 </w:t>
            </w:r>
            <w:r w:rsidRPr="000A7131">
              <w:rPr>
                <w:rFonts w:cs="Times New Roman"/>
                <w:color w:val="000000"/>
                <w:sz w:val="20"/>
                <w:szCs w:val="20"/>
              </w:rPr>
              <w:t>Close Out Contract</w:t>
            </w:r>
          </w:p>
        </w:tc>
        <w:tc>
          <w:tcPr>
            <w:tcW w:w="560" w:type="pct"/>
            <w:shd w:val="clear" w:color="auto" w:fill="auto"/>
            <w:vAlign w:val="center"/>
          </w:tcPr>
          <w:p w14:paraId="104F76C2"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538B9D0F"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2E152536"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7C415D82"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72AD3CB5" w14:textId="77777777" w:rsidR="00F25EBB" w:rsidRPr="000A7131" w:rsidRDefault="00F25EBB" w:rsidP="00974037">
            <w:pPr>
              <w:pStyle w:val="BodyText"/>
              <w:spacing w:after="120"/>
              <w:jc w:val="center"/>
              <w:rPr>
                <w:sz w:val="20"/>
                <w:szCs w:val="20"/>
              </w:rPr>
            </w:pPr>
          </w:p>
        </w:tc>
      </w:tr>
      <w:tr w:rsidR="00F25EBB" w:rsidRPr="000A7131" w14:paraId="51182B7D" w14:textId="77777777" w:rsidTr="00974037">
        <w:trPr>
          <w:trHeight w:val="638"/>
          <w:jc w:val="center"/>
        </w:trPr>
        <w:tc>
          <w:tcPr>
            <w:tcW w:w="2199" w:type="pct"/>
            <w:shd w:val="clear" w:color="auto" w:fill="auto"/>
            <w:vAlign w:val="center"/>
          </w:tcPr>
          <w:p w14:paraId="2121E294" w14:textId="77777777" w:rsidR="00F25EBB" w:rsidRPr="000A7131" w:rsidRDefault="00F25EBB" w:rsidP="00974037">
            <w:pPr>
              <w:pStyle w:val="BodyText"/>
              <w:spacing w:after="120"/>
              <w:rPr>
                <w:b/>
                <w:sz w:val="20"/>
                <w:szCs w:val="20"/>
              </w:rPr>
            </w:pPr>
            <w:r w:rsidRPr="000A7131">
              <w:rPr>
                <w:rFonts w:cs="Times New Roman"/>
                <w:sz w:val="20"/>
                <w:szCs w:val="20"/>
              </w:rPr>
              <w:t xml:space="preserve">CO09 </w:t>
            </w:r>
            <w:r w:rsidRPr="000A7131">
              <w:rPr>
                <w:rFonts w:cs="Times New Roman"/>
                <w:color w:val="000000"/>
                <w:sz w:val="20"/>
                <w:szCs w:val="20"/>
              </w:rPr>
              <w:t>Manage Contractor Grievance and Appeal</w:t>
            </w:r>
          </w:p>
        </w:tc>
        <w:tc>
          <w:tcPr>
            <w:tcW w:w="560" w:type="pct"/>
            <w:shd w:val="clear" w:color="auto" w:fill="auto"/>
            <w:vAlign w:val="center"/>
          </w:tcPr>
          <w:p w14:paraId="2BFE1CD0" w14:textId="77777777" w:rsidR="00F25EBB" w:rsidRPr="000A7131" w:rsidRDefault="00F25EBB" w:rsidP="00974037">
            <w:pPr>
              <w:pStyle w:val="BodyText"/>
              <w:spacing w:after="120"/>
              <w:jc w:val="center"/>
              <w:rPr>
                <w:b/>
                <w:i/>
                <w:color w:val="FF0000"/>
                <w:sz w:val="20"/>
                <w:szCs w:val="20"/>
              </w:rPr>
            </w:pPr>
            <w:r w:rsidRPr="000A7131">
              <w:rPr>
                <w:b/>
                <w:i/>
                <w:color w:val="FF0000"/>
                <w:sz w:val="20"/>
                <w:szCs w:val="20"/>
              </w:rPr>
              <w:t>As-Is</w:t>
            </w:r>
          </w:p>
        </w:tc>
        <w:tc>
          <w:tcPr>
            <w:tcW w:w="560" w:type="pct"/>
            <w:shd w:val="clear" w:color="auto" w:fill="auto"/>
            <w:vAlign w:val="center"/>
          </w:tcPr>
          <w:p w14:paraId="4EA41142" w14:textId="77777777" w:rsidR="00F25EBB" w:rsidRPr="000A7131" w:rsidRDefault="00F25EBB" w:rsidP="00974037">
            <w:pPr>
              <w:pStyle w:val="BodyText"/>
              <w:spacing w:after="120"/>
              <w:jc w:val="center"/>
              <w:rPr>
                <w:i/>
                <w:sz w:val="20"/>
                <w:szCs w:val="20"/>
              </w:rPr>
            </w:pPr>
          </w:p>
        </w:tc>
        <w:tc>
          <w:tcPr>
            <w:tcW w:w="561" w:type="pct"/>
            <w:shd w:val="clear" w:color="auto" w:fill="auto"/>
            <w:vAlign w:val="center"/>
          </w:tcPr>
          <w:p w14:paraId="0736E593" w14:textId="77777777" w:rsidR="00F25EBB" w:rsidRPr="000A7131" w:rsidRDefault="00F25EBB" w:rsidP="00974037">
            <w:pPr>
              <w:pStyle w:val="BodyText"/>
              <w:spacing w:after="120"/>
              <w:jc w:val="center"/>
              <w:rPr>
                <w:b/>
                <w:i/>
                <w:sz w:val="20"/>
                <w:szCs w:val="20"/>
              </w:rPr>
            </w:pPr>
          </w:p>
        </w:tc>
        <w:tc>
          <w:tcPr>
            <w:tcW w:w="560" w:type="pct"/>
            <w:shd w:val="clear" w:color="auto" w:fill="auto"/>
            <w:vAlign w:val="center"/>
          </w:tcPr>
          <w:p w14:paraId="6011EEA6" w14:textId="77777777" w:rsidR="00F25EBB" w:rsidRPr="000A7131" w:rsidRDefault="00F25EBB" w:rsidP="00974037">
            <w:pPr>
              <w:pStyle w:val="BodyText"/>
              <w:spacing w:after="120"/>
              <w:jc w:val="center"/>
              <w:rPr>
                <w:b/>
                <w:i/>
                <w:color w:val="66BC29"/>
                <w:sz w:val="20"/>
                <w:szCs w:val="20"/>
              </w:rPr>
            </w:pPr>
            <w:r w:rsidRPr="000A7131">
              <w:rPr>
                <w:b/>
                <w:i/>
                <w:color w:val="66BC29"/>
                <w:sz w:val="20"/>
                <w:szCs w:val="20"/>
              </w:rPr>
              <w:t>To-Be</w:t>
            </w:r>
          </w:p>
        </w:tc>
        <w:tc>
          <w:tcPr>
            <w:tcW w:w="561" w:type="pct"/>
            <w:shd w:val="clear" w:color="auto" w:fill="auto"/>
            <w:vAlign w:val="center"/>
          </w:tcPr>
          <w:p w14:paraId="2AFD43A0" w14:textId="77777777" w:rsidR="00F25EBB" w:rsidRPr="000A7131" w:rsidRDefault="00F25EBB" w:rsidP="00974037">
            <w:pPr>
              <w:pStyle w:val="BodyText"/>
              <w:spacing w:after="120"/>
              <w:jc w:val="center"/>
              <w:rPr>
                <w:sz w:val="20"/>
                <w:szCs w:val="20"/>
              </w:rPr>
            </w:pPr>
          </w:p>
        </w:tc>
      </w:tr>
    </w:tbl>
    <w:p w14:paraId="4B31C6C8" w14:textId="77777777" w:rsidR="00F25EBB" w:rsidRPr="00F25EBB" w:rsidRDefault="00F25EBB" w:rsidP="00F25EBB"/>
    <w:p w14:paraId="3CA59C19" w14:textId="77777777" w:rsidR="00FB44BF" w:rsidRPr="00A47C63" w:rsidRDefault="00FB44BF" w:rsidP="009146F8">
      <w:pPr>
        <w:pStyle w:val="Heading3"/>
      </w:pPr>
      <w:bookmarkStart w:id="57" w:name="_Toc422847466"/>
      <w:r>
        <w:t>Eligibility and Enrollment Management</w:t>
      </w:r>
      <w:r w:rsidRPr="00A47C63">
        <w:t xml:space="preserve"> </w:t>
      </w:r>
      <w:r w:rsidR="00F748A9">
        <w:t xml:space="preserve">BA SS-A </w:t>
      </w:r>
      <w:r w:rsidRPr="00A47C63">
        <w:t>Summary</w:t>
      </w:r>
      <w:bookmarkEnd w:id="57"/>
    </w:p>
    <w:p w14:paraId="38624320" w14:textId="79F27A3A" w:rsidR="00450E1C" w:rsidRDefault="000A39C2" w:rsidP="00342058">
      <w:pPr>
        <w:pStyle w:val="NoSpacing"/>
      </w:pPr>
      <w:r w:rsidRPr="000A39C2">
        <w:t xml:space="preserve">The Eligibility and Enrollment Management Business Area is a collection of business processes involved in the activity for determination of eligibility and enrollment for new applicants, redetermination of existing members, enrolling new providers, and revalidation of existing providers. </w:t>
      </w:r>
      <w:r w:rsidR="005A7740">
        <w:t xml:space="preserve"> </w:t>
      </w:r>
      <w:r w:rsidRPr="000A39C2">
        <w:t xml:space="preserve">The Provider Enrollment Business Category and related business processes focus on patient safety and fraud prevention through functions such as determining screening level (i.e., limited, moderate or high) for provider verifications. </w:t>
      </w:r>
      <w:r w:rsidR="005A7740">
        <w:t xml:space="preserve"> </w:t>
      </w:r>
      <w:r w:rsidRPr="000A39C2">
        <w:t>These processes share a common set of provider-related data for determination of eligibility, enrollment, and inquiry to provide services.</w:t>
      </w:r>
    </w:p>
    <w:p w14:paraId="2CB5E683" w14:textId="77777777" w:rsidR="000A39C2" w:rsidRDefault="000A39C2" w:rsidP="00342058">
      <w:pPr>
        <w:pStyle w:val="NoSpacing"/>
      </w:pPr>
    </w:p>
    <w:p w14:paraId="5958F8CB" w14:textId="449CEDFF" w:rsidR="006028C6" w:rsidRDefault="006028C6" w:rsidP="00342058">
      <w:pPr>
        <w:pStyle w:val="NoSpacing"/>
      </w:pPr>
      <w:r>
        <w:t xml:space="preserve">In the State of New Mexico, </w:t>
      </w:r>
      <w:r w:rsidRPr="001E2312">
        <w:t>the Eligibility and Enrollment Management business area determines the eligibility and enrollment of members and providers.</w:t>
      </w:r>
      <w:r w:rsidR="005A7740">
        <w:t xml:space="preserve"> </w:t>
      </w:r>
      <w:r w:rsidRPr="001E2312">
        <w:t xml:space="preserve"> This business area when required uses operational aspects to determine an applicant’s eligibility for Medicaid or potential eligibility for other insurance affordability programs within the State (e.g., Advance Premium Tax Credits through the Health Insurance Marketplace (HIX)</w:t>
      </w:r>
      <w:r w:rsidR="00A43438">
        <w:t xml:space="preserve">, </w:t>
      </w:r>
      <w:r w:rsidRPr="001E2312">
        <w:t xml:space="preserve">Children’s Health Insurance Program [CHIP] and/or </w:t>
      </w:r>
      <w:r w:rsidR="00A43438">
        <w:t xml:space="preserve">the </w:t>
      </w:r>
      <w:r w:rsidRPr="001E2312">
        <w:t>Basic Health Program [BHP]).</w:t>
      </w:r>
    </w:p>
    <w:p w14:paraId="454D6F58" w14:textId="77777777" w:rsidR="006028C6" w:rsidRDefault="006028C6" w:rsidP="00342058">
      <w:pPr>
        <w:pStyle w:val="NoSpacing"/>
      </w:pPr>
    </w:p>
    <w:p w14:paraId="46B55684" w14:textId="0D8B313A" w:rsidR="006028C6" w:rsidRDefault="006028C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Eligibility and Enrollment</w:t>
      </w:r>
      <w:r w:rsidRPr="001022FC">
        <w:rPr>
          <w:rFonts w:asciiTheme="minorHAnsi" w:hAnsiTheme="minorHAnsi"/>
        </w:rPr>
        <w:t xml:space="preserve"> Management business area, </w:t>
      </w:r>
      <w:r>
        <w:rPr>
          <w:rFonts w:asciiTheme="minorHAnsi" w:hAnsiTheme="minorHAnsi"/>
        </w:rPr>
        <w:t>the business area was</w:t>
      </w:r>
      <w:r w:rsidR="00A43438">
        <w:rPr>
          <w:rFonts w:asciiTheme="minorHAnsi" w:hAnsiTheme="minorHAnsi"/>
        </w:rPr>
        <w:t xml:space="preserve"> determined to be at a MITA Maturity L</w:t>
      </w:r>
      <w:r w:rsidRPr="001022FC">
        <w:rPr>
          <w:rFonts w:asciiTheme="minorHAnsi" w:hAnsiTheme="minorHAnsi"/>
        </w:rPr>
        <w:t xml:space="preserve">evel </w:t>
      </w:r>
      <w:r>
        <w:rPr>
          <w:rFonts w:asciiTheme="minorHAnsi" w:hAnsiTheme="minorHAnsi"/>
        </w:rPr>
        <w:t xml:space="preserve">1. </w:t>
      </w:r>
      <w:r w:rsidR="005A7740">
        <w:rPr>
          <w:rFonts w:asciiTheme="minorHAnsi" w:hAnsiTheme="minorHAnsi"/>
        </w:rPr>
        <w:t xml:space="preserve"> </w:t>
      </w:r>
      <w:r>
        <w:rPr>
          <w:rFonts w:asciiTheme="minorHAnsi" w:hAnsiTheme="minorHAnsi"/>
        </w:rPr>
        <w:t>Most eligibility processes are a mix of manual and automated tasks</w:t>
      </w:r>
      <w:r w:rsidR="007B2EB3">
        <w:rPr>
          <w:rFonts w:asciiTheme="minorHAnsi" w:hAnsiTheme="minorHAnsi"/>
        </w:rPr>
        <w:t>.</w:t>
      </w:r>
      <w:r w:rsidRPr="001022FC">
        <w:rPr>
          <w:rFonts w:asciiTheme="minorHAnsi" w:hAnsiTheme="minorHAnsi"/>
        </w:rPr>
        <w:t xml:space="preserve"> </w:t>
      </w:r>
      <w:r w:rsidR="005A7740">
        <w:rPr>
          <w:rFonts w:asciiTheme="minorHAnsi" w:hAnsiTheme="minorHAnsi"/>
        </w:rPr>
        <w:t xml:space="preserve"> </w:t>
      </w:r>
      <w:r>
        <w:rPr>
          <w:rFonts w:asciiTheme="minorHAnsi" w:hAnsiTheme="minorHAnsi"/>
        </w:rPr>
        <w:t xml:space="preserve">The </w:t>
      </w:r>
      <w:r w:rsidR="007B2EB3">
        <w:rPr>
          <w:rFonts w:asciiTheme="minorHAnsi" w:hAnsiTheme="minorHAnsi"/>
        </w:rPr>
        <w:t xml:space="preserve">Determine </w:t>
      </w:r>
      <w:r>
        <w:rPr>
          <w:rFonts w:asciiTheme="minorHAnsi" w:hAnsiTheme="minorHAnsi"/>
        </w:rPr>
        <w:t>Member Eligibility process</w:t>
      </w:r>
      <w:r w:rsidR="00A43438">
        <w:rPr>
          <w:rFonts w:asciiTheme="minorHAnsi" w:hAnsiTheme="minorHAnsi"/>
        </w:rPr>
        <w:t xml:space="preserve"> is the exception, with a MITA Maturity L</w:t>
      </w:r>
      <w:r>
        <w:rPr>
          <w:rFonts w:asciiTheme="minorHAnsi" w:hAnsiTheme="minorHAnsi"/>
        </w:rPr>
        <w:t xml:space="preserve">evel of 2. </w:t>
      </w:r>
      <w:r w:rsidR="005A7740">
        <w:rPr>
          <w:rFonts w:asciiTheme="minorHAnsi" w:hAnsiTheme="minorHAnsi"/>
        </w:rPr>
        <w:t xml:space="preserve"> </w:t>
      </w:r>
      <w:r>
        <w:rPr>
          <w:rFonts w:asciiTheme="minorHAnsi" w:hAnsiTheme="minorHAnsi"/>
        </w:rPr>
        <w:t xml:space="preserve">Although the Determine Member Eligibility process has some manual tasks (accepts paper applications), it primarily utilizes ASPEN to adjudicate applications. </w:t>
      </w:r>
      <w:r w:rsidR="005A7740">
        <w:rPr>
          <w:rFonts w:asciiTheme="minorHAnsi" w:hAnsiTheme="minorHAnsi"/>
        </w:rPr>
        <w:t xml:space="preserve"> </w:t>
      </w:r>
      <w:r>
        <w:rPr>
          <w:rFonts w:asciiTheme="minorHAnsi" w:hAnsiTheme="minorHAnsi"/>
        </w:rPr>
        <w:t xml:space="preserve">ASPEN interfaces with the HIX and YES-NM portal, further increasing automation for the Determine Member Eligibility process. </w:t>
      </w:r>
    </w:p>
    <w:p w14:paraId="35C4CDBC" w14:textId="7E3E2FEA" w:rsidR="00EB577E" w:rsidRPr="00EB577E" w:rsidRDefault="00EB577E" w:rsidP="00342058">
      <w:pPr>
        <w:pStyle w:val="COGBodyText"/>
        <w:rPr>
          <w:rFonts w:ascii="Calibri" w:hAnsi="Calibri"/>
        </w:rPr>
      </w:pPr>
      <w:r>
        <w:rPr>
          <w:rFonts w:asciiTheme="minorHAnsi" w:hAnsiTheme="minorHAnsi"/>
        </w:rPr>
        <w:t xml:space="preserve">New Mexico </w:t>
      </w:r>
      <w:r>
        <w:rPr>
          <w:rFonts w:ascii="Calibri" w:hAnsi="Calibri"/>
        </w:rPr>
        <w:t xml:space="preserve">plans to advance from their current Level 1 business capability to an overall Level 4 for the Eligibility and Enrollment Management business area. </w:t>
      </w:r>
      <w:r w:rsidR="005A7740">
        <w:rPr>
          <w:rFonts w:ascii="Calibri" w:hAnsi="Calibri"/>
        </w:rPr>
        <w:t xml:space="preserve"> </w:t>
      </w:r>
      <w:r>
        <w:rPr>
          <w:rFonts w:ascii="Calibri" w:hAnsi="Calibri"/>
        </w:rPr>
        <w:t xml:space="preserve">The overall </w:t>
      </w:r>
      <w:r w:rsidR="00EC634E">
        <w:rPr>
          <w:rFonts w:ascii="Calibri" w:hAnsi="Calibri"/>
        </w:rPr>
        <w:t>As-Is</w:t>
      </w:r>
      <w:r>
        <w:rPr>
          <w:rFonts w:ascii="Calibri" w:hAnsi="Calibri"/>
        </w:rPr>
        <w:t xml:space="preserve"> and </w:t>
      </w:r>
      <w:r w:rsidR="00EC634E">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4C869547" w14:textId="185D552D" w:rsidR="00447011" w:rsidRDefault="00447011" w:rsidP="005610FB">
      <w:pPr>
        <w:pStyle w:val="Caption"/>
        <w:spacing w:before="240"/>
      </w:pPr>
      <w:r>
        <w:t xml:space="preserve"> </w:t>
      </w:r>
      <w:bookmarkStart w:id="58" w:name="_Toc422847546"/>
      <w:r w:rsidR="005610FB">
        <w:t xml:space="preserve">Table </w:t>
      </w:r>
      <w:fldSimple w:instr=" SEQ Table \* ARABIC ">
        <w:r w:rsidR="005513D3">
          <w:rPr>
            <w:noProof/>
          </w:rPr>
          <w:t>11</w:t>
        </w:r>
      </w:fldSimple>
      <w:r w:rsidR="005610FB">
        <w:t xml:space="preserve"> - </w:t>
      </w:r>
      <w:r w:rsidR="005610FB" w:rsidRPr="00BE3801">
        <w:t>Eligibility and Enrollment Management BA SS-A</w:t>
      </w:r>
      <w:r w:rsidR="00A43D63">
        <w:t xml:space="preserve"> Profile</w:t>
      </w:r>
      <w:bookmarkEnd w:id="58"/>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F25EBB" w:rsidRPr="00F25EBB" w14:paraId="3B9AB38B" w14:textId="77777777" w:rsidTr="00974037">
        <w:trPr>
          <w:trHeight w:val="418"/>
          <w:tblHeader/>
          <w:jc w:val="center"/>
        </w:trPr>
        <w:tc>
          <w:tcPr>
            <w:tcW w:w="5000" w:type="pct"/>
            <w:gridSpan w:val="6"/>
            <w:shd w:val="clear" w:color="auto" w:fill="002596"/>
            <w:vAlign w:val="center"/>
          </w:tcPr>
          <w:p w14:paraId="06F387C6" w14:textId="77777777" w:rsidR="00F25EBB" w:rsidRPr="00F25EBB" w:rsidRDefault="00F25EBB" w:rsidP="00974037">
            <w:pPr>
              <w:pStyle w:val="BodyText"/>
              <w:spacing w:after="120"/>
              <w:jc w:val="center"/>
              <w:rPr>
                <w:b/>
                <w:szCs w:val="20"/>
              </w:rPr>
            </w:pPr>
            <w:r w:rsidRPr="00F25EBB">
              <w:rPr>
                <w:b/>
                <w:szCs w:val="20"/>
              </w:rPr>
              <w:t>Business Architecture SS-A Profile</w:t>
            </w:r>
          </w:p>
          <w:p w14:paraId="47AC6490" w14:textId="77777777" w:rsidR="00F25EBB" w:rsidRPr="00F25EBB" w:rsidRDefault="00F25EBB" w:rsidP="00974037">
            <w:pPr>
              <w:pStyle w:val="BodyText"/>
              <w:spacing w:after="120"/>
              <w:jc w:val="center"/>
              <w:rPr>
                <w:b/>
                <w:szCs w:val="20"/>
              </w:rPr>
            </w:pPr>
            <w:r w:rsidRPr="00F25EBB">
              <w:rPr>
                <w:b/>
                <w:szCs w:val="20"/>
              </w:rPr>
              <w:t>Eligibility and Enrollment Management – Level 1</w:t>
            </w:r>
          </w:p>
        </w:tc>
      </w:tr>
      <w:tr w:rsidR="00F25EBB" w:rsidRPr="00F25EBB" w14:paraId="638C737F" w14:textId="77777777" w:rsidTr="00974037">
        <w:trPr>
          <w:trHeight w:val="418"/>
          <w:jc w:val="center"/>
        </w:trPr>
        <w:tc>
          <w:tcPr>
            <w:tcW w:w="2199" w:type="pct"/>
            <w:shd w:val="clear" w:color="auto" w:fill="595959"/>
          </w:tcPr>
          <w:p w14:paraId="38E69D0F" w14:textId="77777777" w:rsidR="00F25EBB" w:rsidRPr="00F25EBB" w:rsidRDefault="00F25EBB" w:rsidP="00974037">
            <w:pPr>
              <w:pStyle w:val="BodyText"/>
              <w:spacing w:after="120"/>
              <w:jc w:val="center"/>
              <w:rPr>
                <w:b/>
                <w:i/>
                <w:sz w:val="20"/>
                <w:szCs w:val="20"/>
              </w:rPr>
            </w:pPr>
            <w:r w:rsidRPr="00F25EBB">
              <w:rPr>
                <w:b/>
                <w:i/>
                <w:color w:val="FFFFFF" w:themeColor="background1"/>
                <w:sz w:val="20"/>
                <w:szCs w:val="20"/>
              </w:rPr>
              <w:t>Business Process Name</w:t>
            </w:r>
          </w:p>
        </w:tc>
        <w:tc>
          <w:tcPr>
            <w:tcW w:w="560" w:type="pct"/>
            <w:shd w:val="clear" w:color="auto" w:fill="595959"/>
            <w:vAlign w:val="center"/>
          </w:tcPr>
          <w:p w14:paraId="02241FD2" w14:textId="77777777" w:rsidR="00F25EBB" w:rsidRPr="00F25EBB" w:rsidRDefault="00F25EBB" w:rsidP="00974037">
            <w:pPr>
              <w:pStyle w:val="BodyText"/>
              <w:spacing w:after="120"/>
              <w:jc w:val="center"/>
              <w:rPr>
                <w:b/>
                <w:color w:val="FFFFFF"/>
                <w:sz w:val="20"/>
                <w:szCs w:val="20"/>
              </w:rPr>
            </w:pPr>
            <w:r w:rsidRPr="00F25EBB">
              <w:rPr>
                <w:b/>
                <w:color w:val="FFFFFF"/>
                <w:sz w:val="20"/>
                <w:szCs w:val="20"/>
              </w:rPr>
              <w:t>Level 1</w:t>
            </w:r>
          </w:p>
        </w:tc>
        <w:tc>
          <w:tcPr>
            <w:tcW w:w="560" w:type="pct"/>
            <w:shd w:val="clear" w:color="auto" w:fill="595959"/>
            <w:vAlign w:val="center"/>
          </w:tcPr>
          <w:p w14:paraId="3EE566D3" w14:textId="77777777" w:rsidR="00F25EBB" w:rsidRPr="00F25EBB" w:rsidRDefault="00F25EBB" w:rsidP="00974037">
            <w:pPr>
              <w:pStyle w:val="BodyText"/>
              <w:spacing w:after="120"/>
              <w:jc w:val="center"/>
              <w:rPr>
                <w:b/>
                <w:color w:val="FFFFFF"/>
                <w:sz w:val="20"/>
                <w:szCs w:val="20"/>
              </w:rPr>
            </w:pPr>
            <w:r w:rsidRPr="00F25EBB">
              <w:rPr>
                <w:b/>
                <w:color w:val="FFFFFF"/>
                <w:sz w:val="20"/>
                <w:szCs w:val="20"/>
              </w:rPr>
              <w:t>Level 2</w:t>
            </w:r>
          </w:p>
        </w:tc>
        <w:tc>
          <w:tcPr>
            <w:tcW w:w="561" w:type="pct"/>
            <w:shd w:val="clear" w:color="auto" w:fill="595959"/>
            <w:vAlign w:val="center"/>
          </w:tcPr>
          <w:p w14:paraId="01A67497" w14:textId="77777777" w:rsidR="00F25EBB" w:rsidRPr="00F25EBB" w:rsidRDefault="00F25EBB" w:rsidP="00974037">
            <w:pPr>
              <w:pStyle w:val="BodyText"/>
              <w:spacing w:after="120"/>
              <w:jc w:val="center"/>
              <w:rPr>
                <w:b/>
                <w:color w:val="FFFFFF"/>
                <w:sz w:val="20"/>
                <w:szCs w:val="20"/>
              </w:rPr>
            </w:pPr>
            <w:r w:rsidRPr="00F25EBB">
              <w:rPr>
                <w:b/>
                <w:color w:val="FFFFFF"/>
                <w:sz w:val="20"/>
                <w:szCs w:val="20"/>
              </w:rPr>
              <w:t>Level 3</w:t>
            </w:r>
          </w:p>
        </w:tc>
        <w:tc>
          <w:tcPr>
            <w:tcW w:w="560" w:type="pct"/>
            <w:shd w:val="clear" w:color="auto" w:fill="595959"/>
            <w:vAlign w:val="center"/>
          </w:tcPr>
          <w:p w14:paraId="69D3775B" w14:textId="77777777" w:rsidR="00F25EBB" w:rsidRPr="00F25EBB" w:rsidRDefault="00F25EBB" w:rsidP="00974037">
            <w:pPr>
              <w:pStyle w:val="BodyText"/>
              <w:spacing w:after="120"/>
              <w:jc w:val="center"/>
              <w:rPr>
                <w:b/>
                <w:color w:val="FFFFFF"/>
                <w:sz w:val="20"/>
                <w:szCs w:val="20"/>
              </w:rPr>
            </w:pPr>
            <w:r w:rsidRPr="00F25EBB">
              <w:rPr>
                <w:b/>
                <w:color w:val="FFFFFF"/>
                <w:sz w:val="20"/>
                <w:szCs w:val="20"/>
              </w:rPr>
              <w:t>Level 4</w:t>
            </w:r>
          </w:p>
        </w:tc>
        <w:tc>
          <w:tcPr>
            <w:tcW w:w="561" w:type="pct"/>
            <w:shd w:val="clear" w:color="auto" w:fill="595959"/>
            <w:vAlign w:val="center"/>
          </w:tcPr>
          <w:p w14:paraId="7096C83B" w14:textId="77777777" w:rsidR="00F25EBB" w:rsidRPr="00F25EBB" w:rsidRDefault="00F25EBB" w:rsidP="00974037">
            <w:pPr>
              <w:pStyle w:val="BodyText"/>
              <w:spacing w:after="120"/>
              <w:jc w:val="center"/>
              <w:rPr>
                <w:b/>
                <w:color w:val="FFFFFF"/>
                <w:sz w:val="20"/>
                <w:szCs w:val="20"/>
              </w:rPr>
            </w:pPr>
            <w:r w:rsidRPr="00F25EBB">
              <w:rPr>
                <w:b/>
                <w:color w:val="FFFFFF"/>
                <w:sz w:val="20"/>
                <w:szCs w:val="20"/>
              </w:rPr>
              <w:t>Level 5</w:t>
            </w:r>
          </w:p>
        </w:tc>
      </w:tr>
      <w:tr w:rsidR="00F25EBB" w:rsidRPr="00F25EBB" w14:paraId="47834563" w14:textId="77777777" w:rsidTr="00974037">
        <w:trPr>
          <w:trHeight w:val="692"/>
          <w:jc w:val="center"/>
        </w:trPr>
        <w:tc>
          <w:tcPr>
            <w:tcW w:w="2199" w:type="pct"/>
            <w:shd w:val="clear" w:color="auto" w:fill="auto"/>
            <w:vAlign w:val="center"/>
          </w:tcPr>
          <w:p w14:paraId="1E37B6EA" w14:textId="77777777" w:rsidR="00F25EBB" w:rsidRPr="00F25EBB" w:rsidRDefault="00F25EBB" w:rsidP="00974037">
            <w:pPr>
              <w:pStyle w:val="BodyText"/>
              <w:spacing w:after="120"/>
              <w:rPr>
                <w:b/>
                <w:sz w:val="20"/>
                <w:szCs w:val="20"/>
              </w:rPr>
            </w:pPr>
            <w:r w:rsidRPr="00F25EBB">
              <w:rPr>
                <w:rFonts w:cs="Times New Roman"/>
                <w:sz w:val="20"/>
                <w:szCs w:val="20"/>
              </w:rPr>
              <w:t xml:space="preserve">EE01 </w:t>
            </w:r>
            <w:r w:rsidRPr="00F25EBB">
              <w:rPr>
                <w:rFonts w:cs="Times New Roman"/>
                <w:color w:val="000000"/>
                <w:sz w:val="20"/>
                <w:szCs w:val="20"/>
              </w:rPr>
              <w:t>Determine Member Eligibility</w:t>
            </w:r>
          </w:p>
        </w:tc>
        <w:tc>
          <w:tcPr>
            <w:tcW w:w="560" w:type="pct"/>
            <w:shd w:val="clear" w:color="auto" w:fill="auto"/>
            <w:vAlign w:val="center"/>
          </w:tcPr>
          <w:p w14:paraId="5A70F870" w14:textId="77777777" w:rsidR="00F25EBB" w:rsidRPr="00F25EBB" w:rsidRDefault="00F25EBB" w:rsidP="00974037">
            <w:pPr>
              <w:pStyle w:val="BodyText"/>
              <w:spacing w:after="120"/>
              <w:jc w:val="center"/>
              <w:rPr>
                <w:b/>
                <w:i/>
                <w:color w:val="FF0000"/>
                <w:sz w:val="20"/>
                <w:szCs w:val="20"/>
              </w:rPr>
            </w:pPr>
          </w:p>
        </w:tc>
        <w:tc>
          <w:tcPr>
            <w:tcW w:w="560" w:type="pct"/>
            <w:shd w:val="clear" w:color="auto" w:fill="auto"/>
            <w:vAlign w:val="center"/>
          </w:tcPr>
          <w:p w14:paraId="3AF7BAD4"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1" w:type="pct"/>
            <w:shd w:val="clear" w:color="auto" w:fill="auto"/>
            <w:vAlign w:val="center"/>
          </w:tcPr>
          <w:p w14:paraId="4CC71E32"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0DDE5370"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2533990D" w14:textId="77777777" w:rsidR="00F25EBB" w:rsidRPr="00F25EBB" w:rsidRDefault="00F25EBB" w:rsidP="00974037">
            <w:pPr>
              <w:pStyle w:val="BodyText"/>
              <w:spacing w:after="120"/>
              <w:jc w:val="center"/>
              <w:rPr>
                <w:sz w:val="20"/>
                <w:szCs w:val="20"/>
              </w:rPr>
            </w:pPr>
          </w:p>
        </w:tc>
      </w:tr>
      <w:tr w:rsidR="00F25EBB" w:rsidRPr="00F25EBB" w14:paraId="5BCCA321" w14:textId="77777777" w:rsidTr="00974037">
        <w:trPr>
          <w:trHeight w:val="638"/>
          <w:jc w:val="center"/>
        </w:trPr>
        <w:tc>
          <w:tcPr>
            <w:tcW w:w="2199" w:type="pct"/>
            <w:shd w:val="clear" w:color="auto" w:fill="auto"/>
            <w:vAlign w:val="center"/>
          </w:tcPr>
          <w:p w14:paraId="1209D39D" w14:textId="77777777" w:rsidR="00F25EBB" w:rsidRPr="00F25EBB" w:rsidRDefault="00F25EBB" w:rsidP="00974037">
            <w:pPr>
              <w:pStyle w:val="BodyText"/>
              <w:spacing w:after="120"/>
              <w:rPr>
                <w:b/>
                <w:sz w:val="20"/>
                <w:szCs w:val="20"/>
              </w:rPr>
            </w:pPr>
            <w:r w:rsidRPr="00F25EBB">
              <w:rPr>
                <w:rFonts w:cs="Times New Roman"/>
                <w:sz w:val="20"/>
                <w:szCs w:val="20"/>
              </w:rPr>
              <w:t xml:space="preserve">EE02 </w:t>
            </w:r>
            <w:r w:rsidRPr="00F25EBB">
              <w:rPr>
                <w:rFonts w:cs="Times New Roman"/>
                <w:color w:val="000000"/>
                <w:sz w:val="20"/>
                <w:szCs w:val="20"/>
              </w:rPr>
              <w:t>Enroll Member</w:t>
            </w:r>
          </w:p>
        </w:tc>
        <w:tc>
          <w:tcPr>
            <w:tcW w:w="560" w:type="pct"/>
            <w:shd w:val="clear" w:color="auto" w:fill="auto"/>
            <w:vAlign w:val="center"/>
          </w:tcPr>
          <w:p w14:paraId="1E07F00D"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3190D72C" w14:textId="77777777" w:rsidR="00F25EBB" w:rsidRPr="00F25EBB" w:rsidRDefault="00F25EBB" w:rsidP="00974037">
            <w:pPr>
              <w:pStyle w:val="BodyText"/>
              <w:spacing w:after="120"/>
              <w:jc w:val="center"/>
              <w:rPr>
                <w:b/>
                <w:i/>
                <w:sz w:val="20"/>
                <w:szCs w:val="20"/>
              </w:rPr>
            </w:pPr>
          </w:p>
        </w:tc>
        <w:tc>
          <w:tcPr>
            <w:tcW w:w="561" w:type="pct"/>
            <w:shd w:val="clear" w:color="auto" w:fill="auto"/>
            <w:vAlign w:val="center"/>
          </w:tcPr>
          <w:p w14:paraId="1C9B9285"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1750C280" w14:textId="77777777" w:rsidR="00F25EBB" w:rsidRPr="00F25EBB" w:rsidRDefault="00F25EBB" w:rsidP="00974037">
            <w:pPr>
              <w:pStyle w:val="BodyText"/>
              <w:spacing w:after="120"/>
              <w:jc w:val="center"/>
              <w:rPr>
                <w:b/>
                <w:i/>
                <w:color w:val="92D050"/>
                <w:sz w:val="20"/>
                <w:szCs w:val="20"/>
              </w:rPr>
            </w:pPr>
            <w:r w:rsidRPr="00F25EBB">
              <w:rPr>
                <w:b/>
                <w:i/>
                <w:color w:val="66BC29"/>
                <w:sz w:val="20"/>
                <w:szCs w:val="20"/>
              </w:rPr>
              <w:t>To-Be</w:t>
            </w:r>
          </w:p>
        </w:tc>
        <w:tc>
          <w:tcPr>
            <w:tcW w:w="561" w:type="pct"/>
            <w:shd w:val="clear" w:color="auto" w:fill="auto"/>
            <w:vAlign w:val="center"/>
          </w:tcPr>
          <w:p w14:paraId="1042553C" w14:textId="77777777" w:rsidR="00F25EBB" w:rsidRPr="00F25EBB" w:rsidRDefault="00F25EBB" w:rsidP="00974037">
            <w:pPr>
              <w:pStyle w:val="BodyText"/>
              <w:spacing w:after="120"/>
              <w:jc w:val="center"/>
              <w:rPr>
                <w:sz w:val="20"/>
                <w:szCs w:val="20"/>
              </w:rPr>
            </w:pPr>
          </w:p>
        </w:tc>
      </w:tr>
      <w:tr w:rsidR="00F25EBB" w:rsidRPr="00F25EBB" w14:paraId="54A2C2D8" w14:textId="77777777" w:rsidTr="00974037">
        <w:trPr>
          <w:trHeight w:val="638"/>
          <w:jc w:val="center"/>
        </w:trPr>
        <w:tc>
          <w:tcPr>
            <w:tcW w:w="2199" w:type="pct"/>
            <w:shd w:val="clear" w:color="auto" w:fill="auto"/>
            <w:vAlign w:val="center"/>
          </w:tcPr>
          <w:p w14:paraId="549B1C01" w14:textId="77777777" w:rsidR="00F25EBB" w:rsidRPr="00F25EBB" w:rsidRDefault="00F25EBB" w:rsidP="00974037">
            <w:pPr>
              <w:pStyle w:val="BodyText"/>
              <w:spacing w:after="120"/>
              <w:rPr>
                <w:b/>
                <w:sz w:val="20"/>
                <w:szCs w:val="20"/>
              </w:rPr>
            </w:pPr>
            <w:r w:rsidRPr="00F25EBB">
              <w:rPr>
                <w:rFonts w:cs="Times New Roman"/>
                <w:sz w:val="20"/>
                <w:szCs w:val="20"/>
              </w:rPr>
              <w:t xml:space="preserve">EE03 </w:t>
            </w:r>
            <w:r w:rsidRPr="00F25EBB">
              <w:rPr>
                <w:rFonts w:cs="Times New Roman"/>
                <w:color w:val="000000"/>
                <w:sz w:val="20"/>
                <w:szCs w:val="20"/>
              </w:rPr>
              <w:t>Disenroll Member</w:t>
            </w:r>
          </w:p>
        </w:tc>
        <w:tc>
          <w:tcPr>
            <w:tcW w:w="560" w:type="pct"/>
            <w:shd w:val="clear" w:color="auto" w:fill="auto"/>
            <w:vAlign w:val="center"/>
          </w:tcPr>
          <w:p w14:paraId="5D8E253C"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31374497"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304F2DDF"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689F95C2" w14:textId="77777777" w:rsidR="00F25EBB" w:rsidRPr="00F25EBB" w:rsidRDefault="00F25EBB" w:rsidP="00974037">
            <w:pPr>
              <w:pStyle w:val="BodyText"/>
              <w:spacing w:after="120"/>
              <w:jc w:val="center"/>
              <w:rPr>
                <w:b/>
                <w:i/>
                <w:color w:val="92D050"/>
                <w:sz w:val="20"/>
                <w:szCs w:val="20"/>
              </w:rPr>
            </w:pPr>
            <w:r w:rsidRPr="00F25EBB">
              <w:rPr>
                <w:b/>
                <w:i/>
                <w:color w:val="66BC29"/>
                <w:sz w:val="20"/>
                <w:szCs w:val="20"/>
              </w:rPr>
              <w:t>To-Be</w:t>
            </w:r>
          </w:p>
        </w:tc>
        <w:tc>
          <w:tcPr>
            <w:tcW w:w="561" w:type="pct"/>
            <w:shd w:val="clear" w:color="auto" w:fill="auto"/>
            <w:vAlign w:val="center"/>
          </w:tcPr>
          <w:p w14:paraId="4D4113D5" w14:textId="77777777" w:rsidR="00F25EBB" w:rsidRPr="00F25EBB" w:rsidRDefault="00F25EBB" w:rsidP="00974037">
            <w:pPr>
              <w:pStyle w:val="BodyText"/>
              <w:spacing w:after="120"/>
              <w:jc w:val="center"/>
              <w:rPr>
                <w:sz w:val="20"/>
                <w:szCs w:val="20"/>
              </w:rPr>
            </w:pPr>
          </w:p>
        </w:tc>
      </w:tr>
      <w:tr w:rsidR="00F25EBB" w:rsidRPr="00F25EBB" w14:paraId="136FC307" w14:textId="77777777" w:rsidTr="00974037">
        <w:trPr>
          <w:trHeight w:val="638"/>
          <w:jc w:val="center"/>
        </w:trPr>
        <w:tc>
          <w:tcPr>
            <w:tcW w:w="2199" w:type="pct"/>
            <w:shd w:val="clear" w:color="auto" w:fill="auto"/>
            <w:vAlign w:val="center"/>
          </w:tcPr>
          <w:p w14:paraId="0319CAF7" w14:textId="77777777" w:rsidR="00F25EBB" w:rsidRPr="00F25EBB" w:rsidRDefault="00F25EBB" w:rsidP="00974037">
            <w:pPr>
              <w:pStyle w:val="BodyText"/>
              <w:spacing w:after="120"/>
              <w:rPr>
                <w:b/>
                <w:sz w:val="20"/>
                <w:szCs w:val="20"/>
              </w:rPr>
            </w:pPr>
            <w:r w:rsidRPr="00F25EBB">
              <w:rPr>
                <w:rFonts w:cs="Times New Roman"/>
                <w:sz w:val="20"/>
                <w:szCs w:val="20"/>
              </w:rPr>
              <w:t xml:space="preserve">EE04 </w:t>
            </w:r>
            <w:r w:rsidRPr="00F25EBB">
              <w:rPr>
                <w:rFonts w:cs="Times New Roman"/>
                <w:color w:val="000000"/>
                <w:sz w:val="20"/>
                <w:szCs w:val="20"/>
              </w:rPr>
              <w:t>Inquire Member Eligibility</w:t>
            </w:r>
          </w:p>
        </w:tc>
        <w:tc>
          <w:tcPr>
            <w:tcW w:w="560" w:type="pct"/>
            <w:shd w:val="clear" w:color="auto" w:fill="auto"/>
            <w:vAlign w:val="center"/>
          </w:tcPr>
          <w:p w14:paraId="0F8C07D3"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0A14F5EF"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612B98DB"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6093EAE4"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25A704CC" w14:textId="77777777" w:rsidR="00F25EBB" w:rsidRPr="00F25EBB" w:rsidRDefault="00F25EBB" w:rsidP="00974037">
            <w:pPr>
              <w:pStyle w:val="BodyText"/>
              <w:spacing w:after="120"/>
              <w:jc w:val="center"/>
              <w:rPr>
                <w:sz w:val="20"/>
                <w:szCs w:val="20"/>
              </w:rPr>
            </w:pPr>
          </w:p>
        </w:tc>
      </w:tr>
      <w:tr w:rsidR="00F25EBB" w:rsidRPr="00F25EBB" w14:paraId="2F16CD06" w14:textId="77777777" w:rsidTr="00974037">
        <w:trPr>
          <w:trHeight w:val="638"/>
          <w:jc w:val="center"/>
        </w:trPr>
        <w:tc>
          <w:tcPr>
            <w:tcW w:w="2199" w:type="pct"/>
            <w:shd w:val="clear" w:color="auto" w:fill="auto"/>
            <w:vAlign w:val="center"/>
          </w:tcPr>
          <w:p w14:paraId="4199B0DF" w14:textId="77777777" w:rsidR="00F25EBB" w:rsidRPr="00F25EBB" w:rsidRDefault="00F25EBB" w:rsidP="00974037">
            <w:pPr>
              <w:pStyle w:val="BodyText"/>
              <w:spacing w:after="120"/>
              <w:rPr>
                <w:b/>
                <w:sz w:val="20"/>
                <w:szCs w:val="20"/>
              </w:rPr>
            </w:pPr>
            <w:r w:rsidRPr="00F25EBB">
              <w:rPr>
                <w:rFonts w:cs="Times New Roman"/>
                <w:sz w:val="20"/>
                <w:szCs w:val="20"/>
              </w:rPr>
              <w:t xml:space="preserve">EE05 </w:t>
            </w:r>
            <w:r w:rsidRPr="00F25EBB">
              <w:rPr>
                <w:rFonts w:cs="Times New Roman"/>
                <w:color w:val="000000"/>
                <w:sz w:val="20"/>
                <w:szCs w:val="20"/>
              </w:rPr>
              <w:t>Determine Provider Eligibility</w:t>
            </w:r>
          </w:p>
        </w:tc>
        <w:tc>
          <w:tcPr>
            <w:tcW w:w="560" w:type="pct"/>
            <w:shd w:val="clear" w:color="auto" w:fill="auto"/>
            <w:vAlign w:val="center"/>
          </w:tcPr>
          <w:p w14:paraId="40231FDF"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1E8A8515"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43202CA7"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445DDB15"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5FAA9B5B" w14:textId="77777777" w:rsidR="00F25EBB" w:rsidRPr="00F25EBB" w:rsidRDefault="00F25EBB" w:rsidP="00974037">
            <w:pPr>
              <w:pStyle w:val="BodyText"/>
              <w:spacing w:after="120"/>
              <w:jc w:val="center"/>
              <w:rPr>
                <w:sz w:val="20"/>
                <w:szCs w:val="20"/>
              </w:rPr>
            </w:pPr>
          </w:p>
        </w:tc>
      </w:tr>
      <w:tr w:rsidR="00F25EBB" w:rsidRPr="00F25EBB" w14:paraId="6EA6031E" w14:textId="77777777" w:rsidTr="00974037">
        <w:trPr>
          <w:trHeight w:val="638"/>
          <w:jc w:val="center"/>
        </w:trPr>
        <w:tc>
          <w:tcPr>
            <w:tcW w:w="2199" w:type="pct"/>
            <w:shd w:val="clear" w:color="auto" w:fill="auto"/>
            <w:vAlign w:val="center"/>
          </w:tcPr>
          <w:p w14:paraId="18C4264A" w14:textId="77777777" w:rsidR="00F25EBB" w:rsidRPr="00F25EBB" w:rsidRDefault="00F25EBB" w:rsidP="00974037">
            <w:pPr>
              <w:pStyle w:val="BodyText"/>
              <w:spacing w:after="120"/>
              <w:rPr>
                <w:b/>
                <w:sz w:val="20"/>
                <w:szCs w:val="20"/>
              </w:rPr>
            </w:pPr>
            <w:r w:rsidRPr="00F25EBB">
              <w:rPr>
                <w:rFonts w:cs="Times New Roman"/>
                <w:sz w:val="20"/>
                <w:szCs w:val="20"/>
              </w:rPr>
              <w:t xml:space="preserve">EE06 </w:t>
            </w:r>
            <w:r w:rsidRPr="00F25EBB">
              <w:rPr>
                <w:rFonts w:cs="Times New Roman"/>
                <w:color w:val="000000"/>
                <w:sz w:val="20"/>
                <w:szCs w:val="20"/>
              </w:rPr>
              <w:t>Enroll Provider</w:t>
            </w:r>
          </w:p>
        </w:tc>
        <w:tc>
          <w:tcPr>
            <w:tcW w:w="560" w:type="pct"/>
            <w:shd w:val="clear" w:color="auto" w:fill="auto"/>
            <w:vAlign w:val="center"/>
          </w:tcPr>
          <w:p w14:paraId="37FDA6D2"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18F59A23"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2126EE02"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6D858C87"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376D1406" w14:textId="77777777" w:rsidR="00F25EBB" w:rsidRPr="00F25EBB" w:rsidRDefault="00F25EBB" w:rsidP="00974037">
            <w:pPr>
              <w:pStyle w:val="BodyText"/>
              <w:spacing w:after="120"/>
              <w:jc w:val="center"/>
              <w:rPr>
                <w:sz w:val="20"/>
                <w:szCs w:val="20"/>
              </w:rPr>
            </w:pPr>
          </w:p>
        </w:tc>
      </w:tr>
      <w:tr w:rsidR="00F25EBB" w:rsidRPr="00F25EBB" w14:paraId="0AFD4EED" w14:textId="77777777" w:rsidTr="00974037">
        <w:trPr>
          <w:trHeight w:val="638"/>
          <w:jc w:val="center"/>
        </w:trPr>
        <w:tc>
          <w:tcPr>
            <w:tcW w:w="2199" w:type="pct"/>
            <w:shd w:val="clear" w:color="auto" w:fill="auto"/>
            <w:vAlign w:val="center"/>
          </w:tcPr>
          <w:p w14:paraId="71D2870A" w14:textId="77777777" w:rsidR="00F25EBB" w:rsidRPr="00F25EBB" w:rsidRDefault="00F25EBB" w:rsidP="00974037">
            <w:pPr>
              <w:pStyle w:val="BodyText"/>
              <w:spacing w:after="120"/>
              <w:rPr>
                <w:b/>
                <w:sz w:val="20"/>
                <w:szCs w:val="20"/>
              </w:rPr>
            </w:pPr>
            <w:r w:rsidRPr="00F25EBB">
              <w:rPr>
                <w:rFonts w:cs="Times New Roman"/>
                <w:sz w:val="20"/>
                <w:szCs w:val="20"/>
              </w:rPr>
              <w:t xml:space="preserve">EE07 </w:t>
            </w:r>
            <w:r w:rsidRPr="00F25EBB">
              <w:rPr>
                <w:rFonts w:cs="Times New Roman"/>
                <w:color w:val="000000"/>
                <w:sz w:val="20"/>
                <w:szCs w:val="20"/>
              </w:rPr>
              <w:t>Disenroll Provider</w:t>
            </w:r>
          </w:p>
        </w:tc>
        <w:tc>
          <w:tcPr>
            <w:tcW w:w="560" w:type="pct"/>
            <w:shd w:val="clear" w:color="auto" w:fill="auto"/>
            <w:vAlign w:val="center"/>
          </w:tcPr>
          <w:p w14:paraId="34936F43"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17203515"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49A13501"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487B410D"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3B7B79D2" w14:textId="77777777" w:rsidR="00F25EBB" w:rsidRPr="00F25EBB" w:rsidRDefault="00F25EBB" w:rsidP="00974037">
            <w:pPr>
              <w:pStyle w:val="BodyText"/>
              <w:spacing w:after="120"/>
              <w:jc w:val="center"/>
              <w:rPr>
                <w:sz w:val="20"/>
                <w:szCs w:val="20"/>
              </w:rPr>
            </w:pPr>
          </w:p>
        </w:tc>
      </w:tr>
      <w:tr w:rsidR="00F25EBB" w:rsidRPr="00F25EBB" w14:paraId="2FCEDC02" w14:textId="77777777" w:rsidTr="00974037">
        <w:trPr>
          <w:trHeight w:val="638"/>
          <w:jc w:val="center"/>
        </w:trPr>
        <w:tc>
          <w:tcPr>
            <w:tcW w:w="2199" w:type="pct"/>
            <w:shd w:val="clear" w:color="auto" w:fill="auto"/>
            <w:vAlign w:val="center"/>
          </w:tcPr>
          <w:p w14:paraId="32C98136" w14:textId="77777777" w:rsidR="00F25EBB" w:rsidRPr="00F25EBB" w:rsidRDefault="00F25EBB" w:rsidP="00974037">
            <w:pPr>
              <w:pStyle w:val="BodyText"/>
              <w:spacing w:after="120"/>
              <w:rPr>
                <w:b/>
                <w:sz w:val="20"/>
                <w:szCs w:val="20"/>
              </w:rPr>
            </w:pPr>
            <w:r w:rsidRPr="00F25EBB">
              <w:rPr>
                <w:rFonts w:cs="Times New Roman"/>
                <w:sz w:val="20"/>
                <w:szCs w:val="20"/>
              </w:rPr>
              <w:t xml:space="preserve">EE08 </w:t>
            </w:r>
            <w:r w:rsidRPr="00F25EBB">
              <w:rPr>
                <w:rFonts w:cs="Times New Roman"/>
                <w:color w:val="000000"/>
                <w:sz w:val="20"/>
                <w:szCs w:val="20"/>
              </w:rPr>
              <w:t>Inquire Provider Information</w:t>
            </w:r>
          </w:p>
        </w:tc>
        <w:tc>
          <w:tcPr>
            <w:tcW w:w="560" w:type="pct"/>
            <w:shd w:val="clear" w:color="auto" w:fill="auto"/>
            <w:vAlign w:val="center"/>
          </w:tcPr>
          <w:p w14:paraId="776EC769" w14:textId="77777777" w:rsidR="00F25EBB" w:rsidRPr="00F25EBB" w:rsidRDefault="00F25EBB" w:rsidP="00974037">
            <w:pPr>
              <w:pStyle w:val="BodyText"/>
              <w:spacing w:after="120"/>
              <w:jc w:val="center"/>
              <w:rPr>
                <w:b/>
                <w:i/>
                <w:color w:val="FF0000"/>
                <w:sz w:val="20"/>
                <w:szCs w:val="20"/>
              </w:rPr>
            </w:pPr>
            <w:r w:rsidRPr="00F25EBB">
              <w:rPr>
                <w:b/>
                <w:i/>
                <w:color w:val="FF0000"/>
                <w:sz w:val="20"/>
                <w:szCs w:val="20"/>
              </w:rPr>
              <w:t>As-Is</w:t>
            </w:r>
          </w:p>
        </w:tc>
        <w:tc>
          <w:tcPr>
            <w:tcW w:w="560" w:type="pct"/>
            <w:shd w:val="clear" w:color="auto" w:fill="auto"/>
            <w:vAlign w:val="center"/>
          </w:tcPr>
          <w:p w14:paraId="6FE4FC54" w14:textId="77777777" w:rsidR="00F25EBB" w:rsidRPr="00F25EBB" w:rsidRDefault="00F25EBB" w:rsidP="00974037">
            <w:pPr>
              <w:pStyle w:val="BodyText"/>
              <w:spacing w:after="120"/>
              <w:jc w:val="center"/>
              <w:rPr>
                <w:i/>
                <w:sz w:val="20"/>
                <w:szCs w:val="20"/>
              </w:rPr>
            </w:pPr>
          </w:p>
        </w:tc>
        <w:tc>
          <w:tcPr>
            <w:tcW w:w="561" w:type="pct"/>
            <w:shd w:val="clear" w:color="auto" w:fill="auto"/>
            <w:vAlign w:val="center"/>
          </w:tcPr>
          <w:p w14:paraId="3EB12604" w14:textId="77777777" w:rsidR="00F25EBB" w:rsidRPr="00F25EBB" w:rsidRDefault="00F25EBB" w:rsidP="00974037">
            <w:pPr>
              <w:pStyle w:val="BodyText"/>
              <w:spacing w:after="120"/>
              <w:jc w:val="center"/>
              <w:rPr>
                <w:b/>
                <w:i/>
                <w:sz w:val="20"/>
                <w:szCs w:val="20"/>
              </w:rPr>
            </w:pPr>
          </w:p>
        </w:tc>
        <w:tc>
          <w:tcPr>
            <w:tcW w:w="560" w:type="pct"/>
            <w:shd w:val="clear" w:color="auto" w:fill="auto"/>
            <w:vAlign w:val="center"/>
          </w:tcPr>
          <w:p w14:paraId="2D0C38E7" w14:textId="77777777" w:rsidR="00F25EBB" w:rsidRPr="00F25EBB" w:rsidRDefault="00F25EBB" w:rsidP="00974037">
            <w:pPr>
              <w:pStyle w:val="BodyText"/>
              <w:spacing w:after="120"/>
              <w:jc w:val="center"/>
              <w:rPr>
                <w:b/>
                <w:i/>
                <w:color w:val="66BC29"/>
                <w:sz w:val="20"/>
                <w:szCs w:val="20"/>
              </w:rPr>
            </w:pPr>
            <w:r w:rsidRPr="00F25EBB">
              <w:rPr>
                <w:b/>
                <w:i/>
                <w:color w:val="66BC29"/>
                <w:sz w:val="20"/>
                <w:szCs w:val="20"/>
              </w:rPr>
              <w:t>To-Be</w:t>
            </w:r>
          </w:p>
        </w:tc>
        <w:tc>
          <w:tcPr>
            <w:tcW w:w="561" w:type="pct"/>
            <w:shd w:val="clear" w:color="auto" w:fill="auto"/>
            <w:vAlign w:val="center"/>
          </w:tcPr>
          <w:p w14:paraId="48EFBA67" w14:textId="77777777" w:rsidR="00F25EBB" w:rsidRPr="00F25EBB" w:rsidRDefault="00F25EBB" w:rsidP="00974037">
            <w:pPr>
              <w:pStyle w:val="BodyText"/>
              <w:spacing w:after="120"/>
              <w:jc w:val="center"/>
              <w:rPr>
                <w:sz w:val="20"/>
                <w:szCs w:val="20"/>
              </w:rPr>
            </w:pPr>
          </w:p>
        </w:tc>
      </w:tr>
    </w:tbl>
    <w:p w14:paraId="322D17B7" w14:textId="77777777" w:rsidR="00F25EBB" w:rsidRPr="00F25EBB" w:rsidRDefault="00F25EBB" w:rsidP="00F25EBB"/>
    <w:p w14:paraId="62199F3B" w14:textId="77777777" w:rsidR="00FB44BF" w:rsidRPr="00A47C63" w:rsidRDefault="00FB44BF" w:rsidP="009146F8">
      <w:pPr>
        <w:pStyle w:val="Heading3"/>
      </w:pPr>
      <w:bookmarkStart w:id="59" w:name="_Toc422847467"/>
      <w:r>
        <w:t>Financial Management</w:t>
      </w:r>
      <w:r w:rsidRPr="00A47C63">
        <w:t xml:space="preserve"> </w:t>
      </w:r>
      <w:r w:rsidR="00F748A9">
        <w:t xml:space="preserve">BA SS-A </w:t>
      </w:r>
      <w:r w:rsidRPr="00A47C63">
        <w:t>Summary</w:t>
      </w:r>
      <w:bookmarkEnd w:id="59"/>
    </w:p>
    <w:p w14:paraId="0BFE7D7E" w14:textId="77777777" w:rsidR="006028C6" w:rsidRDefault="00C005A9" w:rsidP="00342058">
      <w:pPr>
        <w:pStyle w:val="NoSpacing"/>
      </w:pPr>
      <w:r w:rsidRPr="00C005A9">
        <w:t>The Financial Management business area is a collection of business processes to support the payment of providers, managed care organizations, other agencies, insurers, Medicare premiums, and supports the receipt of payments from other insurers, providers, and member premiums and financial participation. These processes share a common set of payables</w:t>
      </w:r>
      <w:r w:rsidR="00EE5584">
        <w:t>- and receivables-related data.</w:t>
      </w:r>
    </w:p>
    <w:p w14:paraId="21ABF5D0" w14:textId="77777777" w:rsidR="009879F3" w:rsidRPr="00914AE2" w:rsidRDefault="009879F3" w:rsidP="00342058">
      <w:pPr>
        <w:pStyle w:val="NoSpacing"/>
      </w:pPr>
    </w:p>
    <w:p w14:paraId="3D210332" w14:textId="4FC46FCC" w:rsidR="006028C6" w:rsidRPr="00914AE2" w:rsidRDefault="006028C6" w:rsidP="00342058">
      <w:pPr>
        <w:pStyle w:val="NoSpacing"/>
      </w:pPr>
      <w:r w:rsidRPr="00914AE2">
        <w:t xml:space="preserve">In the State of New Mexico the Financial Management business area defines requirements and utilizes data from audited Medicare cost reports as the basis for Medicaid calculations. An audit contractor is hired for the purpose of identifying cost basis.  The State supports the process of recoupments which are identified by </w:t>
      </w:r>
      <w:r w:rsidR="00A00940">
        <w:t>State</w:t>
      </w:r>
      <w:r w:rsidR="00A00940" w:rsidRPr="00914AE2">
        <w:t xml:space="preserve"> </w:t>
      </w:r>
      <w:r w:rsidRPr="00914AE2">
        <w:t xml:space="preserve">staff through claims review, by the fiscal agent Quality Assurance process, or by the MAD Quality Bureau through a mix of manual and automated processes. No </w:t>
      </w:r>
      <w:r w:rsidR="001F5ED2">
        <w:t>p</w:t>
      </w:r>
      <w:r w:rsidRPr="00914AE2">
        <w:t>remium sharing</w:t>
      </w:r>
      <w:r w:rsidR="00892895">
        <w:t xml:space="preserve"> </w:t>
      </w:r>
      <w:r w:rsidRPr="00914AE2">
        <w:t xml:space="preserve">is </w:t>
      </w:r>
      <w:r w:rsidR="00425A03">
        <w:t>performed</w:t>
      </w:r>
      <w:r w:rsidRPr="00914AE2">
        <w:t xml:space="preserve"> by the State of New Mexico. The transfer of member and payment information is performed through HIPAA standard transactions and premium data is shared with Medicare on a monthly basis.</w:t>
      </w:r>
    </w:p>
    <w:p w14:paraId="36846663" w14:textId="77777777" w:rsidR="006028C6" w:rsidRDefault="006028C6" w:rsidP="00342058">
      <w:pPr>
        <w:pStyle w:val="NoSpacing"/>
      </w:pPr>
    </w:p>
    <w:p w14:paraId="1058B9E9" w14:textId="1BCD61EB" w:rsidR="001F5ED2" w:rsidRDefault="006028C6" w:rsidP="00342058">
      <w:pPr>
        <w:pStyle w:val="NoSpacing"/>
      </w:pPr>
      <w:r w:rsidRPr="001022FC">
        <w:t xml:space="preserve">In reviewing the </w:t>
      </w:r>
      <w:r>
        <w:t>Financial</w:t>
      </w:r>
      <w:r w:rsidRPr="001022FC">
        <w:t xml:space="preserve"> Management business area, </w:t>
      </w:r>
      <w:r>
        <w:t>a majority of the</w:t>
      </w:r>
      <w:r w:rsidRPr="001022FC">
        <w:t xml:space="preserve"> </w:t>
      </w:r>
      <w:r>
        <w:t>nineteen</w:t>
      </w:r>
      <w:r w:rsidRPr="001022FC">
        <w:t xml:space="preserve"> business processes </w:t>
      </w:r>
      <w:r w:rsidR="00A43438">
        <w:t>are determined to be at a MITA Maturity L</w:t>
      </w:r>
      <w:r w:rsidRPr="001022FC">
        <w:t xml:space="preserve">evel </w:t>
      </w:r>
      <w:r>
        <w:t>1</w:t>
      </w:r>
      <w:r w:rsidR="001F5ED2">
        <w:t xml:space="preserve">. </w:t>
      </w:r>
      <w:r w:rsidRPr="001022FC">
        <w:t xml:space="preserve"> </w:t>
      </w:r>
      <w:r w:rsidR="001F5ED2">
        <w:t xml:space="preserve">All processes in this business area utilize a mix of manual and automated processes to accomplish tasks. </w:t>
      </w:r>
    </w:p>
    <w:p w14:paraId="36E0E03C" w14:textId="77777777" w:rsidR="001F5ED2" w:rsidRDefault="001F5ED2" w:rsidP="00342058">
      <w:pPr>
        <w:pStyle w:val="NoSpacing"/>
      </w:pPr>
    </w:p>
    <w:p w14:paraId="697B9614" w14:textId="4F9958BC" w:rsidR="006028C6" w:rsidRDefault="00EB577E" w:rsidP="000E1582">
      <w:pPr>
        <w:pStyle w:val="COGBodyText"/>
      </w:pPr>
      <w:r w:rsidRPr="001F5ED2">
        <w:rPr>
          <w:rFonts w:asciiTheme="minorHAnsi" w:hAnsiTheme="minorHAnsi"/>
        </w:rPr>
        <w:t>New Mexico</w:t>
      </w:r>
      <w:r>
        <w:t xml:space="preserve"> </w:t>
      </w:r>
      <w:r>
        <w:rPr>
          <w:rFonts w:ascii="Calibri" w:hAnsi="Calibri"/>
        </w:rPr>
        <w:t xml:space="preserve">plans to advance from their current Level </w:t>
      </w:r>
      <w:r w:rsidR="006028C6">
        <w:rPr>
          <w:rFonts w:ascii="Calibri" w:hAnsi="Calibri"/>
        </w:rPr>
        <w:t>1</w:t>
      </w:r>
      <w:r w:rsidR="00ED05B0">
        <w:rPr>
          <w:rFonts w:ascii="Calibri" w:hAnsi="Calibri"/>
        </w:rPr>
        <w:t xml:space="preserve"> </w:t>
      </w:r>
      <w:r>
        <w:rPr>
          <w:rFonts w:ascii="Calibri" w:hAnsi="Calibri"/>
        </w:rPr>
        <w:t xml:space="preserve">business capability to an overall Level 4 for the Financial Management business area. The overall </w:t>
      </w:r>
      <w:r w:rsidR="00EC634E">
        <w:rPr>
          <w:rFonts w:ascii="Calibri" w:hAnsi="Calibri"/>
        </w:rPr>
        <w:t>As-Is</w:t>
      </w:r>
      <w:r>
        <w:rPr>
          <w:rFonts w:ascii="Calibri" w:hAnsi="Calibri"/>
        </w:rPr>
        <w:t xml:space="preserve"> and </w:t>
      </w:r>
      <w:r w:rsidR="00EC634E">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0E27C8F4" w14:textId="2B05A58F" w:rsidR="00EB577E" w:rsidRDefault="005610FB" w:rsidP="005610FB">
      <w:pPr>
        <w:pStyle w:val="Caption"/>
        <w:spacing w:before="240"/>
      </w:pPr>
      <w:bookmarkStart w:id="60" w:name="_Toc422847547"/>
      <w:r w:rsidRPr="005418E8">
        <w:t xml:space="preserve">Table </w:t>
      </w:r>
      <w:fldSimple w:instr=" SEQ Table \* ARABIC ">
        <w:r w:rsidR="005513D3">
          <w:rPr>
            <w:noProof/>
          </w:rPr>
          <w:t>12</w:t>
        </w:r>
      </w:fldSimple>
      <w:r w:rsidRPr="005418E8">
        <w:t xml:space="preserve"> - Financial Management BA SS-A</w:t>
      </w:r>
      <w:r w:rsidR="00A43D63" w:rsidRPr="005418E8">
        <w:t xml:space="preserve"> Profile</w:t>
      </w:r>
      <w:bookmarkEnd w:id="60"/>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112B15" w:rsidRPr="00112B15" w14:paraId="4210618E" w14:textId="77777777" w:rsidTr="00974037">
        <w:trPr>
          <w:trHeight w:val="418"/>
          <w:tblHeader/>
          <w:jc w:val="center"/>
        </w:trPr>
        <w:tc>
          <w:tcPr>
            <w:tcW w:w="5000" w:type="pct"/>
            <w:gridSpan w:val="6"/>
            <w:shd w:val="clear" w:color="auto" w:fill="002596"/>
            <w:vAlign w:val="center"/>
          </w:tcPr>
          <w:p w14:paraId="08D8BCFF" w14:textId="77777777" w:rsidR="00112B15" w:rsidRPr="00112B15" w:rsidRDefault="00112B15" w:rsidP="00974037">
            <w:pPr>
              <w:pStyle w:val="BodyText"/>
              <w:spacing w:after="120"/>
              <w:jc w:val="center"/>
              <w:rPr>
                <w:b/>
                <w:szCs w:val="20"/>
              </w:rPr>
            </w:pPr>
            <w:r w:rsidRPr="00112B15">
              <w:rPr>
                <w:b/>
                <w:szCs w:val="20"/>
              </w:rPr>
              <w:t>Business Architecture SS-A Profile</w:t>
            </w:r>
          </w:p>
          <w:p w14:paraId="7DD7276C" w14:textId="77777777" w:rsidR="00112B15" w:rsidRPr="00112B15" w:rsidRDefault="00112B15" w:rsidP="00974037">
            <w:pPr>
              <w:pStyle w:val="BodyText"/>
              <w:spacing w:after="120"/>
              <w:jc w:val="center"/>
              <w:rPr>
                <w:b/>
                <w:szCs w:val="20"/>
              </w:rPr>
            </w:pPr>
            <w:r w:rsidRPr="00112B15">
              <w:rPr>
                <w:b/>
                <w:szCs w:val="20"/>
              </w:rPr>
              <w:t>Financial Management – Level 1</w:t>
            </w:r>
          </w:p>
        </w:tc>
      </w:tr>
      <w:tr w:rsidR="00112B15" w:rsidRPr="00112B15" w14:paraId="4A2AD499" w14:textId="77777777" w:rsidTr="00974037">
        <w:trPr>
          <w:trHeight w:val="418"/>
          <w:jc w:val="center"/>
        </w:trPr>
        <w:tc>
          <w:tcPr>
            <w:tcW w:w="2199" w:type="pct"/>
            <w:shd w:val="clear" w:color="auto" w:fill="595959"/>
          </w:tcPr>
          <w:p w14:paraId="097B603A" w14:textId="77777777" w:rsidR="00112B15" w:rsidRPr="00112B15" w:rsidRDefault="00112B15" w:rsidP="00974037">
            <w:pPr>
              <w:pStyle w:val="BodyText"/>
              <w:spacing w:after="120"/>
              <w:jc w:val="center"/>
              <w:rPr>
                <w:b/>
                <w:i/>
                <w:sz w:val="20"/>
                <w:szCs w:val="20"/>
              </w:rPr>
            </w:pPr>
            <w:r w:rsidRPr="00112B15">
              <w:rPr>
                <w:b/>
                <w:i/>
                <w:color w:val="FFFFFF" w:themeColor="background1"/>
                <w:sz w:val="20"/>
                <w:szCs w:val="20"/>
              </w:rPr>
              <w:t>Business Process Name</w:t>
            </w:r>
          </w:p>
        </w:tc>
        <w:tc>
          <w:tcPr>
            <w:tcW w:w="560" w:type="pct"/>
            <w:shd w:val="clear" w:color="auto" w:fill="595959"/>
            <w:vAlign w:val="center"/>
          </w:tcPr>
          <w:p w14:paraId="5D274A2A"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1</w:t>
            </w:r>
          </w:p>
        </w:tc>
        <w:tc>
          <w:tcPr>
            <w:tcW w:w="560" w:type="pct"/>
            <w:shd w:val="clear" w:color="auto" w:fill="595959"/>
            <w:vAlign w:val="center"/>
          </w:tcPr>
          <w:p w14:paraId="475516D5"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2</w:t>
            </w:r>
          </w:p>
        </w:tc>
        <w:tc>
          <w:tcPr>
            <w:tcW w:w="561" w:type="pct"/>
            <w:shd w:val="clear" w:color="auto" w:fill="595959"/>
            <w:vAlign w:val="center"/>
          </w:tcPr>
          <w:p w14:paraId="2659C099"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3</w:t>
            </w:r>
          </w:p>
        </w:tc>
        <w:tc>
          <w:tcPr>
            <w:tcW w:w="560" w:type="pct"/>
            <w:shd w:val="clear" w:color="auto" w:fill="595959"/>
            <w:vAlign w:val="center"/>
          </w:tcPr>
          <w:p w14:paraId="5C3E718A"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4</w:t>
            </w:r>
          </w:p>
        </w:tc>
        <w:tc>
          <w:tcPr>
            <w:tcW w:w="560" w:type="pct"/>
            <w:shd w:val="clear" w:color="auto" w:fill="595959"/>
            <w:vAlign w:val="center"/>
          </w:tcPr>
          <w:p w14:paraId="6296B1AB"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5</w:t>
            </w:r>
          </w:p>
        </w:tc>
      </w:tr>
      <w:tr w:rsidR="00112B15" w:rsidRPr="00112B15" w14:paraId="60FD5997" w14:textId="77777777" w:rsidTr="00974037">
        <w:trPr>
          <w:trHeight w:val="692"/>
          <w:jc w:val="center"/>
        </w:trPr>
        <w:tc>
          <w:tcPr>
            <w:tcW w:w="2199" w:type="pct"/>
            <w:shd w:val="clear" w:color="auto" w:fill="auto"/>
            <w:vAlign w:val="center"/>
          </w:tcPr>
          <w:p w14:paraId="682AC580" w14:textId="77777777" w:rsidR="00112B15" w:rsidRPr="00112B15" w:rsidRDefault="00112B15" w:rsidP="00974037">
            <w:pPr>
              <w:pStyle w:val="BodyText"/>
              <w:spacing w:after="120"/>
              <w:rPr>
                <w:b/>
                <w:sz w:val="20"/>
                <w:szCs w:val="20"/>
              </w:rPr>
            </w:pPr>
            <w:r w:rsidRPr="00112B15">
              <w:rPr>
                <w:rFonts w:cs="Times New Roman"/>
                <w:sz w:val="20"/>
                <w:szCs w:val="20"/>
              </w:rPr>
              <w:t xml:space="preserve">FM01 </w:t>
            </w:r>
            <w:r w:rsidRPr="00112B15">
              <w:rPr>
                <w:rFonts w:cs="Times New Roman"/>
                <w:color w:val="000000"/>
                <w:sz w:val="20"/>
                <w:szCs w:val="20"/>
              </w:rPr>
              <w:t>Manage Provider Recoupment</w:t>
            </w:r>
          </w:p>
        </w:tc>
        <w:tc>
          <w:tcPr>
            <w:tcW w:w="560" w:type="pct"/>
            <w:shd w:val="clear" w:color="auto" w:fill="auto"/>
            <w:vAlign w:val="center"/>
          </w:tcPr>
          <w:p w14:paraId="4BE7AA1F"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11765350"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0366D4B2"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AFA5FB9"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1236F262" w14:textId="77777777" w:rsidR="00112B15" w:rsidRPr="00112B15" w:rsidRDefault="00112B15" w:rsidP="00974037">
            <w:pPr>
              <w:pStyle w:val="BodyText"/>
              <w:spacing w:after="120"/>
              <w:jc w:val="center"/>
              <w:rPr>
                <w:sz w:val="20"/>
                <w:szCs w:val="20"/>
              </w:rPr>
            </w:pPr>
          </w:p>
        </w:tc>
      </w:tr>
      <w:tr w:rsidR="00112B15" w:rsidRPr="00112B15" w14:paraId="2EBA7A35" w14:textId="77777777" w:rsidTr="00974037">
        <w:trPr>
          <w:trHeight w:val="638"/>
          <w:jc w:val="center"/>
        </w:trPr>
        <w:tc>
          <w:tcPr>
            <w:tcW w:w="2199" w:type="pct"/>
            <w:shd w:val="clear" w:color="auto" w:fill="auto"/>
            <w:vAlign w:val="center"/>
          </w:tcPr>
          <w:p w14:paraId="7262D456" w14:textId="77777777" w:rsidR="00112B15" w:rsidRPr="00112B15" w:rsidRDefault="00112B15" w:rsidP="00974037">
            <w:pPr>
              <w:pStyle w:val="BodyText"/>
              <w:spacing w:after="120"/>
              <w:rPr>
                <w:b/>
                <w:sz w:val="20"/>
                <w:szCs w:val="20"/>
              </w:rPr>
            </w:pPr>
            <w:r w:rsidRPr="00112B15">
              <w:rPr>
                <w:rFonts w:cs="Times New Roman"/>
                <w:sz w:val="20"/>
                <w:szCs w:val="20"/>
              </w:rPr>
              <w:t xml:space="preserve">FM02 </w:t>
            </w:r>
            <w:r w:rsidRPr="00112B15">
              <w:rPr>
                <w:rFonts w:cs="Times New Roman"/>
                <w:color w:val="000000"/>
                <w:sz w:val="20"/>
                <w:szCs w:val="20"/>
              </w:rPr>
              <w:t>Manage TPL Recovery</w:t>
            </w:r>
          </w:p>
        </w:tc>
        <w:tc>
          <w:tcPr>
            <w:tcW w:w="560" w:type="pct"/>
            <w:shd w:val="clear" w:color="auto" w:fill="auto"/>
            <w:vAlign w:val="center"/>
          </w:tcPr>
          <w:p w14:paraId="5478E951"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3D9BAEDA" w14:textId="77777777" w:rsidR="00112B15" w:rsidRPr="00112B15" w:rsidRDefault="00112B15" w:rsidP="00974037">
            <w:pPr>
              <w:pStyle w:val="BodyText"/>
              <w:spacing w:after="120"/>
              <w:jc w:val="center"/>
              <w:rPr>
                <w:b/>
                <w:i/>
                <w:sz w:val="20"/>
                <w:szCs w:val="20"/>
              </w:rPr>
            </w:pPr>
          </w:p>
        </w:tc>
        <w:tc>
          <w:tcPr>
            <w:tcW w:w="561" w:type="pct"/>
            <w:shd w:val="clear" w:color="auto" w:fill="auto"/>
            <w:vAlign w:val="center"/>
          </w:tcPr>
          <w:p w14:paraId="188FC6A7"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5EC4A5E5"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391D28FE" w14:textId="77777777" w:rsidR="00112B15" w:rsidRPr="00112B15" w:rsidRDefault="00112B15" w:rsidP="00974037">
            <w:pPr>
              <w:pStyle w:val="BodyText"/>
              <w:spacing w:after="120"/>
              <w:jc w:val="center"/>
              <w:rPr>
                <w:sz w:val="20"/>
                <w:szCs w:val="20"/>
              </w:rPr>
            </w:pPr>
          </w:p>
        </w:tc>
      </w:tr>
      <w:tr w:rsidR="00112B15" w:rsidRPr="00112B15" w14:paraId="168F707C" w14:textId="77777777" w:rsidTr="00974037">
        <w:trPr>
          <w:trHeight w:val="638"/>
          <w:jc w:val="center"/>
        </w:trPr>
        <w:tc>
          <w:tcPr>
            <w:tcW w:w="2199" w:type="pct"/>
            <w:shd w:val="clear" w:color="auto" w:fill="auto"/>
            <w:vAlign w:val="center"/>
          </w:tcPr>
          <w:p w14:paraId="42EF063D" w14:textId="77777777" w:rsidR="00112B15" w:rsidRPr="00112B15" w:rsidRDefault="00112B15" w:rsidP="00974037">
            <w:pPr>
              <w:pStyle w:val="BodyText"/>
              <w:spacing w:after="120"/>
              <w:rPr>
                <w:b/>
                <w:sz w:val="20"/>
                <w:szCs w:val="20"/>
              </w:rPr>
            </w:pPr>
            <w:r w:rsidRPr="00112B15">
              <w:rPr>
                <w:rFonts w:cs="Times New Roman"/>
                <w:sz w:val="20"/>
                <w:szCs w:val="20"/>
              </w:rPr>
              <w:t xml:space="preserve">FM03 </w:t>
            </w:r>
            <w:r w:rsidRPr="00112B15">
              <w:rPr>
                <w:rFonts w:cs="Times New Roman"/>
                <w:color w:val="000000"/>
                <w:sz w:val="20"/>
                <w:szCs w:val="20"/>
              </w:rPr>
              <w:t>Manage Estate Recovery</w:t>
            </w:r>
          </w:p>
        </w:tc>
        <w:tc>
          <w:tcPr>
            <w:tcW w:w="560" w:type="pct"/>
            <w:shd w:val="clear" w:color="auto" w:fill="auto"/>
            <w:vAlign w:val="center"/>
          </w:tcPr>
          <w:p w14:paraId="66CF3AD5"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3710F411"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06FFF3A"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39F1FC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0A91CDC3" w14:textId="77777777" w:rsidR="00112B15" w:rsidRPr="00112B15" w:rsidRDefault="00112B15" w:rsidP="00974037">
            <w:pPr>
              <w:pStyle w:val="BodyText"/>
              <w:spacing w:after="120"/>
              <w:jc w:val="center"/>
              <w:rPr>
                <w:sz w:val="20"/>
                <w:szCs w:val="20"/>
              </w:rPr>
            </w:pPr>
          </w:p>
        </w:tc>
      </w:tr>
      <w:tr w:rsidR="00112B15" w:rsidRPr="00112B15" w14:paraId="45972198" w14:textId="77777777" w:rsidTr="00974037">
        <w:trPr>
          <w:trHeight w:val="638"/>
          <w:jc w:val="center"/>
        </w:trPr>
        <w:tc>
          <w:tcPr>
            <w:tcW w:w="2199" w:type="pct"/>
            <w:shd w:val="clear" w:color="auto" w:fill="auto"/>
            <w:vAlign w:val="center"/>
          </w:tcPr>
          <w:p w14:paraId="17DAF2D5" w14:textId="77777777" w:rsidR="00112B15" w:rsidRPr="00112B15" w:rsidRDefault="00112B15" w:rsidP="00974037">
            <w:pPr>
              <w:pStyle w:val="BodyText"/>
              <w:spacing w:after="120"/>
              <w:rPr>
                <w:b/>
                <w:sz w:val="20"/>
                <w:szCs w:val="20"/>
              </w:rPr>
            </w:pPr>
            <w:r w:rsidRPr="00112B15">
              <w:rPr>
                <w:rFonts w:cs="Times New Roman"/>
                <w:sz w:val="20"/>
                <w:szCs w:val="20"/>
              </w:rPr>
              <w:t xml:space="preserve">FM04 </w:t>
            </w:r>
            <w:r w:rsidRPr="00112B15">
              <w:rPr>
                <w:rFonts w:cs="Times New Roman"/>
                <w:color w:val="000000"/>
                <w:sz w:val="20"/>
                <w:szCs w:val="20"/>
              </w:rPr>
              <w:t>Manage Drug Rebate</w:t>
            </w:r>
          </w:p>
        </w:tc>
        <w:tc>
          <w:tcPr>
            <w:tcW w:w="560" w:type="pct"/>
            <w:shd w:val="clear" w:color="auto" w:fill="auto"/>
            <w:vAlign w:val="center"/>
          </w:tcPr>
          <w:p w14:paraId="45A2882E"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074F2C66"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0366F6D0"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20172E0E"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344E942C" w14:textId="77777777" w:rsidR="00112B15" w:rsidRPr="00112B15" w:rsidRDefault="00112B15" w:rsidP="00974037">
            <w:pPr>
              <w:pStyle w:val="BodyText"/>
              <w:spacing w:after="120"/>
              <w:jc w:val="center"/>
              <w:rPr>
                <w:sz w:val="20"/>
                <w:szCs w:val="20"/>
              </w:rPr>
            </w:pPr>
          </w:p>
        </w:tc>
      </w:tr>
      <w:tr w:rsidR="00112B15" w:rsidRPr="00112B15" w14:paraId="42EB537A" w14:textId="77777777" w:rsidTr="00974037">
        <w:trPr>
          <w:trHeight w:val="638"/>
          <w:jc w:val="center"/>
        </w:trPr>
        <w:tc>
          <w:tcPr>
            <w:tcW w:w="2199" w:type="pct"/>
            <w:shd w:val="clear" w:color="auto" w:fill="auto"/>
            <w:vAlign w:val="center"/>
          </w:tcPr>
          <w:p w14:paraId="51F0943E" w14:textId="77777777" w:rsidR="00112B15" w:rsidRPr="00112B15" w:rsidRDefault="00112B15" w:rsidP="00974037">
            <w:pPr>
              <w:pStyle w:val="BodyText"/>
              <w:spacing w:after="120"/>
              <w:rPr>
                <w:b/>
                <w:sz w:val="20"/>
                <w:szCs w:val="20"/>
              </w:rPr>
            </w:pPr>
            <w:r w:rsidRPr="00112B15">
              <w:rPr>
                <w:rFonts w:cs="Times New Roman"/>
                <w:sz w:val="20"/>
                <w:szCs w:val="20"/>
              </w:rPr>
              <w:t xml:space="preserve">FM05 </w:t>
            </w:r>
            <w:r w:rsidRPr="00112B15">
              <w:rPr>
                <w:rFonts w:cs="Times New Roman"/>
                <w:color w:val="000000"/>
                <w:sz w:val="20"/>
                <w:szCs w:val="20"/>
              </w:rPr>
              <w:t>Manage Cost Settlement</w:t>
            </w:r>
          </w:p>
        </w:tc>
        <w:tc>
          <w:tcPr>
            <w:tcW w:w="560" w:type="pct"/>
            <w:shd w:val="clear" w:color="auto" w:fill="auto"/>
            <w:vAlign w:val="center"/>
          </w:tcPr>
          <w:p w14:paraId="1573E811"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1A9A89FA"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35ABFF55"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226F2C9C"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1E0F1026" w14:textId="77777777" w:rsidR="00112B15" w:rsidRPr="00112B15" w:rsidRDefault="00112B15" w:rsidP="00974037">
            <w:pPr>
              <w:pStyle w:val="BodyText"/>
              <w:spacing w:after="120"/>
              <w:jc w:val="center"/>
              <w:rPr>
                <w:sz w:val="20"/>
                <w:szCs w:val="20"/>
              </w:rPr>
            </w:pPr>
          </w:p>
        </w:tc>
      </w:tr>
      <w:tr w:rsidR="00112B15" w:rsidRPr="00112B15" w14:paraId="4259FC53" w14:textId="77777777" w:rsidTr="00974037">
        <w:trPr>
          <w:trHeight w:val="638"/>
          <w:jc w:val="center"/>
        </w:trPr>
        <w:tc>
          <w:tcPr>
            <w:tcW w:w="2199" w:type="pct"/>
            <w:shd w:val="clear" w:color="auto" w:fill="auto"/>
            <w:vAlign w:val="center"/>
          </w:tcPr>
          <w:p w14:paraId="58EE48B5" w14:textId="77777777" w:rsidR="00112B15" w:rsidRPr="00112B15" w:rsidRDefault="00112B15" w:rsidP="00974037">
            <w:pPr>
              <w:pStyle w:val="BodyText"/>
              <w:spacing w:after="120"/>
              <w:rPr>
                <w:b/>
                <w:sz w:val="20"/>
                <w:szCs w:val="20"/>
              </w:rPr>
            </w:pPr>
            <w:r w:rsidRPr="00112B15">
              <w:rPr>
                <w:rFonts w:cs="Times New Roman"/>
                <w:sz w:val="20"/>
                <w:szCs w:val="20"/>
              </w:rPr>
              <w:t xml:space="preserve">FM06 </w:t>
            </w:r>
            <w:r w:rsidRPr="00112B15">
              <w:rPr>
                <w:rFonts w:cs="Times New Roman"/>
                <w:color w:val="000000"/>
                <w:sz w:val="20"/>
                <w:szCs w:val="20"/>
              </w:rPr>
              <w:t>Manage Accounts Receivable Information</w:t>
            </w:r>
          </w:p>
        </w:tc>
        <w:tc>
          <w:tcPr>
            <w:tcW w:w="560" w:type="pct"/>
            <w:shd w:val="clear" w:color="auto" w:fill="auto"/>
            <w:vAlign w:val="center"/>
          </w:tcPr>
          <w:p w14:paraId="48683C58"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61DFC7B8"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60FDD02F"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4287BF6"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20283A86" w14:textId="77777777" w:rsidR="00112B15" w:rsidRPr="00112B15" w:rsidRDefault="00112B15" w:rsidP="00974037">
            <w:pPr>
              <w:pStyle w:val="BodyText"/>
              <w:spacing w:after="120"/>
              <w:jc w:val="center"/>
              <w:rPr>
                <w:sz w:val="20"/>
                <w:szCs w:val="20"/>
              </w:rPr>
            </w:pPr>
          </w:p>
        </w:tc>
      </w:tr>
      <w:tr w:rsidR="00112B15" w:rsidRPr="00112B15" w14:paraId="358D6FA0" w14:textId="77777777" w:rsidTr="00974037">
        <w:trPr>
          <w:trHeight w:val="638"/>
          <w:jc w:val="center"/>
        </w:trPr>
        <w:tc>
          <w:tcPr>
            <w:tcW w:w="2199" w:type="pct"/>
            <w:shd w:val="clear" w:color="auto" w:fill="auto"/>
            <w:vAlign w:val="center"/>
          </w:tcPr>
          <w:p w14:paraId="1131C73C" w14:textId="77777777" w:rsidR="00112B15" w:rsidRPr="00112B15" w:rsidRDefault="00112B15" w:rsidP="00974037">
            <w:pPr>
              <w:pStyle w:val="BodyText"/>
              <w:spacing w:after="120"/>
              <w:rPr>
                <w:b/>
                <w:sz w:val="20"/>
                <w:szCs w:val="20"/>
              </w:rPr>
            </w:pPr>
            <w:r w:rsidRPr="00112B15">
              <w:rPr>
                <w:rFonts w:cs="Times New Roman"/>
                <w:sz w:val="20"/>
                <w:szCs w:val="20"/>
              </w:rPr>
              <w:t xml:space="preserve">FM07 </w:t>
            </w:r>
            <w:r w:rsidRPr="00112B15">
              <w:rPr>
                <w:rFonts w:cs="Times New Roman"/>
                <w:color w:val="000000"/>
                <w:sz w:val="20"/>
                <w:szCs w:val="20"/>
              </w:rPr>
              <w:t>Manage Accounts Receivable Funds</w:t>
            </w:r>
          </w:p>
        </w:tc>
        <w:tc>
          <w:tcPr>
            <w:tcW w:w="560" w:type="pct"/>
            <w:shd w:val="clear" w:color="auto" w:fill="auto"/>
            <w:vAlign w:val="center"/>
          </w:tcPr>
          <w:p w14:paraId="3DB4FC6C"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63449AD7"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59F5219D"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2C17796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1B981C96" w14:textId="77777777" w:rsidR="00112B15" w:rsidRPr="00112B15" w:rsidRDefault="00112B15" w:rsidP="00974037">
            <w:pPr>
              <w:pStyle w:val="BodyText"/>
              <w:spacing w:after="120"/>
              <w:jc w:val="center"/>
              <w:rPr>
                <w:sz w:val="20"/>
                <w:szCs w:val="20"/>
              </w:rPr>
            </w:pPr>
          </w:p>
        </w:tc>
      </w:tr>
      <w:tr w:rsidR="00112B15" w:rsidRPr="00112B15" w14:paraId="4DFE4D87" w14:textId="77777777" w:rsidTr="00974037">
        <w:trPr>
          <w:trHeight w:val="638"/>
          <w:jc w:val="center"/>
        </w:trPr>
        <w:tc>
          <w:tcPr>
            <w:tcW w:w="2199" w:type="pct"/>
            <w:shd w:val="clear" w:color="auto" w:fill="auto"/>
            <w:vAlign w:val="center"/>
          </w:tcPr>
          <w:p w14:paraId="0E000B65" w14:textId="77777777" w:rsidR="00112B15" w:rsidRPr="00112B15" w:rsidRDefault="00112B15" w:rsidP="00974037">
            <w:pPr>
              <w:pStyle w:val="BodyText"/>
              <w:spacing w:after="120"/>
              <w:rPr>
                <w:b/>
                <w:sz w:val="20"/>
                <w:szCs w:val="20"/>
              </w:rPr>
            </w:pPr>
            <w:r w:rsidRPr="00112B15">
              <w:rPr>
                <w:rFonts w:cs="Times New Roman"/>
                <w:sz w:val="20"/>
                <w:szCs w:val="20"/>
              </w:rPr>
              <w:t xml:space="preserve">FM09 </w:t>
            </w:r>
            <w:r w:rsidRPr="00112B15">
              <w:rPr>
                <w:rFonts w:cs="Times New Roman"/>
                <w:color w:val="000000"/>
                <w:sz w:val="20"/>
                <w:szCs w:val="20"/>
              </w:rPr>
              <w:t>Manage Contractor Payment</w:t>
            </w:r>
          </w:p>
        </w:tc>
        <w:tc>
          <w:tcPr>
            <w:tcW w:w="560" w:type="pct"/>
            <w:shd w:val="clear" w:color="auto" w:fill="auto"/>
            <w:vAlign w:val="center"/>
          </w:tcPr>
          <w:p w14:paraId="32C1D2FF"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50C8480B"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E80ABCF"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94BE79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0FFF3E1B" w14:textId="77777777" w:rsidR="00112B15" w:rsidRPr="00112B15" w:rsidRDefault="00112B15" w:rsidP="00974037">
            <w:pPr>
              <w:pStyle w:val="BodyText"/>
              <w:spacing w:after="120"/>
              <w:jc w:val="center"/>
              <w:rPr>
                <w:sz w:val="20"/>
                <w:szCs w:val="20"/>
              </w:rPr>
            </w:pPr>
          </w:p>
        </w:tc>
      </w:tr>
      <w:tr w:rsidR="00112B15" w:rsidRPr="00112B15" w14:paraId="3BB01AD4" w14:textId="77777777" w:rsidTr="00974037">
        <w:trPr>
          <w:trHeight w:val="638"/>
          <w:jc w:val="center"/>
        </w:trPr>
        <w:tc>
          <w:tcPr>
            <w:tcW w:w="2199" w:type="pct"/>
            <w:shd w:val="clear" w:color="auto" w:fill="auto"/>
            <w:vAlign w:val="center"/>
          </w:tcPr>
          <w:p w14:paraId="2FF104F8" w14:textId="77777777" w:rsidR="00112B15" w:rsidRPr="00112B15" w:rsidRDefault="00112B15" w:rsidP="00974037">
            <w:pPr>
              <w:pStyle w:val="BodyText"/>
              <w:spacing w:after="120"/>
              <w:rPr>
                <w:b/>
                <w:sz w:val="20"/>
                <w:szCs w:val="20"/>
              </w:rPr>
            </w:pPr>
            <w:r w:rsidRPr="00112B15">
              <w:rPr>
                <w:rFonts w:cs="Times New Roman"/>
                <w:sz w:val="20"/>
                <w:szCs w:val="20"/>
              </w:rPr>
              <w:t xml:space="preserve">FM10 </w:t>
            </w:r>
            <w:r w:rsidRPr="00112B15">
              <w:rPr>
                <w:rFonts w:cs="Times New Roman"/>
                <w:color w:val="000000"/>
                <w:sz w:val="20"/>
                <w:szCs w:val="20"/>
              </w:rPr>
              <w:t>Manage Member Financial Participation</w:t>
            </w:r>
          </w:p>
        </w:tc>
        <w:tc>
          <w:tcPr>
            <w:tcW w:w="560" w:type="pct"/>
            <w:shd w:val="clear" w:color="auto" w:fill="auto"/>
            <w:vAlign w:val="center"/>
          </w:tcPr>
          <w:p w14:paraId="4C58582A"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743B1454"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1987C8E3"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932756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6FCD8D3C" w14:textId="77777777" w:rsidR="00112B15" w:rsidRPr="00112B15" w:rsidRDefault="00112B15" w:rsidP="00974037">
            <w:pPr>
              <w:pStyle w:val="BodyText"/>
              <w:spacing w:after="120"/>
              <w:jc w:val="center"/>
              <w:rPr>
                <w:sz w:val="20"/>
                <w:szCs w:val="20"/>
              </w:rPr>
            </w:pPr>
          </w:p>
        </w:tc>
      </w:tr>
      <w:tr w:rsidR="00112B15" w:rsidRPr="00112B15" w14:paraId="69AE2436" w14:textId="77777777" w:rsidTr="00974037">
        <w:trPr>
          <w:trHeight w:val="638"/>
          <w:jc w:val="center"/>
        </w:trPr>
        <w:tc>
          <w:tcPr>
            <w:tcW w:w="2199" w:type="pct"/>
            <w:shd w:val="clear" w:color="auto" w:fill="auto"/>
            <w:vAlign w:val="center"/>
          </w:tcPr>
          <w:p w14:paraId="6E01FD5F" w14:textId="77777777" w:rsidR="00112B15" w:rsidRPr="00112B15" w:rsidRDefault="00112B15" w:rsidP="00974037">
            <w:pPr>
              <w:pStyle w:val="BodyText"/>
              <w:spacing w:after="120"/>
              <w:rPr>
                <w:b/>
                <w:sz w:val="20"/>
                <w:szCs w:val="20"/>
              </w:rPr>
            </w:pPr>
            <w:r w:rsidRPr="00112B15">
              <w:rPr>
                <w:rFonts w:cs="Times New Roman"/>
                <w:sz w:val="20"/>
                <w:szCs w:val="20"/>
              </w:rPr>
              <w:t xml:space="preserve">FM11 </w:t>
            </w:r>
            <w:r w:rsidRPr="00112B15">
              <w:rPr>
                <w:rFonts w:cs="Times New Roman"/>
                <w:color w:val="000000"/>
                <w:sz w:val="20"/>
                <w:szCs w:val="20"/>
              </w:rPr>
              <w:t>Manage Capitation Payment</w:t>
            </w:r>
          </w:p>
        </w:tc>
        <w:tc>
          <w:tcPr>
            <w:tcW w:w="560" w:type="pct"/>
            <w:shd w:val="clear" w:color="auto" w:fill="auto"/>
            <w:vAlign w:val="center"/>
          </w:tcPr>
          <w:p w14:paraId="5D6214DB"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16C6EC67"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6867F2E6"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76DE4655"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483D107B" w14:textId="77777777" w:rsidR="00112B15" w:rsidRPr="00112B15" w:rsidRDefault="00112B15" w:rsidP="00974037">
            <w:pPr>
              <w:pStyle w:val="BodyText"/>
              <w:spacing w:after="120"/>
              <w:jc w:val="center"/>
              <w:rPr>
                <w:sz w:val="20"/>
                <w:szCs w:val="20"/>
              </w:rPr>
            </w:pPr>
          </w:p>
        </w:tc>
      </w:tr>
      <w:tr w:rsidR="00112B15" w:rsidRPr="00112B15" w14:paraId="3556EA67" w14:textId="77777777" w:rsidTr="00974037">
        <w:trPr>
          <w:trHeight w:val="638"/>
          <w:jc w:val="center"/>
        </w:trPr>
        <w:tc>
          <w:tcPr>
            <w:tcW w:w="2199" w:type="pct"/>
            <w:shd w:val="clear" w:color="auto" w:fill="auto"/>
            <w:vAlign w:val="center"/>
          </w:tcPr>
          <w:p w14:paraId="58B00A2D" w14:textId="77777777" w:rsidR="00112B15" w:rsidRPr="00112B15" w:rsidRDefault="00112B15" w:rsidP="00974037">
            <w:pPr>
              <w:pStyle w:val="BodyText"/>
              <w:spacing w:after="120"/>
              <w:rPr>
                <w:b/>
                <w:sz w:val="20"/>
                <w:szCs w:val="20"/>
              </w:rPr>
            </w:pPr>
            <w:r w:rsidRPr="00112B15">
              <w:rPr>
                <w:rFonts w:cs="Times New Roman"/>
                <w:sz w:val="20"/>
                <w:szCs w:val="20"/>
              </w:rPr>
              <w:t xml:space="preserve">FM12 </w:t>
            </w:r>
            <w:r w:rsidRPr="00112B15">
              <w:rPr>
                <w:rFonts w:cs="Times New Roman"/>
                <w:color w:val="000000"/>
                <w:sz w:val="20"/>
                <w:szCs w:val="20"/>
              </w:rPr>
              <w:t>Manage Incentive Payment</w:t>
            </w:r>
          </w:p>
        </w:tc>
        <w:tc>
          <w:tcPr>
            <w:tcW w:w="560" w:type="pct"/>
            <w:shd w:val="clear" w:color="auto" w:fill="auto"/>
            <w:vAlign w:val="center"/>
          </w:tcPr>
          <w:p w14:paraId="74834306"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6AAF45D9"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61177BA8"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5CEFD676"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7803656C" w14:textId="77777777" w:rsidR="00112B15" w:rsidRPr="00112B15" w:rsidRDefault="00112B15" w:rsidP="00974037">
            <w:pPr>
              <w:pStyle w:val="BodyText"/>
              <w:spacing w:after="120"/>
              <w:jc w:val="center"/>
              <w:rPr>
                <w:sz w:val="20"/>
                <w:szCs w:val="20"/>
              </w:rPr>
            </w:pPr>
          </w:p>
        </w:tc>
      </w:tr>
      <w:tr w:rsidR="00112B15" w:rsidRPr="00112B15" w14:paraId="3077FD5E" w14:textId="77777777" w:rsidTr="00974037">
        <w:trPr>
          <w:trHeight w:val="638"/>
          <w:jc w:val="center"/>
        </w:trPr>
        <w:tc>
          <w:tcPr>
            <w:tcW w:w="2199" w:type="pct"/>
            <w:shd w:val="clear" w:color="auto" w:fill="auto"/>
            <w:vAlign w:val="center"/>
          </w:tcPr>
          <w:p w14:paraId="626B4928" w14:textId="77777777" w:rsidR="00112B15" w:rsidRPr="00112B15" w:rsidRDefault="00112B15" w:rsidP="00974037">
            <w:pPr>
              <w:pStyle w:val="BodyText"/>
              <w:spacing w:after="120"/>
              <w:rPr>
                <w:b/>
                <w:sz w:val="20"/>
                <w:szCs w:val="20"/>
              </w:rPr>
            </w:pPr>
            <w:r w:rsidRPr="00112B15">
              <w:rPr>
                <w:rFonts w:cs="Times New Roman"/>
                <w:sz w:val="20"/>
                <w:szCs w:val="20"/>
              </w:rPr>
              <w:t xml:space="preserve">FM13 </w:t>
            </w:r>
            <w:r w:rsidRPr="00112B15">
              <w:rPr>
                <w:rFonts w:cs="Times New Roman"/>
                <w:color w:val="000000"/>
                <w:sz w:val="20"/>
                <w:szCs w:val="20"/>
              </w:rPr>
              <w:t>Manage Accounts Payable Information</w:t>
            </w:r>
          </w:p>
        </w:tc>
        <w:tc>
          <w:tcPr>
            <w:tcW w:w="560" w:type="pct"/>
            <w:shd w:val="clear" w:color="auto" w:fill="auto"/>
            <w:vAlign w:val="center"/>
          </w:tcPr>
          <w:p w14:paraId="48E27845"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332CC8C2"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581E7E36"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24DCBF4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43A1C7BA" w14:textId="77777777" w:rsidR="00112B15" w:rsidRPr="00112B15" w:rsidRDefault="00112B15" w:rsidP="00974037">
            <w:pPr>
              <w:pStyle w:val="BodyText"/>
              <w:spacing w:after="120"/>
              <w:jc w:val="center"/>
              <w:rPr>
                <w:sz w:val="20"/>
                <w:szCs w:val="20"/>
              </w:rPr>
            </w:pPr>
          </w:p>
        </w:tc>
      </w:tr>
      <w:tr w:rsidR="00112B15" w:rsidRPr="00112B15" w14:paraId="52E37252" w14:textId="77777777" w:rsidTr="00974037">
        <w:trPr>
          <w:trHeight w:val="638"/>
          <w:jc w:val="center"/>
        </w:trPr>
        <w:tc>
          <w:tcPr>
            <w:tcW w:w="2199" w:type="pct"/>
            <w:shd w:val="clear" w:color="auto" w:fill="auto"/>
            <w:vAlign w:val="center"/>
          </w:tcPr>
          <w:p w14:paraId="063FCDFA" w14:textId="77777777" w:rsidR="00112B15" w:rsidRPr="00112B15" w:rsidRDefault="00112B15" w:rsidP="00974037">
            <w:pPr>
              <w:pStyle w:val="BodyText"/>
              <w:spacing w:after="120"/>
              <w:rPr>
                <w:b/>
                <w:sz w:val="20"/>
                <w:szCs w:val="20"/>
              </w:rPr>
            </w:pPr>
            <w:r w:rsidRPr="00112B15">
              <w:rPr>
                <w:rFonts w:cs="Times New Roman"/>
                <w:sz w:val="20"/>
                <w:szCs w:val="20"/>
              </w:rPr>
              <w:t xml:space="preserve">FM14 </w:t>
            </w:r>
            <w:r w:rsidRPr="00112B15">
              <w:rPr>
                <w:rFonts w:cs="Times New Roman"/>
                <w:color w:val="000000"/>
                <w:sz w:val="20"/>
                <w:szCs w:val="20"/>
              </w:rPr>
              <w:t>Manage Accounts Payable Disbursement</w:t>
            </w:r>
          </w:p>
        </w:tc>
        <w:tc>
          <w:tcPr>
            <w:tcW w:w="560" w:type="pct"/>
            <w:shd w:val="clear" w:color="auto" w:fill="auto"/>
            <w:vAlign w:val="center"/>
          </w:tcPr>
          <w:p w14:paraId="58CDA697"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647CE697"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6A712BD"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72869501"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300F37FB" w14:textId="77777777" w:rsidR="00112B15" w:rsidRPr="00112B15" w:rsidRDefault="00112B15" w:rsidP="00974037">
            <w:pPr>
              <w:pStyle w:val="BodyText"/>
              <w:spacing w:after="120"/>
              <w:jc w:val="center"/>
              <w:rPr>
                <w:sz w:val="20"/>
                <w:szCs w:val="20"/>
              </w:rPr>
            </w:pPr>
          </w:p>
        </w:tc>
      </w:tr>
      <w:tr w:rsidR="00112B15" w:rsidRPr="00112B15" w14:paraId="02A7ECF7" w14:textId="77777777" w:rsidTr="00974037">
        <w:trPr>
          <w:trHeight w:val="638"/>
          <w:jc w:val="center"/>
        </w:trPr>
        <w:tc>
          <w:tcPr>
            <w:tcW w:w="2199" w:type="pct"/>
            <w:shd w:val="clear" w:color="auto" w:fill="auto"/>
            <w:vAlign w:val="center"/>
          </w:tcPr>
          <w:p w14:paraId="7AA5A155" w14:textId="77777777" w:rsidR="00112B15" w:rsidRPr="00112B15" w:rsidRDefault="00112B15" w:rsidP="00974037">
            <w:pPr>
              <w:pStyle w:val="BodyText"/>
              <w:spacing w:after="120"/>
              <w:rPr>
                <w:b/>
                <w:sz w:val="20"/>
                <w:szCs w:val="20"/>
              </w:rPr>
            </w:pPr>
            <w:r w:rsidRPr="00112B15">
              <w:rPr>
                <w:rFonts w:cs="Times New Roman"/>
                <w:sz w:val="20"/>
                <w:szCs w:val="20"/>
              </w:rPr>
              <w:t xml:space="preserve">FM15 </w:t>
            </w:r>
            <w:r w:rsidRPr="00112B15">
              <w:rPr>
                <w:rFonts w:cs="Times New Roman"/>
                <w:color w:val="000000"/>
                <w:sz w:val="20"/>
                <w:szCs w:val="20"/>
              </w:rPr>
              <w:t>Manage 1099</w:t>
            </w:r>
          </w:p>
        </w:tc>
        <w:tc>
          <w:tcPr>
            <w:tcW w:w="560" w:type="pct"/>
            <w:shd w:val="clear" w:color="auto" w:fill="auto"/>
            <w:vAlign w:val="center"/>
          </w:tcPr>
          <w:p w14:paraId="3F2B2926"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75D6669A"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3D2B0CF2"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79C6214"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056B5BA8" w14:textId="77777777" w:rsidR="00112B15" w:rsidRPr="00112B15" w:rsidRDefault="00112B15" w:rsidP="00974037">
            <w:pPr>
              <w:pStyle w:val="BodyText"/>
              <w:spacing w:after="120"/>
              <w:jc w:val="center"/>
              <w:rPr>
                <w:sz w:val="20"/>
                <w:szCs w:val="20"/>
              </w:rPr>
            </w:pPr>
          </w:p>
        </w:tc>
      </w:tr>
      <w:tr w:rsidR="00112B15" w:rsidRPr="00112B15" w14:paraId="75B9902A" w14:textId="77777777" w:rsidTr="00974037">
        <w:trPr>
          <w:trHeight w:val="638"/>
          <w:jc w:val="center"/>
        </w:trPr>
        <w:tc>
          <w:tcPr>
            <w:tcW w:w="2199" w:type="pct"/>
            <w:shd w:val="clear" w:color="auto" w:fill="auto"/>
            <w:vAlign w:val="center"/>
          </w:tcPr>
          <w:p w14:paraId="7F3A644B" w14:textId="77777777" w:rsidR="00112B15" w:rsidRPr="00112B15" w:rsidRDefault="00112B15" w:rsidP="00974037">
            <w:pPr>
              <w:pStyle w:val="BodyText"/>
              <w:spacing w:after="120"/>
              <w:rPr>
                <w:b/>
                <w:sz w:val="20"/>
                <w:szCs w:val="20"/>
              </w:rPr>
            </w:pPr>
            <w:r w:rsidRPr="00112B15">
              <w:rPr>
                <w:rFonts w:cs="Times New Roman"/>
                <w:sz w:val="20"/>
                <w:szCs w:val="20"/>
              </w:rPr>
              <w:t xml:space="preserve">FM16 </w:t>
            </w:r>
            <w:r w:rsidRPr="00112B15">
              <w:rPr>
                <w:rFonts w:cs="Times New Roman"/>
                <w:color w:val="000000"/>
                <w:sz w:val="20"/>
                <w:szCs w:val="20"/>
              </w:rPr>
              <w:t>Formulate Budget</w:t>
            </w:r>
          </w:p>
        </w:tc>
        <w:tc>
          <w:tcPr>
            <w:tcW w:w="560" w:type="pct"/>
            <w:shd w:val="clear" w:color="auto" w:fill="auto"/>
            <w:vAlign w:val="center"/>
          </w:tcPr>
          <w:p w14:paraId="7E2683A9"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2695E940"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602203A8"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3F321D8"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71661ED4" w14:textId="77777777" w:rsidR="00112B15" w:rsidRPr="00112B15" w:rsidRDefault="00112B15" w:rsidP="00974037">
            <w:pPr>
              <w:pStyle w:val="BodyText"/>
              <w:spacing w:after="120"/>
              <w:jc w:val="center"/>
              <w:rPr>
                <w:sz w:val="20"/>
                <w:szCs w:val="20"/>
              </w:rPr>
            </w:pPr>
          </w:p>
        </w:tc>
      </w:tr>
      <w:tr w:rsidR="00112B15" w:rsidRPr="00112B15" w14:paraId="4E174258" w14:textId="77777777" w:rsidTr="00974037">
        <w:trPr>
          <w:trHeight w:val="638"/>
          <w:jc w:val="center"/>
        </w:trPr>
        <w:tc>
          <w:tcPr>
            <w:tcW w:w="2199" w:type="pct"/>
            <w:shd w:val="clear" w:color="auto" w:fill="auto"/>
            <w:vAlign w:val="center"/>
          </w:tcPr>
          <w:p w14:paraId="6ADCA3DA" w14:textId="77777777" w:rsidR="00112B15" w:rsidRPr="00112B15" w:rsidRDefault="00112B15" w:rsidP="00974037">
            <w:pPr>
              <w:pStyle w:val="BodyText"/>
              <w:spacing w:after="120"/>
              <w:rPr>
                <w:b/>
                <w:sz w:val="20"/>
                <w:szCs w:val="20"/>
              </w:rPr>
            </w:pPr>
            <w:r w:rsidRPr="00112B15">
              <w:rPr>
                <w:rFonts w:cs="Times New Roman"/>
                <w:sz w:val="20"/>
                <w:szCs w:val="20"/>
              </w:rPr>
              <w:t xml:space="preserve">FM17 </w:t>
            </w:r>
            <w:r w:rsidRPr="00112B15">
              <w:rPr>
                <w:rFonts w:cs="Times New Roman"/>
                <w:color w:val="000000"/>
                <w:sz w:val="20"/>
                <w:szCs w:val="20"/>
              </w:rPr>
              <w:t>Manage Budget Information</w:t>
            </w:r>
          </w:p>
        </w:tc>
        <w:tc>
          <w:tcPr>
            <w:tcW w:w="560" w:type="pct"/>
            <w:shd w:val="clear" w:color="auto" w:fill="auto"/>
            <w:vAlign w:val="center"/>
          </w:tcPr>
          <w:p w14:paraId="2D86C122"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25ABEE39"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4FDED560"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2ACA775"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24A0F658" w14:textId="77777777" w:rsidR="00112B15" w:rsidRPr="00112B15" w:rsidRDefault="00112B15" w:rsidP="00974037">
            <w:pPr>
              <w:pStyle w:val="BodyText"/>
              <w:spacing w:after="120"/>
              <w:jc w:val="center"/>
              <w:rPr>
                <w:sz w:val="20"/>
                <w:szCs w:val="20"/>
              </w:rPr>
            </w:pPr>
          </w:p>
        </w:tc>
      </w:tr>
      <w:tr w:rsidR="00112B15" w:rsidRPr="00112B15" w14:paraId="7567AC5A" w14:textId="77777777" w:rsidTr="00974037">
        <w:trPr>
          <w:trHeight w:val="638"/>
          <w:jc w:val="center"/>
        </w:trPr>
        <w:tc>
          <w:tcPr>
            <w:tcW w:w="2199" w:type="pct"/>
            <w:shd w:val="clear" w:color="auto" w:fill="auto"/>
            <w:vAlign w:val="center"/>
          </w:tcPr>
          <w:p w14:paraId="6D590288" w14:textId="77777777" w:rsidR="00112B15" w:rsidRPr="00112B15" w:rsidRDefault="00112B15" w:rsidP="00974037">
            <w:pPr>
              <w:pStyle w:val="BodyText"/>
              <w:spacing w:after="120"/>
              <w:rPr>
                <w:b/>
                <w:sz w:val="20"/>
                <w:szCs w:val="20"/>
              </w:rPr>
            </w:pPr>
            <w:r w:rsidRPr="00112B15">
              <w:rPr>
                <w:rFonts w:cs="Times New Roman"/>
                <w:sz w:val="20"/>
                <w:szCs w:val="20"/>
              </w:rPr>
              <w:t xml:space="preserve">FM18 </w:t>
            </w:r>
            <w:r w:rsidRPr="00112B15">
              <w:rPr>
                <w:rFonts w:cs="Times New Roman"/>
                <w:color w:val="000000"/>
                <w:sz w:val="20"/>
                <w:szCs w:val="20"/>
              </w:rPr>
              <w:t>Manage Fund</w:t>
            </w:r>
          </w:p>
        </w:tc>
        <w:tc>
          <w:tcPr>
            <w:tcW w:w="560" w:type="pct"/>
            <w:shd w:val="clear" w:color="auto" w:fill="auto"/>
            <w:vAlign w:val="center"/>
          </w:tcPr>
          <w:p w14:paraId="0AC31013"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784C5555"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23729312"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7D80D04F"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51C45E6F" w14:textId="77777777" w:rsidR="00112B15" w:rsidRPr="00112B15" w:rsidRDefault="00112B15" w:rsidP="00974037">
            <w:pPr>
              <w:pStyle w:val="BodyText"/>
              <w:spacing w:after="120"/>
              <w:jc w:val="center"/>
              <w:rPr>
                <w:sz w:val="20"/>
                <w:szCs w:val="20"/>
              </w:rPr>
            </w:pPr>
          </w:p>
        </w:tc>
      </w:tr>
      <w:tr w:rsidR="00112B15" w:rsidRPr="00112B15" w14:paraId="2B7ADE81" w14:textId="77777777" w:rsidTr="00974037">
        <w:trPr>
          <w:trHeight w:val="638"/>
          <w:jc w:val="center"/>
        </w:trPr>
        <w:tc>
          <w:tcPr>
            <w:tcW w:w="2199" w:type="pct"/>
            <w:shd w:val="clear" w:color="auto" w:fill="auto"/>
            <w:vAlign w:val="center"/>
          </w:tcPr>
          <w:p w14:paraId="254BE558" w14:textId="77777777" w:rsidR="00112B15" w:rsidRPr="00112B15" w:rsidRDefault="00112B15" w:rsidP="00974037">
            <w:pPr>
              <w:pStyle w:val="BodyText"/>
              <w:spacing w:after="120"/>
              <w:rPr>
                <w:b/>
                <w:sz w:val="20"/>
                <w:szCs w:val="20"/>
              </w:rPr>
            </w:pPr>
            <w:r w:rsidRPr="00112B15">
              <w:rPr>
                <w:rFonts w:cs="Times New Roman"/>
                <w:sz w:val="20"/>
                <w:szCs w:val="20"/>
              </w:rPr>
              <w:t xml:space="preserve">FM19 </w:t>
            </w:r>
            <w:r w:rsidRPr="00112B15">
              <w:rPr>
                <w:rFonts w:cs="Times New Roman"/>
                <w:color w:val="000000"/>
                <w:sz w:val="20"/>
                <w:szCs w:val="20"/>
              </w:rPr>
              <w:t>Generate Financial Report</w:t>
            </w:r>
          </w:p>
        </w:tc>
        <w:tc>
          <w:tcPr>
            <w:tcW w:w="560" w:type="pct"/>
            <w:shd w:val="clear" w:color="auto" w:fill="auto"/>
            <w:vAlign w:val="center"/>
          </w:tcPr>
          <w:p w14:paraId="6BAA2321"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791291BC"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586DD71A"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8E1D964"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5B5D75BE" w14:textId="77777777" w:rsidR="00112B15" w:rsidRPr="00112B15" w:rsidRDefault="00112B15" w:rsidP="00974037">
            <w:pPr>
              <w:pStyle w:val="BodyText"/>
              <w:spacing w:after="120"/>
              <w:jc w:val="center"/>
              <w:rPr>
                <w:sz w:val="20"/>
                <w:szCs w:val="20"/>
              </w:rPr>
            </w:pPr>
          </w:p>
        </w:tc>
      </w:tr>
    </w:tbl>
    <w:p w14:paraId="6E3F2E1B" w14:textId="77777777" w:rsidR="00112B15" w:rsidRPr="00112B15" w:rsidRDefault="00112B15" w:rsidP="00112B15"/>
    <w:p w14:paraId="2754F868" w14:textId="77777777" w:rsidR="00FB44BF" w:rsidRPr="00A47C63" w:rsidRDefault="00FB44BF" w:rsidP="009146F8">
      <w:pPr>
        <w:pStyle w:val="Heading3"/>
      </w:pPr>
      <w:bookmarkStart w:id="61" w:name="_Toc422847468"/>
      <w:r>
        <w:t>Member Management</w:t>
      </w:r>
      <w:r w:rsidRPr="00A47C63">
        <w:t xml:space="preserve"> </w:t>
      </w:r>
      <w:r w:rsidR="00F748A9">
        <w:t xml:space="preserve">BA SS-A </w:t>
      </w:r>
      <w:r w:rsidRPr="00A47C63">
        <w:t>Summary</w:t>
      </w:r>
      <w:bookmarkEnd w:id="61"/>
    </w:p>
    <w:p w14:paraId="01CA775D" w14:textId="27FAF563" w:rsidR="009238B3" w:rsidRDefault="00C005A9" w:rsidP="00342058">
      <w:pPr>
        <w:pStyle w:val="NoSpacing"/>
      </w:pPr>
      <w:r w:rsidRPr="00C005A9">
        <w:t xml:space="preserve">The Member Management Business Area is a collection of business processes involved in communications between the Medicaid Enterprise and the prospective or enrolled member and actions that the agency takes on behalf of the member. </w:t>
      </w:r>
      <w:r w:rsidR="005A7740">
        <w:t xml:space="preserve"> </w:t>
      </w:r>
      <w:r w:rsidRPr="00C005A9">
        <w:t>This business area is responsible for managing the member data store, coordinating communications with both prospective and current members, outreach to current and potential members, and dealing with member grievance and appeals issues.</w:t>
      </w:r>
    </w:p>
    <w:p w14:paraId="4F51EC7F" w14:textId="77777777" w:rsidR="00C005A9" w:rsidRDefault="00C005A9" w:rsidP="00342058">
      <w:pPr>
        <w:pStyle w:val="NoSpacing"/>
      </w:pPr>
    </w:p>
    <w:p w14:paraId="14EAA972" w14:textId="7890C3BD" w:rsidR="006028C6" w:rsidRDefault="006028C6" w:rsidP="00342058">
      <w:pPr>
        <w:pStyle w:val="NoSpacing"/>
      </w:pPr>
      <w:r w:rsidRPr="001E2312">
        <w:t xml:space="preserve">In the State of New Mexico the Member Management business area is a collection of business processes involved in communications between the </w:t>
      </w:r>
      <w:r w:rsidR="00A00940">
        <w:t>State</w:t>
      </w:r>
      <w:r w:rsidR="00A00940" w:rsidRPr="001E2312">
        <w:t xml:space="preserve"> </w:t>
      </w:r>
      <w:r w:rsidRPr="001E2312">
        <w:t xml:space="preserve">and prospective or enrolled </w:t>
      </w:r>
      <w:r>
        <w:t xml:space="preserve">Medicaid </w:t>
      </w:r>
      <w:r w:rsidRPr="001E2312">
        <w:t>member</w:t>
      </w:r>
      <w:r>
        <w:t>s</w:t>
      </w:r>
      <w:r w:rsidRPr="001E2312">
        <w:t>.</w:t>
      </w:r>
      <w:r w:rsidR="005A7740">
        <w:t xml:space="preserve"> </w:t>
      </w:r>
      <w:r w:rsidRPr="001E2312">
        <w:t xml:space="preserve"> This business area is responsible for outreach to current and potential members, handling member grievance and appeals issues and coordinating communications.</w:t>
      </w:r>
      <w:r w:rsidR="005A7740">
        <w:t xml:space="preserve"> </w:t>
      </w:r>
      <w:r>
        <w:t xml:space="preserve"> The MMIS fiscal agent and MCOs are responsible for performing and managing some of the member communication and outreach efforts.</w:t>
      </w:r>
      <w:r w:rsidR="005A7740">
        <w:t xml:space="preserve"> </w:t>
      </w:r>
      <w:r>
        <w:t xml:space="preserve"> All processes in this business area utilize a mix of manual and automated processes to accomplish tasks. </w:t>
      </w:r>
    </w:p>
    <w:p w14:paraId="097334B6" w14:textId="77777777" w:rsidR="00527CE0" w:rsidRPr="001E2312" w:rsidRDefault="00527CE0" w:rsidP="00342058">
      <w:pPr>
        <w:pStyle w:val="NoSpacing"/>
      </w:pPr>
    </w:p>
    <w:p w14:paraId="737D0954" w14:textId="3518DE61" w:rsidR="005418E8" w:rsidRDefault="00EB577E" w:rsidP="00112B15">
      <w:pPr>
        <w:pStyle w:val="COGBodyText"/>
      </w:pPr>
      <w:r>
        <w:rPr>
          <w:rFonts w:asciiTheme="minorHAnsi" w:hAnsiTheme="minorHAnsi"/>
        </w:rPr>
        <w:t xml:space="preserve">New Mexico </w:t>
      </w:r>
      <w:r>
        <w:rPr>
          <w:rFonts w:ascii="Calibri" w:hAnsi="Calibri"/>
        </w:rPr>
        <w:t>plans to advance from their current Level 1 business capability to an overall Level 4 for the Member Management business area.</w:t>
      </w:r>
      <w:r w:rsidR="00C102E7">
        <w:rPr>
          <w:rFonts w:ascii="Calibri" w:hAnsi="Calibri"/>
        </w:rPr>
        <w:t xml:space="preserve"> </w:t>
      </w:r>
      <w:r>
        <w:rPr>
          <w:rFonts w:ascii="Calibri" w:hAnsi="Calibri"/>
        </w:rPr>
        <w:t xml:space="preserve"> The overall </w:t>
      </w:r>
      <w:r w:rsidR="00EC634E">
        <w:rPr>
          <w:rFonts w:ascii="Calibri" w:hAnsi="Calibri"/>
        </w:rPr>
        <w:t>As-Is</w:t>
      </w:r>
      <w:r>
        <w:rPr>
          <w:rFonts w:ascii="Calibri" w:hAnsi="Calibri"/>
        </w:rPr>
        <w:t xml:space="preserve"> and </w:t>
      </w:r>
      <w:r w:rsidR="00EC634E">
        <w:rPr>
          <w:rFonts w:ascii="Calibri" w:hAnsi="Calibri"/>
        </w:rPr>
        <w:t>To-Be</w:t>
      </w:r>
      <w:r>
        <w:rPr>
          <w:rFonts w:ascii="Calibri" w:hAnsi="Calibri"/>
        </w:rPr>
        <w:t xml:space="preserve"> capabilities for the business processes within the business area are summarized in the following profile table:</w:t>
      </w:r>
      <w:r w:rsidR="00112B15">
        <w:t xml:space="preserve"> </w:t>
      </w:r>
    </w:p>
    <w:p w14:paraId="6783ADB3" w14:textId="48EDF422" w:rsidR="00602013" w:rsidRDefault="005610FB" w:rsidP="00983646">
      <w:pPr>
        <w:pStyle w:val="Caption"/>
      </w:pPr>
      <w:bookmarkStart w:id="62" w:name="_Toc422847548"/>
      <w:r>
        <w:t xml:space="preserve">Table </w:t>
      </w:r>
      <w:fldSimple w:instr=" SEQ Table \* ARABIC ">
        <w:r w:rsidR="005513D3">
          <w:rPr>
            <w:noProof/>
          </w:rPr>
          <w:t>13</w:t>
        </w:r>
      </w:fldSimple>
      <w:r>
        <w:t xml:space="preserve"> - </w:t>
      </w:r>
      <w:r w:rsidRPr="00FA5FA4">
        <w:t>Member Management BA SS-A</w:t>
      </w:r>
      <w:r w:rsidR="00A43D63">
        <w:t xml:space="preserve"> Profile</w:t>
      </w:r>
      <w:bookmarkEnd w:id="62"/>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112B15" w:rsidRPr="00112B15" w14:paraId="39276D84" w14:textId="77777777" w:rsidTr="00974037">
        <w:trPr>
          <w:trHeight w:val="418"/>
          <w:tblHeader/>
          <w:jc w:val="center"/>
        </w:trPr>
        <w:tc>
          <w:tcPr>
            <w:tcW w:w="5000" w:type="pct"/>
            <w:gridSpan w:val="6"/>
            <w:shd w:val="clear" w:color="auto" w:fill="002596"/>
            <w:vAlign w:val="center"/>
          </w:tcPr>
          <w:p w14:paraId="45876290" w14:textId="77777777" w:rsidR="00112B15" w:rsidRPr="00112B15" w:rsidRDefault="00112B15" w:rsidP="00974037">
            <w:pPr>
              <w:pStyle w:val="BodyText"/>
              <w:spacing w:after="120"/>
              <w:jc w:val="center"/>
              <w:rPr>
                <w:b/>
                <w:szCs w:val="20"/>
              </w:rPr>
            </w:pPr>
            <w:r w:rsidRPr="00112B15">
              <w:rPr>
                <w:b/>
                <w:szCs w:val="20"/>
              </w:rPr>
              <w:t>Business Architecture SS-A Profile</w:t>
            </w:r>
          </w:p>
          <w:p w14:paraId="75DCF81D" w14:textId="77777777" w:rsidR="00112B15" w:rsidRPr="00112B15" w:rsidRDefault="00112B15" w:rsidP="00974037">
            <w:pPr>
              <w:pStyle w:val="BodyText"/>
              <w:spacing w:after="120"/>
              <w:jc w:val="center"/>
              <w:rPr>
                <w:b/>
                <w:szCs w:val="20"/>
              </w:rPr>
            </w:pPr>
            <w:r w:rsidRPr="00112B15">
              <w:rPr>
                <w:b/>
                <w:szCs w:val="20"/>
              </w:rPr>
              <w:t>Member Management – Level 1</w:t>
            </w:r>
          </w:p>
        </w:tc>
      </w:tr>
      <w:tr w:rsidR="00112B15" w:rsidRPr="002B6D43" w14:paraId="3DD4B437" w14:textId="77777777" w:rsidTr="00974037">
        <w:trPr>
          <w:trHeight w:val="418"/>
          <w:jc w:val="center"/>
        </w:trPr>
        <w:tc>
          <w:tcPr>
            <w:tcW w:w="2199" w:type="pct"/>
            <w:shd w:val="clear" w:color="auto" w:fill="595959"/>
          </w:tcPr>
          <w:p w14:paraId="38A139E5" w14:textId="77777777" w:rsidR="00112B15" w:rsidRPr="002B6D43" w:rsidRDefault="00112B15" w:rsidP="00974037">
            <w:pPr>
              <w:pStyle w:val="BodyText"/>
              <w:spacing w:after="120"/>
              <w:jc w:val="center"/>
              <w:rPr>
                <w:b/>
                <w:i/>
                <w:sz w:val="20"/>
                <w:szCs w:val="20"/>
              </w:rPr>
            </w:pPr>
            <w:r w:rsidRPr="002B6D43">
              <w:rPr>
                <w:b/>
                <w:i/>
                <w:color w:val="FFFFFF" w:themeColor="background1"/>
                <w:sz w:val="20"/>
                <w:szCs w:val="20"/>
              </w:rPr>
              <w:t>Business Process Name</w:t>
            </w:r>
          </w:p>
        </w:tc>
        <w:tc>
          <w:tcPr>
            <w:tcW w:w="560" w:type="pct"/>
            <w:shd w:val="clear" w:color="auto" w:fill="595959"/>
            <w:vAlign w:val="center"/>
          </w:tcPr>
          <w:p w14:paraId="1C36D0F9"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1</w:t>
            </w:r>
          </w:p>
        </w:tc>
        <w:tc>
          <w:tcPr>
            <w:tcW w:w="560" w:type="pct"/>
            <w:shd w:val="clear" w:color="auto" w:fill="595959"/>
            <w:vAlign w:val="center"/>
          </w:tcPr>
          <w:p w14:paraId="7DFB9E92"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2</w:t>
            </w:r>
          </w:p>
        </w:tc>
        <w:tc>
          <w:tcPr>
            <w:tcW w:w="561" w:type="pct"/>
            <w:shd w:val="clear" w:color="auto" w:fill="595959"/>
            <w:vAlign w:val="center"/>
          </w:tcPr>
          <w:p w14:paraId="38FF3722"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3</w:t>
            </w:r>
          </w:p>
        </w:tc>
        <w:tc>
          <w:tcPr>
            <w:tcW w:w="560" w:type="pct"/>
            <w:shd w:val="clear" w:color="auto" w:fill="595959"/>
            <w:vAlign w:val="center"/>
          </w:tcPr>
          <w:p w14:paraId="31F2E300"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4</w:t>
            </w:r>
          </w:p>
        </w:tc>
        <w:tc>
          <w:tcPr>
            <w:tcW w:w="561" w:type="pct"/>
            <w:shd w:val="clear" w:color="auto" w:fill="595959"/>
            <w:vAlign w:val="center"/>
          </w:tcPr>
          <w:p w14:paraId="4DFB540F"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5</w:t>
            </w:r>
          </w:p>
        </w:tc>
      </w:tr>
      <w:tr w:rsidR="00112B15" w:rsidRPr="002B6D43" w14:paraId="47403D6D" w14:textId="77777777" w:rsidTr="00974037">
        <w:trPr>
          <w:trHeight w:val="692"/>
          <w:jc w:val="center"/>
        </w:trPr>
        <w:tc>
          <w:tcPr>
            <w:tcW w:w="2199" w:type="pct"/>
            <w:shd w:val="clear" w:color="auto" w:fill="auto"/>
            <w:vAlign w:val="center"/>
          </w:tcPr>
          <w:p w14:paraId="241289FC"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ME01 </w:t>
            </w:r>
            <w:r w:rsidRPr="002B6D43">
              <w:rPr>
                <w:rFonts w:ascii="Calibri" w:hAnsi="Calibri" w:cs="Times New Roman"/>
                <w:color w:val="000000"/>
                <w:sz w:val="20"/>
                <w:szCs w:val="20"/>
              </w:rPr>
              <w:t>Manage Member Information</w:t>
            </w:r>
          </w:p>
        </w:tc>
        <w:tc>
          <w:tcPr>
            <w:tcW w:w="560" w:type="pct"/>
            <w:shd w:val="clear" w:color="auto" w:fill="auto"/>
            <w:vAlign w:val="center"/>
          </w:tcPr>
          <w:p w14:paraId="76444084"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336BFC18"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50B2ED2C"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7B41A39F"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1" w:type="pct"/>
            <w:shd w:val="clear" w:color="auto" w:fill="auto"/>
            <w:vAlign w:val="center"/>
          </w:tcPr>
          <w:p w14:paraId="202F0785" w14:textId="77777777" w:rsidR="00112B15" w:rsidRPr="002B6D43" w:rsidRDefault="00112B15" w:rsidP="00974037">
            <w:pPr>
              <w:pStyle w:val="BodyText"/>
              <w:spacing w:after="120"/>
              <w:jc w:val="center"/>
              <w:rPr>
                <w:sz w:val="20"/>
                <w:szCs w:val="20"/>
              </w:rPr>
            </w:pPr>
          </w:p>
        </w:tc>
      </w:tr>
      <w:tr w:rsidR="00112B15" w:rsidRPr="002B6D43" w14:paraId="001E73FE" w14:textId="77777777" w:rsidTr="00974037">
        <w:trPr>
          <w:trHeight w:val="638"/>
          <w:jc w:val="center"/>
        </w:trPr>
        <w:tc>
          <w:tcPr>
            <w:tcW w:w="2199" w:type="pct"/>
            <w:shd w:val="clear" w:color="auto" w:fill="auto"/>
            <w:vAlign w:val="center"/>
          </w:tcPr>
          <w:p w14:paraId="06815CB6"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ME02 </w:t>
            </w:r>
            <w:r w:rsidRPr="002B6D43">
              <w:rPr>
                <w:rFonts w:ascii="Calibri" w:hAnsi="Calibri" w:cs="Times New Roman"/>
                <w:color w:val="000000"/>
                <w:sz w:val="20"/>
                <w:szCs w:val="20"/>
              </w:rPr>
              <w:t>Manage Applicant and Member Communication</w:t>
            </w:r>
          </w:p>
        </w:tc>
        <w:tc>
          <w:tcPr>
            <w:tcW w:w="560" w:type="pct"/>
            <w:shd w:val="clear" w:color="auto" w:fill="auto"/>
            <w:vAlign w:val="center"/>
          </w:tcPr>
          <w:p w14:paraId="2BCE6AFD"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28EB4095" w14:textId="77777777" w:rsidR="00112B15" w:rsidRPr="002B6D43" w:rsidRDefault="00112B15" w:rsidP="00974037">
            <w:pPr>
              <w:pStyle w:val="BodyText"/>
              <w:spacing w:after="120"/>
              <w:jc w:val="center"/>
              <w:rPr>
                <w:b/>
                <w:i/>
                <w:sz w:val="20"/>
                <w:szCs w:val="20"/>
              </w:rPr>
            </w:pPr>
          </w:p>
        </w:tc>
        <w:tc>
          <w:tcPr>
            <w:tcW w:w="561" w:type="pct"/>
            <w:shd w:val="clear" w:color="auto" w:fill="auto"/>
            <w:vAlign w:val="center"/>
          </w:tcPr>
          <w:p w14:paraId="64195158"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3A52862B"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1" w:type="pct"/>
            <w:shd w:val="clear" w:color="auto" w:fill="auto"/>
            <w:vAlign w:val="center"/>
          </w:tcPr>
          <w:p w14:paraId="0AF1FA5D" w14:textId="77777777" w:rsidR="00112B15" w:rsidRPr="002B6D43" w:rsidRDefault="00112B15" w:rsidP="00974037">
            <w:pPr>
              <w:pStyle w:val="BodyText"/>
              <w:spacing w:after="120"/>
              <w:jc w:val="center"/>
              <w:rPr>
                <w:sz w:val="20"/>
                <w:szCs w:val="20"/>
              </w:rPr>
            </w:pPr>
          </w:p>
        </w:tc>
      </w:tr>
      <w:tr w:rsidR="00112B15" w:rsidRPr="002B6D43" w14:paraId="1BB6840F" w14:textId="77777777" w:rsidTr="00974037">
        <w:trPr>
          <w:trHeight w:val="638"/>
          <w:jc w:val="center"/>
        </w:trPr>
        <w:tc>
          <w:tcPr>
            <w:tcW w:w="2199" w:type="pct"/>
            <w:shd w:val="clear" w:color="auto" w:fill="auto"/>
            <w:vAlign w:val="center"/>
          </w:tcPr>
          <w:p w14:paraId="2B547F36"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ME03 </w:t>
            </w:r>
            <w:r w:rsidRPr="002B6D43">
              <w:rPr>
                <w:rFonts w:ascii="Calibri" w:hAnsi="Calibri" w:cs="Times New Roman"/>
                <w:color w:val="000000"/>
                <w:sz w:val="20"/>
                <w:szCs w:val="20"/>
              </w:rPr>
              <w:t>Perform Population and Member Outreach</w:t>
            </w:r>
          </w:p>
        </w:tc>
        <w:tc>
          <w:tcPr>
            <w:tcW w:w="560" w:type="pct"/>
            <w:shd w:val="clear" w:color="auto" w:fill="auto"/>
            <w:vAlign w:val="center"/>
          </w:tcPr>
          <w:p w14:paraId="63A10D56"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348998D9"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1DB9994C"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743AB1A0"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1" w:type="pct"/>
            <w:shd w:val="clear" w:color="auto" w:fill="auto"/>
            <w:vAlign w:val="center"/>
          </w:tcPr>
          <w:p w14:paraId="0ABD5019" w14:textId="77777777" w:rsidR="00112B15" w:rsidRPr="002B6D43" w:rsidRDefault="00112B15" w:rsidP="00974037">
            <w:pPr>
              <w:pStyle w:val="BodyText"/>
              <w:spacing w:after="120"/>
              <w:jc w:val="center"/>
              <w:rPr>
                <w:sz w:val="20"/>
                <w:szCs w:val="20"/>
              </w:rPr>
            </w:pPr>
          </w:p>
        </w:tc>
      </w:tr>
      <w:tr w:rsidR="00112B15" w:rsidRPr="002B6D43" w14:paraId="7DEC8698" w14:textId="77777777" w:rsidTr="00974037">
        <w:trPr>
          <w:trHeight w:val="638"/>
          <w:jc w:val="center"/>
        </w:trPr>
        <w:tc>
          <w:tcPr>
            <w:tcW w:w="2199" w:type="pct"/>
            <w:shd w:val="clear" w:color="auto" w:fill="auto"/>
            <w:vAlign w:val="center"/>
          </w:tcPr>
          <w:p w14:paraId="43F4F709"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ME08 </w:t>
            </w:r>
            <w:r w:rsidRPr="002B6D43">
              <w:rPr>
                <w:rFonts w:ascii="Calibri" w:hAnsi="Calibri" w:cs="Times New Roman"/>
                <w:color w:val="000000"/>
                <w:sz w:val="20"/>
                <w:szCs w:val="20"/>
              </w:rPr>
              <w:t>Manage Member Grievance and Appeal</w:t>
            </w:r>
          </w:p>
        </w:tc>
        <w:tc>
          <w:tcPr>
            <w:tcW w:w="560" w:type="pct"/>
            <w:shd w:val="clear" w:color="auto" w:fill="auto"/>
            <w:vAlign w:val="center"/>
          </w:tcPr>
          <w:p w14:paraId="27B5E7F7"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0890C474"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34CD41D3"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41631185"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1" w:type="pct"/>
            <w:shd w:val="clear" w:color="auto" w:fill="auto"/>
            <w:vAlign w:val="center"/>
          </w:tcPr>
          <w:p w14:paraId="10A3FB4E" w14:textId="77777777" w:rsidR="00112B15" w:rsidRPr="002B6D43" w:rsidRDefault="00112B15" w:rsidP="00974037">
            <w:pPr>
              <w:pStyle w:val="BodyText"/>
              <w:spacing w:after="120"/>
              <w:jc w:val="center"/>
              <w:rPr>
                <w:sz w:val="20"/>
                <w:szCs w:val="20"/>
              </w:rPr>
            </w:pPr>
          </w:p>
        </w:tc>
      </w:tr>
    </w:tbl>
    <w:p w14:paraId="28B1BC09" w14:textId="77777777" w:rsidR="00112B15" w:rsidRPr="00112B15" w:rsidRDefault="00112B15" w:rsidP="00112B15"/>
    <w:p w14:paraId="41ABAA22" w14:textId="77777777" w:rsidR="00FB44BF" w:rsidRPr="00A47C63" w:rsidRDefault="00FB44BF" w:rsidP="009146F8">
      <w:pPr>
        <w:pStyle w:val="Heading3"/>
      </w:pPr>
      <w:bookmarkStart w:id="63" w:name="_Toc422847469"/>
      <w:r>
        <w:t>Operations Management</w:t>
      </w:r>
      <w:r w:rsidRPr="00A47C63">
        <w:t xml:space="preserve"> </w:t>
      </w:r>
      <w:r w:rsidR="00F748A9">
        <w:t xml:space="preserve">BA SS-A </w:t>
      </w:r>
      <w:r w:rsidRPr="00A47C63">
        <w:t>Summary</w:t>
      </w:r>
      <w:bookmarkEnd w:id="63"/>
    </w:p>
    <w:p w14:paraId="71AAA8B9" w14:textId="47CB1C91" w:rsidR="00C005A9" w:rsidRDefault="00C005A9" w:rsidP="00342058">
      <w:pPr>
        <w:pStyle w:val="COGBodyText"/>
        <w:rPr>
          <w:rFonts w:asciiTheme="minorHAnsi" w:eastAsiaTheme="minorHAnsi" w:hAnsiTheme="minorHAnsi" w:cstheme="minorBidi"/>
          <w:lang w:bidi="ar-SA"/>
        </w:rPr>
      </w:pPr>
      <w:r w:rsidRPr="00C005A9">
        <w:rPr>
          <w:rFonts w:asciiTheme="minorHAnsi" w:eastAsiaTheme="minorHAnsi" w:hAnsiTheme="minorHAnsi" w:cstheme="minorBidi"/>
          <w:lang w:bidi="ar-SA"/>
        </w:rPr>
        <w:t>The Operations Management Business Area is a collection of business processes that manage claims and prepare premium payments.</w:t>
      </w:r>
      <w:r w:rsidR="00C102E7">
        <w:rPr>
          <w:rFonts w:asciiTheme="minorHAnsi" w:eastAsiaTheme="minorHAnsi" w:hAnsiTheme="minorHAnsi" w:cstheme="minorBidi"/>
          <w:lang w:bidi="ar-SA"/>
        </w:rPr>
        <w:t xml:space="preserve"> </w:t>
      </w:r>
      <w:r w:rsidRPr="00C005A9">
        <w:rPr>
          <w:rFonts w:asciiTheme="minorHAnsi" w:eastAsiaTheme="minorHAnsi" w:hAnsiTheme="minorHAnsi" w:cstheme="minorBidi"/>
          <w:lang w:bidi="ar-SA"/>
        </w:rPr>
        <w:t xml:space="preserve"> This business area uses a specific set of claims-related data and includes processing (i.e., editing, auditing and pricing) a variety of claim forms including professional, dental, institutional, drug and encounters, as well as sending payment information to the provider.</w:t>
      </w:r>
      <w:r w:rsidR="00C102E7">
        <w:rPr>
          <w:rFonts w:asciiTheme="minorHAnsi" w:eastAsiaTheme="minorHAnsi" w:hAnsiTheme="minorHAnsi" w:cstheme="minorBidi"/>
          <w:lang w:bidi="ar-SA"/>
        </w:rPr>
        <w:t xml:space="preserve"> </w:t>
      </w:r>
      <w:r w:rsidRPr="00C005A9">
        <w:rPr>
          <w:rFonts w:asciiTheme="minorHAnsi" w:eastAsiaTheme="minorHAnsi" w:hAnsiTheme="minorHAnsi" w:cstheme="minorBidi"/>
          <w:lang w:bidi="ar-SA"/>
        </w:rPr>
        <w:t xml:space="preserve"> All claims processing activity incorporates compatible methodologies of the National Correct Coding Initiative (NCCI). </w:t>
      </w:r>
    </w:p>
    <w:p w14:paraId="3B17C143" w14:textId="56160521" w:rsidR="006028C6" w:rsidRPr="00F95F04" w:rsidRDefault="006028C6" w:rsidP="00342058">
      <w:pPr>
        <w:spacing w:after="0" w:line="240" w:lineRule="auto"/>
      </w:pPr>
      <w:r w:rsidRPr="00F95F04">
        <w:t>In the State of New Mexico the Operations Management business area claims-related data extracts are performed from the MMIS and data warehouse manually to meet needs of the client.</w:t>
      </w:r>
      <w:r w:rsidRPr="00F95F04" w:rsidDel="000B2E61">
        <w:t xml:space="preserve"> </w:t>
      </w:r>
      <w:r w:rsidR="00C102E7">
        <w:t xml:space="preserve"> </w:t>
      </w:r>
      <w:r w:rsidRPr="00F95F04">
        <w:t xml:space="preserve">Claims processing activities are performed by the fiscal agent. Claims attachments are submitted by paper or through the </w:t>
      </w:r>
      <w:r w:rsidRPr="00117631">
        <w:t xml:space="preserve">New Mexico </w:t>
      </w:r>
      <w:r w:rsidR="00117631">
        <w:t>Provider</w:t>
      </w:r>
      <w:r w:rsidR="00117631" w:rsidRPr="00117631">
        <w:t xml:space="preserve"> </w:t>
      </w:r>
      <w:r w:rsidRPr="00117631">
        <w:t>portal</w:t>
      </w:r>
      <w:r w:rsidRPr="00F95F04">
        <w:t>.</w:t>
      </w:r>
      <w:r w:rsidR="00C102E7">
        <w:t xml:space="preserve"> </w:t>
      </w:r>
      <w:r w:rsidRPr="00F95F04">
        <w:t xml:space="preserve"> Claims processing employs NCCI coding methodologies. </w:t>
      </w:r>
      <w:r w:rsidR="00C102E7">
        <w:t xml:space="preserve"> </w:t>
      </w:r>
      <w:r w:rsidRPr="00F95F04">
        <w:t>Claims edits, voids, and adjustments are addressed electronically.</w:t>
      </w:r>
      <w:r w:rsidR="00C102E7">
        <w:t xml:space="preserve"> </w:t>
      </w:r>
      <w:r w:rsidRPr="00F95F04">
        <w:t xml:space="preserve"> Claims for other agencies such as CMS and General Assistance are also processed and adjudicated through the MMIS.</w:t>
      </w:r>
      <w:r w:rsidR="00C102E7">
        <w:t xml:space="preserve"> </w:t>
      </w:r>
      <w:r w:rsidRPr="00F95F04">
        <w:t xml:space="preserve"> New Mexico does not perform the OM20 Calculate Spend-Down Amount process. </w:t>
      </w:r>
    </w:p>
    <w:p w14:paraId="195DEB27" w14:textId="77777777" w:rsidR="006028C6" w:rsidRPr="006028C6" w:rsidRDefault="006028C6" w:rsidP="00342058">
      <w:pPr>
        <w:spacing w:after="0" w:line="240" w:lineRule="auto"/>
        <w:rPr>
          <w:color w:val="365F91" w:themeColor="accent1" w:themeShade="BF"/>
        </w:rPr>
      </w:pPr>
    </w:p>
    <w:p w14:paraId="4312F968" w14:textId="25CFA1A0" w:rsidR="00EB577E" w:rsidRDefault="006028C6" w:rsidP="00342058">
      <w:pPr>
        <w:spacing w:line="240" w:lineRule="auto"/>
      </w:pPr>
      <w:r w:rsidRPr="006028C6">
        <w:rPr>
          <w:rFonts w:eastAsia="Times New Roman" w:cs="Times New Roman"/>
          <w:lang w:bidi="en-US"/>
        </w:rPr>
        <w:t xml:space="preserve">In reviewing the Operations Management business area, the business area was determined to be at a MITA maturity level 1, primarily due to many of the tasks being manual. </w:t>
      </w:r>
      <w:r w:rsidR="00C102E7">
        <w:rPr>
          <w:rFonts w:eastAsia="Times New Roman" w:cs="Times New Roman"/>
          <w:lang w:bidi="en-US"/>
        </w:rPr>
        <w:t xml:space="preserve"> </w:t>
      </w:r>
      <w:r w:rsidR="00EB577E">
        <w:t xml:space="preserve">New Mexico </w:t>
      </w:r>
      <w:r w:rsidR="00EB577E">
        <w:rPr>
          <w:rFonts w:ascii="Calibri" w:hAnsi="Calibri"/>
        </w:rPr>
        <w:t xml:space="preserve">plans to advance from their current Level 1 business capability to an overall Level 4 for the Operations Management business area. The overall </w:t>
      </w:r>
      <w:r w:rsidR="00EC634E">
        <w:rPr>
          <w:rFonts w:ascii="Calibri" w:hAnsi="Calibri"/>
        </w:rPr>
        <w:t>As-Is</w:t>
      </w:r>
      <w:r w:rsidR="00EB577E">
        <w:rPr>
          <w:rFonts w:ascii="Calibri" w:hAnsi="Calibri"/>
        </w:rPr>
        <w:t xml:space="preserve"> and </w:t>
      </w:r>
      <w:r w:rsidR="00EC634E">
        <w:rPr>
          <w:rFonts w:ascii="Calibri" w:hAnsi="Calibri"/>
        </w:rPr>
        <w:t>To-Be</w:t>
      </w:r>
      <w:r w:rsidR="00EB577E">
        <w:rPr>
          <w:rFonts w:ascii="Calibri" w:hAnsi="Calibri"/>
        </w:rPr>
        <w:t xml:space="preserve"> capabilities for the business processes within the business area are summarized in the following profile table:</w:t>
      </w:r>
      <w:r w:rsidR="00EB577E">
        <w:t xml:space="preserve"> </w:t>
      </w:r>
    </w:p>
    <w:p w14:paraId="7918FD94" w14:textId="6BBB979D" w:rsidR="00602013" w:rsidRDefault="005610FB" w:rsidP="005610FB">
      <w:pPr>
        <w:pStyle w:val="Caption"/>
        <w:spacing w:before="240"/>
      </w:pPr>
      <w:bookmarkStart w:id="64" w:name="_Toc422847549"/>
      <w:r>
        <w:t xml:space="preserve">Table </w:t>
      </w:r>
      <w:fldSimple w:instr=" SEQ Table \* ARABIC ">
        <w:r w:rsidR="005513D3">
          <w:rPr>
            <w:noProof/>
          </w:rPr>
          <w:t>14</w:t>
        </w:r>
      </w:fldSimple>
      <w:r>
        <w:t xml:space="preserve"> - </w:t>
      </w:r>
      <w:r w:rsidRPr="00060280">
        <w:t>Operations Management BA SS-A</w:t>
      </w:r>
      <w:r w:rsidR="00A43D63">
        <w:t xml:space="preserve"> Profile</w:t>
      </w:r>
      <w:bookmarkEnd w:id="64"/>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112B15" w:rsidRPr="00112B15" w14:paraId="0AA6DDB0" w14:textId="77777777" w:rsidTr="00974037">
        <w:trPr>
          <w:trHeight w:val="418"/>
          <w:tblHeader/>
          <w:jc w:val="center"/>
        </w:trPr>
        <w:tc>
          <w:tcPr>
            <w:tcW w:w="5000" w:type="pct"/>
            <w:gridSpan w:val="6"/>
            <w:shd w:val="clear" w:color="auto" w:fill="002596"/>
            <w:vAlign w:val="center"/>
          </w:tcPr>
          <w:p w14:paraId="44168ECF" w14:textId="77777777" w:rsidR="00112B15" w:rsidRPr="00112B15" w:rsidRDefault="00112B15" w:rsidP="00974037">
            <w:pPr>
              <w:pStyle w:val="BodyText"/>
              <w:spacing w:after="120"/>
              <w:jc w:val="center"/>
              <w:rPr>
                <w:b/>
                <w:szCs w:val="20"/>
              </w:rPr>
            </w:pPr>
            <w:r w:rsidRPr="00112B15">
              <w:rPr>
                <w:b/>
                <w:szCs w:val="20"/>
              </w:rPr>
              <w:t>Business Architecture SS-A Profile</w:t>
            </w:r>
          </w:p>
          <w:p w14:paraId="30716E72" w14:textId="77777777" w:rsidR="00112B15" w:rsidRPr="00112B15" w:rsidRDefault="00112B15" w:rsidP="00974037">
            <w:pPr>
              <w:pStyle w:val="BodyText"/>
              <w:spacing w:after="120"/>
              <w:jc w:val="center"/>
              <w:rPr>
                <w:b/>
                <w:szCs w:val="20"/>
              </w:rPr>
            </w:pPr>
            <w:r w:rsidRPr="00112B15">
              <w:rPr>
                <w:b/>
                <w:szCs w:val="20"/>
              </w:rPr>
              <w:t>Operations Management – Level 1</w:t>
            </w:r>
          </w:p>
        </w:tc>
      </w:tr>
      <w:tr w:rsidR="00112B15" w:rsidRPr="00112B15" w14:paraId="26B0D182" w14:textId="77777777" w:rsidTr="00974037">
        <w:trPr>
          <w:trHeight w:val="418"/>
          <w:jc w:val="center"/>
        </w:trPr>
        <w:tc>
          <w:tcPr>
            <w:tcW w:w="2199" w:type="pct"/>
            <w:shd w:val="clear" w:color="auto" w:fill="595959"/>
          </w:tcPr>
          <w:p w14:paraId="3E936D59" w14:textId="77777777" w:rsidR="00112B15" w:rsidRPr="00112B15" w:rsidRDefault="00112B15" w:rsidP="00974037">
            <w:pPr>
              <w:pStyle w:val="BodyText"/>
              <w:spacing w:after="120"/>
              <w:jc w:val="center"/>
              <w:rPr>
                <w:b/>
                <w:i/>
                <w:sz w:val="20"/>
                <w:szCs w:val="20"/>
              </w:rPr>
            </w:pPr>
            <w:r w:rsidRPr="00112B15">
              <w:rPr>
                <w:b/>
                <w:i/>
                <w:color w:val="FFFFFF" w:themeColor="background1"/>
                <w:sz w:val="20"/>
                <w:szCs w:val="20"/>
              </w:rPr>
              <w:t>Business Process Name</w:t>
            </w:r>
          </w:p>
        </w:tc>
        <w:tc>
          <w:tcPr>
            <w:tcW w:w="560" w:type="pct"/>
            <w:shd w:val="clear" w:color="auto" w:fill="595959"/>
            <w:vAlign w:val="center"/>
          </w:tcPr>
          <w:p w14:paraId="38D6C2F4"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1</w:t>
            </w:r>
          </w:p>
        </w:tc>
        <w:tc>
          <w:tcPr>
            <w:tcW w:w="560" w:type="pct"/>
            <w:shd w:val="clear" w:color="auto" w:fill="595959"/>
            <w:vAlign w:val="center"/>
          </w:tcPr>
          <w:p w14:paraId="2201D964"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2</w:t>
            </w:r>
          </w:p>
        </w:tc>
        <w:tc>
          <w:tcPr>
            <w:tcW w:w="561" w:type="pct"/>
            <w:shd w:val="clear" w:color="auto" w:fill="595959"/>
            <w:vAlign w:val="center"/>
          </w:tcPr>
          <w:p w14:paraId="3BFDA77F"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3</w:t>
            </w:r>
          </w:p>
        </w:tc>
        <w:tc>
          <w:tcPr>
            <w:tcW w:w="560" w:type="pct"/>
            <w:shd w:val="clear" w:color="auto" w:fill="595959"/>
            <w:vAlign w:val="center"/>
          </w:tcPr>
          <w:p w14:paraId="0D0F88A2"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4</w:t>
            </w:r>
          </w:p>
        </w:tc>
        <w:tc>
          <w:tcPr>
            <w:tcW w:w="560" w:type="pct"/>
            <w:shd w:val="clear" w:color="auto" w:fill="595959"/>
            <w:vAlign w:val="center"/>
          </w:tcPr>
          <w:p w14:paraId="27F96BFF"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5</w:t>
            </w:r>
          </w:p>
        </w:tc>
      </w:tr>
      <w:tr w:rsidR="00112B15" w:rsidRPr="00112B15" w14:paraId="1EDC472D" w14:textId="77777777" w:rsidTr="00974037">
        <w:trPr>
          <w:trHeight w:val="692"/>
          <w:jc w:val="center"/>
        </w:trPr>
        <w:tc>
          <w:tcPr>
            <w:tcW w:w="2199" w:type="pct"/>
            <w:shd w:val="clear" w:color="auto" w:fill="auto"/>
            <w:vAlign w:val="center"/>
          </w:tcPr>
          <w:p w14:paraId="686220B8" w14:textId="77777777" w:rsidR="00112B15" w:rsidRPr="00112B15" w:rsidRDefault="00112B15" w:rsidP="00974037">
            <w:pPr>
              <w:pStyle w:val="BodyText"/>
              <w:spacing w:after="120"/>
              <w:rPr>
                <w:b/>
                <w:sz w:val="20"/>
                <w:szCs w:val="20"/>
              </w:rPr>
            </w:pPr>
            <w:r w:rsidRPr="00112B15">
              <w:rPr>
                <w:rFonts w:cs="Times New Roman"/>
                <w:sz w:val="20"/>
                <w:szCs w:val="20"/>
              </w:rPr>
              <w:t xml:space="preserve">OM04 </w:t>
            </w:r>
            <w:r w:rsidRPr="00112B15">
              <w:rPr>
                <w:rFonts w:cs="Times New Roman"/>
                <w:color w:val="000000"/>
                <w:sz w:val="20"/>
                <w:szCs w:val="20"/>
              </w:rPr>
              <w:t>Submit Electronic Attachment</w:t>
            </w:r>
          </w:p>
        </w:tc>
        <w:tc>
          <w:tcPr>
            <w:tcW w:w="560" w:type="pct"/>
            <w:shd w:val="clear" w:color="auto" w:fill="auto"/>
            <w:vAlign w:val="center"/>
          </w:tcPr>
          <w:p w14:paraId="178E3167"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4509E7E0"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81163B4"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E2AB66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07A34D61" w14:textId="77777777" w:rsidR="00112B15" w:rsidRPr="00112B15" w:rsidRDefault="00112B15" w:rsidP="00974037">
            <w:pPr>
              <w:pStyle w:val="BodyText"/>
              <w:spacing w:after="120"/>
              <w:jc w:val="center"/>
              <w:rPr>
                <w:sz w:val="20"/>
                <w:szCs w:val="20"/>
              </w:rPr>
            </w:pPr>
          </w:p>
        </w:tc>
      </w:tr>
      <w:tr w:rsidR="00112B15" w:rsidRPr="00112B15" w14:paraId="52587180" w14:textId="77777777" w:rsidTr="00974037">
        <w:trPr>
          <w:trHeight w:val="638"/>
          <w:jc w:val="center"/>
        </w:trPr>
        <w:tc>
          <w:tcPr>
            <w:tcW w:w="2199" w:type="pct"/>
            <w:shd w:val="clear" w:color="auto" w:fill="auto"/>
            <w:vAlign w:val="center"/>
          </w:tcPr>
          <w:p w14:paraId="03A34106" w14:textId="77777777" w:rsidR="00112B15" w:rsidRPr="00112B15" w:rsidRDefault="00112B15" w:rsidP="00974037">
            <w:pPr>
              <w:pStyle w:val="BodyText"/>
              <w:spacing w:after="120"/>
              <w:rPr>
                <w:b/>
                <w:sz w:val="20"/>
                <w:szCs w:val="20"/>
              </w:rPr>
            </w:pPr>
            <w:r w:rsidRPr="00112B15">
              <w:rPr>
                <w:rFonts w:cs="Times New Roman"/>
                <w:sz w:val="20"/>
                <w:szCs w:val="20"/>
              </w:rPr>
              <w:t xml:space="preserve">OM05 </w:t>
            </w:r>
            <w:r w:rsidRPr="00112B15">
              <w:rPr>
                <w:rFonts w:cs="Times New Roman"/>
                <w:color w:val="000000"/>
                <w:sz w:val="20"/>
                <w:szCs w:val="20"/>
              </w:rPr>
              <w:t>Apply Mass Adjustment</w:t>
            </w:r>
          </w:p>
        </w:tc>
        <w:tc>
          <w:tcPr>
            <w:tcW w:w="560" w:type="pct"/>
            <w:shd w:val="clear" w:color="auto" w:fill="auto"/>
            <w:vAlign w:val="center"/>
          </w:tcPr>
          <w:p w14:paraId="29023515"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54BB3F6B" w14:textId="77777777" w:rsidR="00112B15" w:rsidRPr="00112B15" w:rsidRDefault="00112B15" w:rsidP="00974037">
            <w:pPr>
              <w:pStyle w:val="BodyText"/>
              <w:spacing w:after="120"/>
              <w:jc w:val="center"/>
              <w:rPr>
                <w:b/>
                <w:i/>
                <w:sz w:val="20"/>
                <w:szCs w:val="20"/>
              </w:rPr>
            </w:pPr>
          </w:p>
        </w:tc>
        <w:tc>
          <w:tcPr>
            <w:tcW w:w="561" w:type="pct"/>
            <w:shd w:val="clear" w:color="auto" w:fill="auto"/>
            <w:vAlign w:val="center"/>
          </w:tcPr>
          <w:p w14:paraId="2E7CCF14"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520F8A1"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5CEEDB1B" w14:textId="77777777" w:rsidR="00112B15" w:rsidRPr="00112B15" w:rsidRDefault="00112B15" w:rsidP="00974037">
            <w:pPr>
              <w:pStyle w:val="BodyText"/>
              <w:spacing w:after="120"/>
              <w:jc w:val="center"/>
              <w:rPr>
                <w:sz w:val="20"/>
                <w:szCs w:val="20"/>
              </w:rPr>
            </w:pPr>
          </w:p>
        </w:tc>
      </w:tr>
      <w:tr w:rsidR="00112B15" w:rsidRPr="00112B15" w14:paraId="747DA48C" w14:textId="77777777" w:rsidTr="00974037">
        <w:trPr>
          <w:trHeight w:val="638"/>
          <w:jc w:val="center"/>
        </w:trPr>
        <w:tc>
          <w:tcPr>
            <w:tcW w:w="2199" w:type="pct"/>
            <w:shd w:val="clear" w:color="auto" w:fill="auto"/>
            <w:vAlign w:val="center"/>
          </w:tcPr>
          <w:p w14:paraId="26071B69" w14:textId="77777777" w:rsidR="00112B15" w:rsidRPr="00112B15" w:rsidRDefault="00112B15" w:rsidP="00974037">
            <w:pPr>
              <w:pStyle w:val="BodyText"/>
              <w:spacing w:after="120"/>
              <w:rPr>
                <w:b/>
                <w:sz w:val="20"/>
                <w:szCs w:val="20"/>
              </w:rPr>
            </w:pPr>
            <w:r w:rsidRPr="00112B15">
              <w:rPr>
                <w:rFonts w:cs="Times New Roman"/>
                <w:sz w:val="20"/>
                <w:szCs w:val="20"/>
              </w:rPr>
              <w:t xml:space="preserve">OM07 </w:t>
            </w:r>
            <w:r w:rsidRPr="00112B15">
              <w:rPr>
                <w:rFonts w:cs="Times New Roman"/>
                <w:color w:val="000000"/>
                <w:sz w:val="20"/>
                <w:szCs w:val="20"/>
              </w:rPr>
              <w:t>Process Claims</w:t>
            </w:r>
          </w:p>
        </w:tc>
        <w:tc>
          <w:tcPr>
            <w:tcW w:w="560" w:type="pct"/>
            <w:shd w:val="clear" w:color="auto" w:fill="auto"/>
            <w:vAlign w:val="center"/>
          </w:tcPr>
          <w:p w14:paraId="79B351CC"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6F560A53"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52D6FEDF"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CFCA06F"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22A379A0" w14:textId="77777777" w:rsidR="00112B15" w:rsidRPr="00112B15" w:rsidRDefault="00112B15" w:rsidP="00974037">
            <w:pPr>
              <w:pStyle w:val="BodyText"/>
              <w:spacing w:after="120"/>
              <w:jc w:val="center"/>
              <w:rPr>
                <w:sz w:val="20"/>
                <w:szCs w:val="20"/>
              </w:rPr>
            </w:pPr>
          </w:p>
        </w:tc>
      </w:tr>
      <w:tr w:rsidR="00112B15" w:rsidRPr="00112B15" w14:paraId="44039A1D" w14:textId="77777777" w:rsidTr="00974037">
        <w:trPr>
          <w:trHeight w:val="638"/>
          <w:jc w:val="center"/>
        </w:trPr>
        <w:tc>
          <w:tcPr>
            <w:tcW w:w="2199" w:type="pct"/>
            <w:shd w:val="clear" w:color="auto" w:fill="auto"/>
            <w:vAlign w:val="center"/>
          </w:tcPr>
          <w:p w14:paraId="131E7C42" w14:textId="77777777" w:rsidR="00112B15" w:rsidRPr="00112B15" w:rsidRDefault="00112B15" w:rsidP="00974037">
            <w:pPr>
              <w:pStyle w:val="BodyText"/>
              <w:spacing w:after="120"/>
              <w:rPr>
                <w:b/>
                <w:sz w:val="20"/>
                <w:szCs w:val="20"/>
              </w:rPr>
            </w:pPr>
            <w:r w:rsidRPr="00112B15">
              <w:rPr>
                <w:rFonts w:cs="Times New Roman"/>
                <w:sz w:val="20"/>
                <w:szCs w:val="20"/>
              </w:rPr>
              <w:t xml:space="preserve">OM14 </w:t>
            </w:r>
            <w:r w:rsidRPr="00112B15">
              <w:rPr>
                <w:rFonts w:cs="Times New Roman"/>
                <w:color w:val="000000"/>
                <w:sz w:val="20"/>
                <w:szCs w:val="20"/>
              </w:rPr>
              <w:t>Generate Remittance Advice</w:t>
            </w:r>
          </w:p>
        </w:tc>
        <w:tc>
          <w:tcPr>
            <w:tcW w:w="560" w:type="pct"/>
            <w:shd w:val="clear" w:color="auto" w:fill="auto"/>
            <w:vAlign w:val="center"/>
          </w:tcPr>
          <w:p w14:paraId="1391AAF3"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5657DDE1"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03E7E406"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72236124"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52528D4D" w14:textId="77777777" w:rsidR="00112B15" w:rsidRPr="00112B15" w:rsidRDefault="00112B15" w:rsidP="00974037">
            <w:pPr>
              <w:pStyle w:val="BodyText"/>
              <w:spacing w:after="120"/>
              <w:jc w:val="center"/>
              <w:rPr>
                <w:sz w:val="20"/>
                <w:szCs w:val="20"/>
              </w:rPr>
            </w:pPr>
          </w:p>
        </w:tc>
      </w:tr>
      <w:tr w:rsidR="00112B15" w:rsidRPr="00112B15" w14:paraId="356BE93D" w14:textId="77777777" w:rsidTr="00974037">
        <w:trPr>
          <w:trHeight w:val="638"/>
          <w:jc w:val="center"/>
        </w:trPr>
        <w:tc>
          <w:tcPr>
            <w:tcW w:w="2199" w:type="pct"/>
            <w:shd w:val="clear" w:color="auto" w:fill="auto"/>
            <w:vAlign w:val="center"/>
          </w:tcPr>
          <w:p w14:paraId="593C2DE4" w14:textId="77777777" w:rsidR="00112B15" w:rsidRPr="00112B15" w:rsidRDefault="00112B15" w:rsidP="00974037">
            <w:pPr>
              <w:pStyle w:val="BodyText"/>
              <w:spacing w:after="120"/>
              <w:rPr>
                <w:b/>
                <w:sz w:val="20"/>
                <w:szCs w:val="20"/>
              </w:rPr>
            </w:pPr>
            <w:r w:rsidRPr="00112B15">
              <w:rPr>
                <w:rFonts w:cs="Times New Roman"/>
                <w:sz w:val="20"/>
                <w:szCs w:val="20"/>
              </w:rPr>
              <w:t xml:space="preserve">OM18 </w:t>
            </w:r>
            <w:r w:rsidRPr="00112B15">
              <w:rPr>
                <w:rFonts w:cs="Times New Roman"/>
                <w:color w:val="000000"/>
                <w:sz w:val="20"/>
                <w:szCs w:val="20"/>
              </w:rPr>
              <w:t>Inquire Payment Status</w:t>
            </w:r>
          </w:p>
        </w:tc>
        <w:tc>
          <w:tcPr>
            <w:tcW w:w="560" w:type="pct"/>
            <w:shd w:val="clear" w:color="auto" w:fill="auto"/>
            <w:vAlign w:val="center"/>
          </w:tcPr>
          <w:p w14:paraId="74B9581F"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0576845E"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EC0BB3A"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2DB78F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28BB5300" w14:textId="77777777" w:rsidR="00112B15" w:rsidRPr="00112B15" w:rsidRDefault="00112B15" w:rsidP="00974037">
            <w:pPr>
              <w:pStyle w:val="BodyText"/>
              <w:spacing w:after="120"/>
              <w:jc w:val="center"/>
              <w:rPr>
                <w:sz w:val="20"/>
                <w:szCs w:val="20"/>
              </w:rPr>
            </w:pPr>
          </w:p>
        </w:tc>
      </w:tr>
      <w:tr w:rsidR="00112B15" w:rsidRPr="00112B15" w14:paraId="0E44D145" w14:textId="77777777" w:rsidTr="00974037">
        <w:trPr>
          <w:trHeight w:val="638"/>
          <w:jc w:val="center"/>
        </w:trPr>
        <w:tc>
          <w:tcPr>
            <w:tcW w:w="2199" w:type="pct"/>
            <w:shd w:val="clear" w:color="auto" w:fill="auto"/>
            <w:vAlign w:val="center"/>
          </w:tcPr>
          <w:p w14:paraId="07DF9285" w14:textId="77777777" w:rsidR="00112B15" w:rsidRPr="00112B15" w:rsidRDefault="00112B15" w:rsidP="00974037">
            <w:pPr>
              <w:pStyle w:val="BodyText"/>
              <w:spacing w:after="120"/>
              <w:rPr>
                <w:b/>
                <w:sz w:val="20"/>
                <w:szCs w:val="20"/>
              </w:rPr>
            </w:pPr>
            <w:r w:rsidRPr="00112B15">
              <w:rPr>
                <w:rFonts w:cs="Times New Roman"/>
                <w:sz w:val="20"/>
                <w:szCs w:val="20"/>
              </w:rPr>
              <w:t xml:space="preserve">OM27 </w:t>
            </w:r>
            <w:r w:rsidRPr="00112B15">
              <w:rPr>
                <w:rFonts w:cs="Times New Roman"/>
                <w:color w:val="000000"/>
                <w:sz w:val="20"/>
                <w:szCs w:val="20"/>
              </w:rPr>
              <w:t>Prepare Provider Payment</w:t>
            </w:r>
          </w:p>
        </w:tc>
        <w:tc>
          <w:tcPr>
            <w:tcW w:w="560" w:type="pct"/>
            <w:shd w:val="clear" w:color="auto" w:fill="auto"/>
            <w:vAlign w:val="center"/>
          </w:tcPr>
          <w:p w14:paraId="2704A520"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783F87ED"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384E7DFE"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6444C85"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75385C96" w14:textId="77777777" w:rsidR="00112B15" w:rsidRPr="00112B15" w:rsidRDefault="00112B15" w:rsidP="00974037">
            <w:pPr>
              <w:pStyle w:val="BodyText"/>
              <w:spacing w:after="120"/>
              <w:jc w:val="center"/>
              <w:rPr>
                <w:sz w:val="20"/>
                <w:szCs w:val="20"/>
              </w:rPr>
            </w:pPr>
          </w:p>
        </w:tc>
      </w:tr>
      <w:tr w:rsidR="00112B15" w:rsidRPr="00112B15" w14:paraId="3BFB46EB" w14:textId="77777777" w:rsidTr="00974037">
        <w:trPr>
          <w:trHeight w:val="638"/>
          <w:jc w:val="center"/>
        </w:trPr>
        <w:tc>
          <w:tcPr>
            <w:tcW w:w="2199" w:type="pct"/>
            <w:shd w:val="clear" w:color="auto" w:fill="auto"/>
            <w:vAlign w:val="center"/>
          </w:tcPr>
          <w:p w14:paraId="011CF167" w14:textId="77777777" w:rsidR="00112B15" w:rsidRPr="00112B15" w:rsidRDefault="00112B15" w:rsidP="00974037">
            <w:pPr>
              <w:pStyle w:val="BodyText"/>
              <w:spacing w:after="120"/>
              <w:rPr>
                <w:b/>
                <w:sz w:val="20"/>
                <w:szCs w:val="20"/>
              </w:rPr>
            </w:pPr>
            <w:r w:rsidRPr="00112B15">
              <w:rPr>
                <w:rFonts w:cs="Times New Roman"/>
                <w:sz w:val="20"/>
                <w:szCs w:val="20"/>
              </w:rPr>
              <w:t xml:space="preserve">OM28 </w:t>
            </w:r>
            <w:r w:rsidRPr="00112B15">
              <w:rPr>
                <w:rFonts w:cs="Times New Roman"/>
                <w:color w:val="000000"/>
                <w:sz w:val="20"/>
                <w:szCs w:val="20"/>
              </w:rPr>
              <w:t>Manage Data</w:t>
            </w:r>
          </w:p>
        </w:tc>
        <w:tc>
          <w:tcPr>
            <w:tcW w:w="560" w:type="pct"/>
            <w:shd w:val="clear" w:color="auto" w:fill="auto"/>
            <w:vAlign w:val="center"/>
          </w:tcPr>
          <w:p w14:paraId="4E65ABC6"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2D7B9CFB"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7A420426"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51A62422"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6DC50FC7" w14:textId="77777777" w:rsidR="00112B15" w:rsidRPr="00112B15" w:rsidRDefault="00112B15" w:rsidP="00974037">
            <w:pPr>
              <w:pStyle w:val="BodyText"/>
              <w:spacing w:after="120"/>
              <w:jc w:val="center"/>
              <w:rPr>
                <w:sz w:val="20"/>
                <w:szCs w:val="20"/>
              </w:rPr>
            </w:pPr>
          </w:p>
        </w:tc>
      </w:tr>
      <w:tr w:rsidR="00112B15" w:rsidRPr="00112B15" w14:paraId="721EB7DF" w14:textId="77777777" w:rsidTr="00974037">
        <w:trPr>
          <w:trHeight w:val="638"/>
          <w:jc w:val="center"/>
        </w:trPr>
        <w:tc>
          <w:tcPr>
            <w:tcW w:w="2199" w:type="pct"/>
            <w:shd w:val="clear" w:color="auto" w:fill="auto"/>
            <w:vAlign w:val="center"/>
          </w:tcPr>
          <w:p w14:paraId="31DC8881" w14:textId="77777777" w:rsidR="00112B15" w:rsidRPr="00112B15" w:rsidRDefault="00112B15" w:rsidP="00974037">
            <w:pPr>
              <w:pStyle w:val="BodyText"/>
              <w:spacing w:after="120"/>
              <w:rPr>
                <w:b/>
                <w:sz w:val="20"/>
                <w:szCs w:val="20"/>
              </w:rPr>
            </w:pPr>
            <w:r w:rsidRPr="00112B15">
              <w:rPr>
                <w:rFonts w:cs="Times New Roman"/>
                <w:sz w:val="20"/>
                <w:szCs w:val="20"/>
              </w:rPr>
              <w:t xml:space="preserve">OM29 </w:t>
            </w:r>
            <w:r w:rsidRPr="00112B15">
              <w:rPr>
                <w:rFonts w:cs="Times New Roman"/>
                <w:color w:val="000000"/>
                <w:sz w:val="20"/>
                <w:szCs w:val="20"/>
              </w:rPr>
              <w:t>Process Encounters</w:t>
            </w:r>
          </w:p>
        </w:tc>
        <w:tc>
          <w:tcPr>
            <w:tcW w:w="560" w:type="pct"/>
            <w:shd w:val="clear" w:color="auto" w:fill="auto"/>
            <w:vAlign w:val="center"/>
          </w:tcPr>
          <w:p w14:paraId="746D7C40" w14:textId="77777777" w:rsidR="00112B15" w:rsidRPr="00112B15" w:rsidRDefault="00112B15" w:rsidP="00974037">
            <w:pPr>
              <w:pStyle w:val="BodyText"/>
              <w:spacing w:after="120"/>
              <w:jc w:val="center"/>
              <w:rPr>
                <w:b/>
                <w:i/>
                <w:color w:val="FF0000"/>
                <w:sz w:val="20"/>
                <w:szCs w:val="20"/>
              </w:rPr>
            </w:pPr>
          </w:p>
        </w:tc>
        <w:tc>
          <w:tcPr>
            <w:tcW w:w="560" w:type="pct"/>
            <w:shd w:val="clear" w:color="auto" w:fill="auto"/>
            <w:vAlign w:val="center"/>
          </w:tcPr>
          <w:p w14:paraId="274496B7"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1" w:type="pct"/>
            <w:shd w:val="clear" w:color="auto" w:fill="auto"/>
            <w:vAlign w:val="center"/>
          </w:tcPr>
          <w:p w14:paraId="0D56C0E0"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54321569"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206C344A" w14:textId="77777777" w:rsidR="00112B15" w:rsidRPr="00112B15" w:rsidRDefault="00112B15" w:rsidP="00974037">
            <w:pPr>
              <w:pStyle w:val="BodyText"/>
              <w:spacing w:after="120"/>
              <w:jc w:val="center"/>
              <w:rPr>
                <w:sz w:val="20"/>
                <w:szCs w:val="20"/>
              </w:rPr>
            </w:pPr>
          </w:p>
        </w:tc>
      </w:tr>
    </w:tbl>
    <w:p w14:paraId="7FED0CF2" w14:textId="77777777" w:rsidR="00112B15" w:rsidRPr="00112B15" w:rsidRDefault="00112B15" w:rsidP="00112B15"/>
    <w:p w14:paraId="4EC508F5" w14:textId="77777777" w:rsidR="00FB44BF" w:rsidRPr="00A47C63" w:rsidRDefault="00FB44BF" w:rsidP="009146F8">
      <w:pPr>
        <w:pStyle w:val="Heading3"/>
      </w:pPr>
      <w:bookmarkStart w:id="65" w:name="_Toc422847470"/>
      <w:r>
        <w:t>Performance Management</w:t>
      </w:r>
      <w:r w:rsidRPr="00A47C63">
        <w:t xml:space="preserve"> </w:t>
      </w:r>
      <w:r w:rsidR="00F748A9">
        <w:t xml:space="preserve">BA SS-A </w:t>
      </w:r>
      <w:r w:rsidRPr="00A47C63">
        <w:t>Summary</w:t>
      </w:r>
      <w:bookmarkEnd w:id="65"/>
    </w:p>
    <w:p w14:paraId="77F571F2" w14:textId="1C620845" w:rsidR="009238B3" w:rsidRDefault="00C005A9" w:rsidP="00342058">
      <w:pPr>
        <w:pStyle w:val="NoSpacing"/>
      </w:pPr>
      <w:r w:rsidRPr="00C005A9">
        <w:t xml:space="preserve">The Performance Management Business Area is a collection of business processes involved in the assessment of program compliance (e.g., auditing and tracking medical necessity and appropriateness of care, quality of care, patient safety, fraud and abuse, erroneous payments, and administrative anomalies). </w:t>
      </w:r>
      <w:r w:rsidR="00C102E7">
        <w:t xml:space="preserve"> </w:t>
      </w:r>
      <w:r w:rsidRPr="00C005A9">
        <w:t>This business area uses information about an individual provider or member (e.g., demographics, information about the case itself such as case manager ID, dates, actions, and status, and</w:t>
      </w:r>
      <w:r w:rsidR="00D92359">
        <w:t>,</w:t>
      </w:r>
      <w:r w:rsidRPr="00C005A9">
        <w:t xml:space="preserve"> information about parties associated with the case) and uses this information to perform functions related to utilization and performance.</w:t>
      </w:r>
    </w:p>
    <w:p w14:paraId="1E21540A" w14:textId="77777777" w:rsidR="006028C6" w:rsidRDefault="006028C6" w:rsidP="00342058">
      <w:pPr>
        <w:pStyle w:val="NoSpacing"/>
      </w:pPr>
    </w:p>
    <w:p w14:paraId="7FA1D8AC" w14:textId="3F517665" w:rsidR="006028C6" w:rsidRPr="006028C6" w:rsidRDefault="006028C6" w:rsidP="00342058">
      <w:pPr>
        <w:spacing w:line="240" w:lineRule="auto"/>
      </w:pPr>
      <w:r w:rsidRPr="006028C6">
        <w:t xml:space="preserve">In the State of New Mexico the Performance Management business area is a collection of business processes involved in the assessment of program compliance. </w:t>
      </w:r>
      <w:r w:rsidR="00C102E7">
        <w:t xml:space="preserve"> </w:t>
      </w:r>
      <w:r w:rsidRPr="006028C6">
        <w:t xml:space="preserve">The business area utilizes compliance data stores to identify and investigate anomalies and/or suspect transactions. </w:t>
      </w:r>
      <w:r w:rsidR="00C102E7">
        <w:t xml:space="preserve"> </w:t>
      </w:r>
      <w:r w:rsidRPr="006028C6">
        <w:t xml:space="preserve">On behalf of the </w:t>
      </w:r>
      <w:r w:rsidR="0011647F">
        <w:t>S</w:t>
      </w:r>
      <w:r w:rsidR="00C102E7">
        <w:t>MA</w:t>
      </w:r>
      <w:r w:rsidRPr="006028C6">
        <w:t>, the Fiscal Agent sends REOMBs</w:t>
      </w:r>
      <w:r w:rsidR="00586D89">
        <w:t xml:space="preserve"> (</w:t>
      </w:r>
      <w:r w:rsidR="00586D89" w:rsidRPr="00BB7D2A">
        <w:t>Recipient Explanation of Medical Benefits</w:t>
      </w:r>
      <w:r w:rsidR="00586D89">
        <w:t>)</w:t>
      </w:r>
      <w:r w:rsidRPr="006028C6">
        <w:t xml:space="preserve"> to randomly selected member for detection of potential payment irregularities.</w:t>
      </w:r>
    </w:p>
    <w:p w14:paraId="7F0244E7" w14:textId="041CC869" w:rsidR="006028C6" w:rsidRPr="006028C6" w:rsidRDefault="006028C6" w:rsidP="00342058">
      <w:pPr>
        <w:spacing w:line="240" w:lineRule="auto"/>
        <w:rPr>
          <w:rFonts w:eastAsia="Times New Roman" w:cs="Times New Roman"/>
          <w:lang w:bidi="en-US"/>
        </w:rPr>
      </w:pPr>
      <w:r w:rsidRPr="006028C6">
        <w:rPr>
          <w:rFonts w:eastAsia="Times New Roman" w:cs="Times New Roman"/>
          <w:lang w:bidi="en-US"/>
        </w:rPr>
        <w:t>In reviewing the Performance Management business area, all business processes w</w:t>
      </w:r>
      <w:r w:rsidR="00586D89">
        <w:rPr>
          <w:rFonts w:eastAsia="Times New Roman" w:cs="Times New Roman"/>
          <w:lang w:bidi="en-US"/>
        </w:rPr>
        <w:t>ere determined to be at a MITA Maturity L</w:t>
      </w:r>
      <w:r w:rsidRPr="006028C6">
        <w:rPr>
          <w:rFonts w:eastAsia="Times New Roman" w:cs="Times New Roman"/>
          <w:lang w:bidi="en-US"/>
        </w:rPr>
        <w:t xml:space="preserve">evel 1.  The processes utilize Health Spotlight and FADS for some activities, but many of the tasks are manual.   </w:t>
      </w:r>
    </w:p>
    <w:p w14:paraId="151A4D07" w14:textId="7FE9F8D3" w:rsidR="00EB577E" w:rsidRDefault="00EB577E" w:rsidP="00342058">
      <w:pPr>
        <w:pStyle w:val="COGBodyText"/>
      </w:pPr>
      <w:r>
        <w:rPr>
          <w:rFonts w:asciiTheme="minorHAnsi" w:hAnsiTheme="minorHAnsi"/>
        </w:rPr>
        <w:t xml:space="preserve">New Mexico </w:t>
      </w:r>
      <w:r>
        <w:rPr>
          <w:rFonts w:ascii="Calibri" w:hAnsi="Calibri"/>
        </w:rPr>
        <w:t xml:space="preserve">plans to advance from their current Level 1 business capability to an overall Level 4 for the Performance Management business area. </w:t>
      </w:r>
      <w:r w:rsidR="00C102E7">
        <w:rPr>
          <w:rFonts w:ascii="Calibri" w:hAnsi="Calibri"/>
        </w:rPr>
        <w:t xml:space="preserve"> </w:t>
      </w:r>
      <w:r>
        <w:rPr>
          <w:rFonts w:ascii="Calibri" w:hAnsi="Calibri"/>
        </w:rPr>
        <w:t xml:space="preserve">The overall </w:t>
      </w:r>
      <w:r w:rsidR="00EC634E">
        <w:rPr>
          <w:rFonts w:ascii="Calibri" w:hAnsi="Calibri"/>
        </w:rPr>
        <w:t>As-Is</w:t>
      </w:r>
      <w:r>
        <w:rPr>
          <w:rFonts w:ascii="Calibri" w:hAnsi="Calibri"/>
        </w:rPr>
        <w:t xml:space="preserve"> and </w:t>
      </w:r>
      <w:r w:rsidR="00EC634E">
        <w:rPr>
          <w:rFonts w:ascii="Calibri" w:hAnsi="Calibri"/>
        </w:rPr>
        <w:t>To-Be</w:t>
      </w:r>
      <w:r>
        <w:rPr>
          <w:rFonts w:ascii="Calibri" w:hAnsi="Calibri"/>
        </w:rPr>
        <w:t xml:space="preserve"> capabilities for the business processes within the business area are summarized in the following profile table:</w:t>
      </w:r>
      <w:r>
        <w:t xml:space="preserve"> </w:t>
      </w:r>
    </w:p>
    <w:p w14:paraId="437542D2" w14:textId="16B44505" w:rsidR="00602013" w:rsidRDefault="005610FB" w:rsidP="005610FB">
      <w:pPr>
        <w:pStyle w:val="Caption"/>
        <w:spacing w:before="240"/>
      </w:pPr>
      <w:bookmarkStart w:id="66" w:name="_Toc422847550"/>
      <w:r>
        <w:t xml:space="preserve">Table </w:t>
      </w:r>
      <w:fldSimple w:instr=" SEQ Table \* ARABIC ">
        <w:r w:rsidR="005513D3">
          <w:rPr>
            <w:noProof/>
          </w:rPr>
          <w:t>15</w:t>
        </w:r>
      </w:fldSimple>
      <w:r>
        <w:t xml:space="preserve"> - </w:t>
      </w:r>
      <w:r w:rsidRPr="001D7940">
        <w:t>Performance Management BA SS-A</w:t>
      </w:r>
      <w:r w:rsidR="00A43D63">
        <w:t xml:space="preserve"> Profile</w:t>
      </w:r>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113"/>
        <w:gridCol w:w="1047"/>
        <w:gridCol w:w="1047"/>
        <w:gridCol w:w="1049"/>
        <w:gridCol w:w="1047"/>
        <w:gridCol w:w="1047"/>
      </w:tblGrid>
      <w:tr w:rsidR="00112B15" w:rsidRPr="00112B15" w14:paraId="6F3F4188" w14:textId="77777777" w:rsidTr="00974037">
        <w:trPr>
          <w:trHeight w:val="418"/>
          <w:tblHeader/>
          <w:jc w:val="center"/>
        </w:trPr>
        <w:tc>
          <w:tcPr>
            <w:tcW w:w="5000"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vAlign w:val="center"/>
          </w:tcPr>
          <w:p w14:paraId="27EBB441" w14:textId="77777777" w:rsidR="00112B15" w:rsidRPr="00112B15" w:rsidRDefault="00112B15" w:rsidP="00974037">
            <w:pPr>
              <w:pStyle w:val="BodyText"/>
              <w:spacing w:after="120"/>
              <w:jc w:val="center"/>
              <w:rPr>
                <w:b/>
                <w:szCs w:val="24"/>
              </w:rPr>
            </w:pPr>
            <w:r w:rsidRPr="00112B15">
              <w:rPr>
                <w:b/>
                <w:szCs w:val="24"/>
              </w:rPr>
              <w:t>Business Architecture SS-A Profile</w:t>
            </w:r>
          </w:p>
          <w:p w14:paraId="186ED71D" w14:textId="77777777" w:rsidR="00112B15" w:rsidRPr="00112B15" w:rsidRDefault="00112B15" w:rsidP="00974037">
            <w:pPr>
              <w:pStyle w:val="BodyText"/>
              <w:spacing w:after="120"/>
              <w:jc w:val="center"/>
              <w:rPr>
                <w:b/>
                <w:szCs w:val="24"/>
              </w:rPr>
            </w:pPr>
            <w:r w:rsidRPr="00112B15">
              <w:rPr>
                <w:b/>
                <w:szCs w:val="24"/>
              </w:rPr>
              <w:t>Performance Management – Level 1</w:t>
            </w:r>
          </w:p>
        </w:tc>
      </w:tr>
      <w:tr w:rsidR="00112B15" w:rsidRPr="00203889" w14:paraId="45EE0CD6" w14:textId="77777777" w:rsidTr="00974037">
        <w:trPr>
          <w:trHeight w:val="418"/>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cPr>
          <w:p w14:paraId="68C201FA" w14:textId="77777777" w:rsidR="00112B15" w:rsidRPr="00203889" w:rsidRDefault="00112B15" w:rsidP="00974037">
            <w:pPr>
              <w:pStyle w:val="BodyText"/>
              <w:spacing w:after="120"/>
              <w:jc w:val="center"/>
              <w:rPr>
                <w:b/>
                <w:i/>
              </w:rPr>
            </w:pPr>
            <w:r w:rsidRPr="004D0F62">
              <w:rPr>
                <w:b/>
                <w:i/>
                <w:color w:val="FFFFFF" w:themeColor="background1"/>
              </w:rPr>
              <w:t>Business Process Name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vAlign w:val="center"/>
          </w:tcPr>
          <w:p w14:paraId="75D2D285" w14:textId="77777777" w:rsidR="00112B15" w:rsidRPr="009756CA" w:rsidRDefault="00112B15" w:rsidP="00974037">
            <w:pPr>
              <w:pStyle w:val="BodyText"/>
              <w:spacing w:after="120"/>
              <w:jc w:val="center"/>
              <w:rPr>
                <w:b/>
                <w:color w:val="FFFFFF"/>
              </w:rPr>
            </w:pPr>
            <w:r w:rsidRPr="009756CA">
              <w:rPr>
                <w:b/>
                <w:color w:val="FFFFFF"/>
              </w:rPr>
              <w:t>Level 1</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vAlign w:val="center"/>
          </w:tcPr>
          <w:p w14:paraId="33E33E70" w14:textId="77777777" w:rsidR="00112B15" w:rsidRPr="009756CA" w:rsidRDefault="00112B15" w:rsidP="00974037">
            <w:pPr>
              <w:pStyle w:val="BodyText"/>
              <w:spacing w:after="120"/>
              <w:jc w:val="center"/>
              <w:rPr>
                <w:b/>
                <w:color w:val="FFFFFF"/>
              </w:rPr>
            </w:pPr>
            <w:r w:rsidRPr="009756CA">
              <w:rPr>
                <w:b/>
                <w:color w:val="FFFFFF"/>
              </w:rPr>
              <w:t>Level 2</w:t>
            </w: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vAlign w:val="center"/>
          </w:tcPr>
          <w:p w14:paraId="2FDF2DEC" w14:textId="77777777" w:rsidR="00112B15" w:rsidRPr="009756CA" w:rsidRDefault="00112B15" w:rsidP="00974037">
            <w:pPr>
              <w:pStyle w:val="BodyText"/>
              <w:spacing w:after="120"/>
              <w:jc w:val="center"/>
              <w:rPr>
                <w:b/>
                <w:color w:val="FFFFFF"/>
              </w:rPr>
            </w:pPr>
            <w:r w:rsidRPr="009756CA">
              <w:rPr>
                <w:b/>
                <w:color w:val="FFFFFF"/>
              </w:rPr>
              <w:t>Level 3</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vAlign w:val="center"/>
          </w:tcPr>
          <w:p w14:paraId="1FF18B68" w14:textId="77777777" w:rsidR="00112B15" w:rsidRPr="009756CA" w:rsidRDefault="00112B15" w:rsidP="00974037">
            <w:pPr>
              <w:pStyle w:val="BodyText"/>
              <w:spacing w:after="120"/>
              <w:jc w:val="center"/>
              <w:rPr>
                <w:b/>
                <w:color w:val="FFFFFF"/>
              </w:rPr>
            </w:pPr>
            <w:r w:rsidRPr="009756CA">
              <w:rPr>
                <w:b/>
                <w:color w:val="FFFFFF"/>
              </w:rPr>
              <w:t>Level 4</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vAlign w:val="center"/>
          </w:tcPr>
          <w:p w14:paraId="107DD200" w14:textId="77777777" w:rsidR="00112B15" w:rsidRPr="009756CA" w:rsidRDefault="00112B15" w:rsidP="00974037">
            <w:pPr>
              <w:pStyle w:val="BodyText"/>
              <w:spacing w:after="120"/>
              <w:jc w:val="center"/>
              <w:rPr>
                <w:b/>
                <w:color w:val="FFFFFF"/>
              </w:rPr>
            </w:pPr>
            <w:r w:rsidRPr="009756CA">
              <w:rPr>
                <w:b/>
                <w:color w:val="FFFFFF"/>
              </w:rPr>
              <w:t>Level 5</w:t>
            </w:r>
          </w:p>
        </w:tc>
      </w:tr>
      <w:tr w:rsidR="00112B15" w:rsidRPr="003F07CD" w14:paraId="6A3C17A6" w14:textId="77777777" w:rsidTr="00974037">
        <w:trPr>
          <w:trHeight w:val="692"/>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6F487B" w14:textId="77777777" w:rsidR="00112B15" w:rsidRPr="003F07CD" w:rsidRDefault="00112B15" w:rsidP="00974037">
            <w:pPr>
              <w:pStyle w:val="BodyText"/>
              <w:spacing w:after="120"/>
              <w:rPr>
                <w:b/>
                <w:sz w:val="20"/>
                <w:szCs w:val="20"/>
              </w:rPr>
            </w:pPr>
            <w:r w:rsidRPr="002728FD">
              <w:rPr>
                <w:rFonts w:ascii="Calibri" w:hAnsi="Calibri" w:cs="Times New Roman"/>
                <w:sz w:val="20"/>
                <w:szCs w:val="20"/>
              </w:rPr>
              <w:t>PE01</w:t>
            </w:r>
            <w:r>
              <w:rPr>
                <w:rFonts w:ascii="Calibri" w:hAnsi="Calibri" w:cs="Times New Roman"/>
                <w:sz w:val="20"/>
                <w:szCs w:val="20"/>
              </w:rPr>
              <w:t xml:space="preserve"> </w:t>
            </w:r>
            <w:r w:rsidRPr="002728FD">
              <w:rPr>
                <w:rFonts w:ascii="Calibri" w:hAnsi="Calibri" w:cs="Times New Roman"/>
                <w:color w:val="000000"/>
                <w:sz w:val="20"/>
                <w:szCs w:val="20"/>
              </w:rPr>
              <w:t>Identify Utilization Anomalies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3C6F40" w14:textId="77777777" w:rsidR="00112B15" w:rsidRPr="00913618" w:rsidRDefault="00112B15" w:rsidP="00974037">
            <w:pPr>
              <w:pStyle w:val="BodyText"/>
              <w:spacing w:after="120"/>
              <w:jc w:val="center"/>
              <w:rPr>
                <w:b/>
                <w:i/>
                <w:color w:val="FF0000"/>
                <w:sz w:val="20"/>
                <w:szCs w:val="20"/>
              </w:rPr>
            </w:pPr>
            <w:r>
              <w:rPr>
                <w:b/>
                <w:i/>
                <w:color w:val="FF0000"/>
                <w:sz w:val="20"/>
                <w:szCs w:val="20"/>
              </w:rPr>
              <w:t>As-Is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84B88C" w14:textId="77777777" w:rsidR="00112B15" w:rsidRPr="009756CA" w:rsidRDefault="00112B15" w:rsidP="00974037">
            <w:pPr>
              <w:pStyle w:val="BodyText"/>
              <w:spacing w:after="120"/>
              <w:jc w:val="center"/>
              <w:rPr>
                <w:i/>
                <w:sz w:val="20"/>
                <w:szCs w:val="20"/>
              </w:rPr>
            </w:pP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A8CBF2" w14:textId="77777777" w:rsidR="00112B15" w:rsidRPr="003C0BEE" w:rsidRDefault="00112B15" w:rsidP="00974037">
            <w:pPr>
              <w:pStyle w:val="BodyText"/>
              <w:spacing w:after="120"/>
              <w:jc w:val="center"/>
              <w:rPr>
                <w:b/>
                <w:i/>
                <w:sz w:val="20"/>
                <w:szCs w:val="20"/>
              </w:rPr>
            </w:pP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A4CAC6" w14:textId="77777777" w:rsidR="00112B15" w:rsidRPr="00F64B3D" w:rsidRDefault="00112B15" w:rsidP="00974037">
            <w:pPr>
              <w:pStyle w:val="BodyText"/>
              <w:spacing w:after="120"/>
              <w:jc w:val="center"/>
              <w:rPr>
                <w:b/>
                <w:i/>
                <w:color w:val="66BC29"/>
                <w:sz w:val="20"/>
                <w:szCs w:val="20"/>
              </w:rPr>
            </w:pPr>
            <w:r>
              <w:rPr>
                <w:b/>
                <w:i/>
                <w:color w:val="66BC29"/>
                <w:sz w:val="20"/>
                <w:szCs w:val="20"/>
              </w:rPr>
              <w:t>To-Be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03C8D3" w14:textId="77777777" w:rsidR="00112B15" w:rsidRPr="003F07CD" w:rsidRDefault="00112B15" w:rsidP="00974037">
            <w:pPr>
              <w:pStyle w:val="BodyText"/>
              <w:spacing w:after="120"/>
              <w:jc w:val="center"/>
              <w:rPr>
                <w:sz w:val="20"/>
                <w:szCs w:val="20"/>
              </w:rPr>
            </w:pPr>
          </w:p>
        </w:tc>
      </w:tr>
      <w:tr w:rsidR="00112B15" w:rsidRPr="003F07CD" w14:paraId="311D0140" w14:textId="77777777" w:rsidTr="00974037">
        <w:trPr>
          <w:trHeight w:val="638"/>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6422B5" w14:textId="77777777" w:rsidR="00112B15" w:rsidRPr="003F07CD" w:rsidRDefault="00112B15" w:rsidP="00974037">
            <w:pPr>
              <w:pStyle w:val="BodyText"/>
              <w:spacing w:after="120"/>
              <w:rPr>
                <w:b/>
                <w:sz w:val="20"/>
                <w:szCs w:val="20"/>
              </w:rPr>
            </w:pPr>
            <w:r w:rsidRPr="002728FD">
              <w:rPr>
                <w:rFonts w:ascii="Calibri" w:hAnsi="Calibri" w:cs="Times New Roman"/>
                <w:sz w:val="20"/>
                <w:szCs w:val="20"/>
              </w:rPr>
              <w:t>PE02</w:t>
            </w:r>
            <w:r>
              <w:rPr>
                <w:rFonts w:ascii="Calibri" w:hAnsi="Calibri" w:cs="Times New Roman"/>
                <w:sz w:val="20"/>
                <w:szCs w:val="20"/>
              </w:rPr>
              <w:t xml:space="preserve"> </w:t>
            </w:r>
            <w:r w:rsidRPr="002728FD">
              <w:rPr>
                <w:rFonts w:ascii="Calibri" w:hAnsi="Calibri" w:cs="Times New Roman"/>
                <w:color w:val="000000"/>
                <w:sz w:val="20"/>
                <w:szCs w:val="20"/>
              </w:rPr>
              <w:t>Establish Compliance Incident</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9446B6" w14:textId="77777777" w:rsidR="00112B15" w:rsidRPr="00913618" w:rsidRDefault="00112B15" w:rsidP="00974037">
            <w:pPr>
              <w:pStyle w:val="BodyText"/>
              <w:spacing w:after="120"/>
              <w:jc w:val="center"/>
              <w:rPr>
                <w:b/>
                <w:i/>
                <w:color w:val="FF0000"/>
                <w:sz w:val="20"/>
                <w:szCs w:val="20"/>
              </w:rPr>
            </w:pPr>
            <w:r>
              <w:rPr>
                <w:b/>
                <w:i/>
                <w:color w:val="FF0000"/>
                <w:sz w:val="20"/>
                <w:szCs w:val="20"/>
              </w:rPr>
              <w:t>As-Is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695623" w14:textId="77777777" w:rsidR="00112B15" w:rsidRPr="003C0BEE" w:rsidRDefault="00112B15" w:rsidP="00974037">
            <w:pPr>
              <w:pStyle w:val="BodyText"/>
              <w:spacing w:after="120"/>
              <w:jc w:val="center"/>
              <w:rPr>
                <w:b/>
                <w:i/>
                <w:sz w:val="20"/>
                <w:szCs w:val="20"/>
              </w:rPr>
            </w:pP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1A4207" w14:textId="77777777" w:rsidR="00112B15" w:rsidRPr="003C0BEE" w:rsidRDefault="00112B15" w:rsidP="00974037">
            <w:pPr>
              <w:pStyle w:val="BodyText"/>
              <w:spacing w:after="120"/>
              <w:jc w:val="center"/>
              <w:rPr>
                <w:b/>
                <w:i/>
                <w:sz w:val="20"/>
                <w:szCs w:val="20"/>
              </w:rPr>
            </w:pP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63D1B3" w14:textId="77777777" w:rsidR="00112B15" w:rsidRPr="00461018" w:rsidRDefault="00112B15" w:rsidP="00974037">
            <w:pPr>
              <w:pStyle w:val="BodyText"/>
              <w:spacing w:after="120"/>
              <w:jc w:val="center"/>
              <w:rPr>
                <w:b/>
                <w:i/>
                <w:color w:val="92D050"/>
                <w:sz w:val="20"/>
                <w:szCs w:val="20"/>
              </w:rPr>
            </w:pPr>
            <w:r>
              <w:rPr>
                <w:b/>
                <w:i/>
                <w:color w:val="66BC29"/>
                <w:sz w:val="20"/>
                <w:szCs w:val="20"/>
              </w:rPr>
              <w:t>To-Be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707A9E" w14:textId="77777777" w:rsidR="00112B15" w:rsidRPr="003F07CD" w:rsidRDefault="00112B15" w:rsidP="00974037">
            <w:pPr>
              <w:pStyle w:val="BodyText"/>
              <w:spacing w:after="120"/>
              <w:jc w:val="center"/>
              <w:rPr>
                <w:sz w:val="20"/>
                <w:szCs w:val="20"/>
              </w:rPr>
            </w:pPr>
          </w:p>
        </w:tc>
      </w:tr>
      <w:tr w:rsidR="00112B15" w:rsidRPr="003F07CD" w14:paraId="3CEB97B4" w14:textId="77777777" w:rsidTr="00974037">
        <w:trPr>
          <w:trHeight w:val="638"/>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C5C5D9" w14:textId="77777777" w:rsidR="00112B15" w:rsidRPr="003F07CD" w:rsidRDefault="00112B15" w:rsidP="00974037">
            <w:pPr>
              <w:pStyle w:val="BodyText"/>
              <w:spacing w:after="120"/>
              <w:rPr>
                <w:b/>
                <w:sz w:val="20"/>
                <w:szCs w:val="20"/>
              </w:rPr>
            </w:pPr>
            <w:r w:rsidRPr="002728FD">
              <w:rPr>
                <w:rFonts w:ascii="Calibri" w:hAnsi="Calibri" w:cs="Times New Roman"/>
                <w:sz w:val="20"/>
                <w:szCs w:val="20"/>
              </w:rPr>
              <w:t>PE03</w:t>
            </w:r>
            <w:r>
              <w:rPr>
                <w:rFonts w:ascii="Calibri" w:hAnsi="Calibri" w:cs="Times New Roman"/>
                <w:sz w:val="20"/>
                <w:szCs w:val="20"/>
              </w:rPr>
              <w:t xml:space="preserve"> </w:t>
            </w:r>
            <w:r w:rsidRPr="002728FD">
              <w:rPr>
                <w:rFonts w:ascii="Calibri" w:hAnsi="Calibri" w:cs="Times New Roman"/>
                <w:color w:val="000000"/>
                <w:sz w:val="20"/>
                <w:szCs w:val="20"/>
              </w:rPr>
              <w:t>Manage Compliance Incident Information</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43E840" w14:textId="77777777" w:rsidR="00112B15" w:rsidRPr="00913618" w:rsidRDefault="00112B15" w:rsidP="00974037">
            <w:pPr>
              <w:pStyle w:val="BodyText"/>
              <w:spacing w:after="120"/>
              <w:jc w:val="center"/>
              <w:rPr>
                <w:b/>
                <w:i/>
                <w:color w:val="FF0000"/>
                <w:sz w:val="20"/>
                <w:szCs w:val="20"/>
              </w:rPr>
            </w:pPr>
            <w:r>
              <w:rPr>
                <w:b/>
                <w:i/>
                <w:color w:val="FF0000"/>
                <w:sz w:val="20"/>
                <w:szCs w:val="20"/>
              </w:rPr>
              <w:t>As-Is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31D7F6" w14:textId="77777777" w:rsidR="00112B15" w:rsidRPr="009756CA" w:rsidRDefault="00112B15" w:rsidP="00974037">
            <w:pPr>
              <w:pStyle w:val="BodyText"/>
              <w:spacing w:after="120"/>
              <w:jc w:val="center"/>
              <w:rPr>
                <w:i/>
                <w:sz w:val="20"/>
                <w:szCs w:val="20"/>
              </w:rPr>
            </w:pP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36C3D2" w14:textId="77777777" w:rsidR="00112B15" w:rsidRPr="003C0BEE" w:rsidRDefault="00112B15" w:rsidP="00974037">
            <w:pPr>
              <w:pStyle w:val="BodyText"/>
              <w:spacing w:after="120"/>
              <w:jc w:val="center"/>
              <w:rPr>
                <w:b/>
                <w:i/>
                <w:sz w:val="20"/>
                <w:szCs w:val="20"/>
              </w:rPr>
            </w:pP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0325C2" w14:textId="77777777" w:rsidR="00112B15" w:rsidRPr="00461018" w:rsidRDefault="00112B15" w:rsidP="00974037">
            <w:pPr>
              <w:pStyle w:val="BodyText"/>
              <w:spacing w:after="120"/>
              <w:jc w:val="center"/>
              <w:rPr>
                <w:b/>
                <w:i/>
                <w:color w:val="92D050"/>
                <w:sz w:val="20"/>
                <w:szCs w:val="20"/>
              </w:rPr>
            </w:pPr>
            <w:r>
              <w:rPr>
                <w:b/>
                <w:i/>
                <w:color w:val="66BC29"/>
                <w:sz w:val="20"/>
                <w:szCs w:val="20"/>
              </w:rPr>
              <w:t>To-Be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CC4E7B" w14:textId="77777777" w:rsidR="00112B15" w:rsidRPr="003F07CD" w:rsidRDefault="00112B15" w:rsidP="00974037">
            <w:pPr>
              <w:pStyle w:val="BodyText"/>
              <w:spacing w:after="120"/>
              <w:jc w:val="center"/>
              <w:rPr>
                <w:sz w:val="20"/>
                <w:szCs w:val="20"/>
              </w:rPr>
            </w:pPr>
          </w:p>
        </w:tc>
      </w:tr>
      <w:tr w:rsidR="00112B15" w:rsidRPr="003F07CD" w14:paraId="199FF045" w14:textId="77777777" w:rsidTr="00974037">
        <w:trPr>
          <w:trHeight w:val="638"/>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27B81F" w14:textId="77777777" w:rsidR="00112B15" w:rsidRPr="003F07CD" w:rsidRDefault="00112B15" w:rsidP="00974037">
            <w:pPr>
              <w:pStyle w:val="BodyText"/>
              <w:spacing w:after="120"/>
              <w:rPr>
                <w:b/>
                <w:sz w:val="20"/>
                <w:szCs w:val="20"/>
              </w:rPr>
            </w:pPr>
            <w:r w:rsidRPr="002728FD">
              <w:rPr>
                <w:rFonts w:ascii="Calibri" w:hAnsi="Calibri" w:cs="Times New Roman"/>
                <w:sz w:val="20"/>
                <w:szCs w:val="20"/>
              </w:rPr>
              <w:t>PE04</w:t>
            </w:r>
            <w:r>
              <w:rPr>
                <w:rFonts w:ascii="Calibri" w:hAnsi="Calibri" w:cs="Times New Roman"/>
                <w:sz w:val="20"/>
                <w:szCs w:val="20"/>
              </w:rPr>
              <w:t xml:space="preserve"> </w:t>
            </w:r>
            <w:r w:rsidRPr="002728FD">
              <w:rPr>
                <w:rFonts w:ascii="Calibri" w:hAnsi="Calibri" w:cs="Times New Roman"/>
                <w:color w:val="000000"/>
                <w:sz w:val="20"/>
                <w:szCs w:val="20"/>
              </w:rPr>
              <w:t>Determine Adverse Action Incident</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CF4E09" w14:textId="77777777" w:rsidR="00112B15" w:rsidRPr="00913618" w:rsidRDefault="00112B15" w:rsidP="00974037">
            <w:pPr>
              <w:pStyle w:val="BodyText"/>
              <w:spacing w:after="120"/>
              <w:jc w:val="center"/>
              <w:rPr>
                <w:b/>
                <w:i/>
                <w:color w:val="FF0000"/>
                <w:sz w:val="20"/>
                <w:szCs w:val="20"/>
              </w:rPr>
            </w:pPr>
            <w:r>
              <w:rPr>
                <w:b/>
                <w:i/>
                <w:color w:val="FF0000"/>
                <w:sz w:val="20"/>
                <w:szCs w:val="20"/>
              </w:rPr>
              <w:t>As-Is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F181C4" w14:textId="77777777" w:rsidR="00112B15" w:rsidRPr="009756CA" w:rsidRDefault="00112B15" w:rsidP="00974037">
            <w:pPr>
              <w:pStyle w:val="BodyText"/>
              <w:spacing w:after="120"/>
              <w:jc w:val="center"/>
              <w:rPr>
                <w:i/>
                <w:sz w:val="20"/>
                <w:szCs w:val="20"/>
              </w:rPr>
            </w:pP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0C1584" w14:textId="77777777" w:rsidR="00112B15" w:rsidRPr="003C0BEE" w:rsidRDefault="00112B15" w:rsidP="00974037">
            <w:pPr>
              <w:pStyle w:val="BodyText"/>
              <w:spacing w:after="120"/>
              <w:jc w:val="center"/>
              <w:rPr>
                <w:b/>
                <w:i/>
                <w:sz w:val="20"/>
                <w:szCs w:val="20"/>
              </w:rPr>
            </w:pP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A25693" w14:textId="77777777" w:rsidR="00112B15" w:rsidRPr="00F64B3D" w:rsidRDefault="00112B15" w:rsidP="00974037">
            <w:pPr>
              <w:pStyle w:val="BodyText"/>
              <w:spacing w:after="120"/>
              <w:jc w:val="center"/>
              <w:rPr>
                <w:b/>
                <w:i/>
                <w:color w:val="66BC29"/>
                <w:sz w:val="20"/>
                <w:szCs w:val="20"/>
              </w:rPr>
            </w:pPr>
            <w:r>
              <w:rPr>
                <w:b/>
                <w:i/>
                <w:color w:val="66BC29"/>
                <w:sz w:val="20"/>
                <w:szCs w:val="20"/>
              </w:rPr>
              <w:t>To-Be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E01559" w14:textId="77777777" w:rsidR="00112B15" w:rsidRPr="003F07CD" w:rsidRDefault="00112B15" w:rsidP="00974037">
            <w:pPr>
              <w:pStyle w:val="BodyText"/>
              <w:spacing w:after="120"/>
              <w:jc w:val="center"/>
              <w:rPr>
                <w:sz w:val="20"/>
                <w:szCs w:val="20"/>
              </w:rPr>
            </w:pPr>
          </w:p>
        </w:tc>
      </w:tr>
      <w:tr w:rsidR="00112B15" w:rsidRPr="003F07CD" w14:paraId="0C2E9D49" w14:textId="77777777" w:rsidTr="00974037">
        <w:trPr>
          <w:trHeight w:val="638"/>
          <w:jc w:val="center"/>
        </w:trPr>
        <w:tc>
          <w:tcPr>
            <w:tcW w:w="21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D14123" w14:textId="77777777" w:rsidR="00112B15" w:rsidRPr="003F07CD" w:rsidRDefault="00112B15" w:rsidP="00974037">
            <w:pPr>
              <w:pStyle w:val="BodyText"/>
              <w:spacing w:after="120"/>
              <w:rPr>
                <w:b/>
                <w:sz w:val="20"/>
                <w:szCs w:val="20"/>
              </w:rPr>
            </w:pPr>
            <w:r w:rsidRPr="002728FD">
              <w:rPr>
                <w:rFonts w:ascii="Calibri" w:hAnsi="Calibri" w:cs="Times New Roman"/>
                <w:sz w:val="20"/>
                <w:szCs w:val="20"/>
              </w:rPr>
              <w:t>PE05</w:t>
            </w:r>
            <w:r>
              <w:rPr>
                <w:rFonts w:ascii="Calibri" w:hAnsi="Calibri" w:cs="Times New Roman"/>
                <w:sz w:val="20"/>
                <w:szCs w:val="20"/>
              </w:rPr>
              <w:t xml:space="preserve"> </w:t>
            </w:r>
            <w:r w:rsidRPr="002728FD">
              <w:rPr>
                <w:rFonts w:ascii="Calibri" w:hAnsi="Calibri" w:cs="Times New Roman"/>
                <w:color w:val="000000"/>
                <w:sz w:val="20"/>
                <w:szCs w:val="20"/>
              </w:rPr>
              <w:t>Prepare REOMB</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BCACCA" w14:textId="77777777" w:rsidR="00112B15" w:rsidRPr="00913618" w:rsidRDefault="00112B15" w:rsidP="00974037">
            <w:pPr>
              <w:pStyle w:val="BodyText"/>
              <w:spacing w:after="120"/>
              <w:jc w:val="center"/>
              <w:rPr>
                <w:b/>
                <w:i/>
                <w:color w:val="FF0000"/>
                <w:sz w:val="20"/>
                <w:szCs w:val="20"/>
              </w:rPr>
            </w:pPr>
            <w:r>
              <w:rPr>
                <w:b/>
                <w:i/>
                <w:color w:val="FF0000"/>
                <w:sz w:val="20"/>
                <w:szCs w:val="20"/>
              </w:rPr>
              <w:t>As-Is</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3D8963" w14:textId="77777777" w:rsidR="00112B15" w:rsidRPr="009756CA" w:rsidRDefault="00112B15" w:rsidP="00974037">
            <w:pPr>
              <w:pStyle w:val="BodyText"/>
              <w:spacing w:after="120"/>
              <w:jc w:val="center"/>
              <w:rPr>
                <w:i/>
                <w:sz w:val="20"/>
                <w:szCs w:val="20"/>
              </w:rPr>
            </w:pPr>
          </w:p>
        </w:tc>
        <w:tc>
          <w:tcPr>
            <w:tcW w:w="5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C8A28" w14:textId="77777777" w:rsidR="00112B15" w:rsidRPr="003C0BEE" w:rsidRDefault="00112B15" w:rsidP="00974037">
            <w:pPr>
              <w:pStyle w:val="BodyText"/>
              <w:spacing w:after="120"/>
              <w:jc w:val="center"/>
              <w:rPr>
                <w:b/>
                <w:i/>
                <w:sz w:val="20"/>
                <w:szCs w:val="20"/>
              </w:rPr>
            </w:pP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DD0FA7" w14:textId="77777777" w:rsidR="00112B15" w:rsidRPr="00F64B3D" w:rsidRDefault="00112B15" w:rsidP="00974037">
            <w:pPr>
              <w:pStyle w:val="BodyText"/>
              <w:spacing w:after="120"/>
              <w:jc w:val="center"/>
              <w:rPr>
                <w:b/>
                <w:i/>
                <w:color w:val="66BC29"/>
                <w:sz w:val="20"/>
                <w:szCs w:val="20"/>
              </w:rPr>
            </w:pPr>
            <w:r>
              <w:rPr>
                <w:b/>
                <w:i/>
                <w:color w:val="66BC29"/>
                <w:sz w:val="20"/>
                <w:szCs w:val="20"/>
              </w:rPr>
              <w:t>To-Be</w:t>
            </w:r>
          </w:p>
        </w:tc>
        <w:tc>
          <w:tcPr>
            <w:tcW w:w="5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AE3B87" w14:textId="77777777" w:rsidR="00112B15" w:rsidRPr="003F07CD" w:rsidRDefault="00112B15" w:rsidP="00974037">
            <w:pPr>
              <w:pStyle w:val="BodyText"/>
              <w:spacing w:after="120"/>
              <w:jc w:val="center"/>
              <w:rPr>
                <w:sz w:val="20"/>
                <w:szCs w:val="20"/>
              </w:rPr>
            </w:pPr>
          </w:p>
        </w:tc>
      </w:tr>
    </w:tbl>
    <w:p w14:paraId="6364AA72" w14:textId="77777777" w:rsidR="00112B15" w:rsidRPr="00112B15" w:rsidRDefault="00112B15" w:rsidP="00112B15"/>
    <w:p w14:paraId="049157F9" w14:textId="77777777" w:rsidR="00FB44BF" w:rsidRPr="00A47C63" w:rsidRDefault="00FB44BF" w:rsidP="009146F8">
      <w:pPr>
        <w:pStyle w:val="Heading3"/>
      </w:pPr>
      <w:bookmarkStart w:id="67" w:name="_Toc422847471"/>
      <w:r>
        <w:t>Plan</w:t>
      </w:r>
      <w:r w:rsidRPr="00A47C63">
        <w:t xml:space="preserve"> </w:t>
      </w:r>
      <w:r>
        <w:t>Management</w:t>
      </w:r>
      <w:r w:rsidRPr="00A47C63">
        <w:t xml:space="preserve"> </w:t>
      </w:r>
      <w:r w:rsidR="00F748A9">
        <w:t xml:space="preserve">BA SS-A </w:t>
      </w:r>
      <w:r w:rsidRPr="00A47C63">
        <w:t>Summary</w:t>
      </w:r>
      <w:bookmarkEnd w:id="67"/>
    </w:p>
    <w:p w14:paraId="56E88B3A" w14:textId="263E132C" w:rsidR="00FB44BF" w:rsidRDefault="00C005A9" w:rsidP="00342058">
      <w:pPr>
        <w:pStyle w:val="NoSpacing"/>
      </w:pPr>
      <w:r w:rsidRPr="00C005A9">
        <w:t xml:space="preserve">The Plan Management Business Area includes the strategic planning, policymaking, monitoring, </w:t>
      </w:r>
      <w:r w:rsidR="00643D10" w:rsidRPr="00C005A9">
        <w:t>and oversight</w:t>
      </w:r>
      <w:r w:rsidRPr="00C005A9">
        <w:t xml:space="preserve"> business processes of the agency.</w:t>
      </w:r>
      <w:r w:rsidR="00C102E7">
        <w:t xml:space="preserve"> </w:t>
      </w:r>
      <w:r w:rsidRPr="00C005A9">
        <w:t xml:space="preserve"> This business area is responsible for the primary data stores (e.g., Medicaid State Plan, health plans and health benefits) as well as performance measures, reference information, and rate setting data stores. </w:t>
      </w:r>
      <w:r w:rsidR="00C102E7">
        <w:t xml:space="preserve"> </w:t>
      </w:r>
      <w:r w:rsidRPr="00C005A9">
        <w:t xml:space="preserve">The business processes include a wide range of planning, analysis, and decision-making activities. </w:t>
      </w:r>
      <w:r w:rsidR="00C102E7">
        <w:t xml:space="preserve"> </w:t>
      </w:r>
      <w:r w:rsidRPr="00C005A9">
        <w:t>These activities include service needs and goals, health care outcome targets, quality assessment, performance and outcome analysis, and information management.</w:t>
      </w:r>
    </w:p>
    <w:p w14:paraId="32320A83" w14:textId="77777777" w:rsidR="00C005A9" w:rsidRDefault="00C005A9" w:rsidP="00342058">
      <w:pPr>
        <w:pStyle w:val="NoSpacing"/>
      </w:pPr>
    </w:p>
    <w:p w14:paraId="44CA0048" w14:textId="356D525A" w:rsidR="00527CE0" w:rsidRPr="00F95F04" w:rsidRDefault="00527CE0" w:rsidP="00342058">
      <w:pPr>
        <w:pStyle w:val="NoSpacing"/>
      </w:pPr>
      <w:r w:rsidRPr="00F95F04">
        <w:t>In the State of New Mexico the Plan Relationship Management Business area supports a</w:t>
      </w:r>
      <w:r w:rsidRPr="00F95F04">
        <w:rPr>
          <w:rFonts w:ascii="Calibri" w:hAnsi="Calibri"/>
        </w:rPr>
        <w:t xml:space="preserve"> </w:t>
      </w:r>
      <w:r w:rsidR="0011647F">
        <w:rPr>
          <w:rFonts w:ascii="Calibri" w:hAnsi="Calibri"/>
        </w:rPr>
        <w:t>Provider</w:t>
      </w:r>
      <w:r w:rsidRPr="00117631">
        <w:rPr>
          <w:rFonts w:ascii="Calibri" w:hAnsi="Calibri"/>
        </w:rPr>
        <w:t xml:space="preserve"> portal</w:t>
      </w:r>
      <w:r w:rsidRPr="00F95F04">
        <w:rPr>
          <w:rFonts w:ascii="Calibri" w:hAnsi="Calibri"/>
        </w:rPr>
        <w:t xml:space="preserve"> which provides updates to rule changes.</w:t>
      </w:r>
      <w:r w:rsidR="00C102E7">
        <w:rPr>
          <w:rFonts w:ascii="Calibri" w:hAnsi="Calibri"/>
        </w:rPr>
        <w:t xml:space="preserve"> </w:t>
      </w:r>
      <w:r w:rsidRPr="00F95F04">
        <w:rPr>
          <w:rFonts w:ascii="Calibri" w:hAnsi="Calibri"/>
        </w:rPr>
        <w:t xml:space="preserve"> As </w:t>
      </w:r>
      <w:r w:rsidRPr="00F95F04">
        <w:t xml:space="preserve">strategies and plans are developed input is included from other agencies in and around the </w:t>
      </w:r>
      <w:r w:rsidR="0011647F">
        <w:t>S</w:t>
      </w:r>
      <w:r w:rsidR="00C102E7">
        <w:t>MA</w:t>
      </w:r>
      <w:r w:rsidRPr="00F95F04">
        <w:t xml:space="preserve">. </w:t>
      </w:r>
      <w:r w:rsidR="00C102E7">
        <w:t xml:space="preserve"> </w:t>
      </w:r>
      <w:r w:rsidRPr="00F95F04">
        <w:t>No automated methods appear to be in use to update the State Plan.</w:t>
      </w:r>
      <w:r w:rsidR="00C102E7">
        <w:t xml:space="preserve"> </w:t>
      </w:r>
      <w:r w:rsidRPr="00F95F04">
        <w:t xml:space="preserve"> Currently</w:t>
      </w:r>
      <w:r w:rsidR="00C102E7">
        <w:t>,</w:t>
      </w:r>
      <w:r w:rsidRPr="00F95F04">
        <w:t xml:space="preserve"> these updates are completed using manual research. </w:t>
      </w:r>
      <w:r w:rsidR="00C102E7">
        <w:t xml:space="preserve"> </w:t>
      </w:r>
      <w:r w:rsidRPr="00F95F04">
        <w:t>The State of New Mexico does follow State and federal standards in managing health plan information as demonstrated by subsequent plans and strategies shared in the SMHP and Strategic Goals.</w:t>
      </w:r>
    </w:p>
    <w:p w14:paraId="1479A8F2" w14:textId="77777777" w:rsidR="00450E1C" w:rsidRPr="00527CE0" w:rsidRDefault="00450E1C" w:rsidP="00342058">
      <w:pPr>
        <w:pStyle w:val="NoSpacing"/>
      </w:pPr>
    </w:p>
    <w:p w14:paraId="1A52F6C7" w14:textId="5898FF96" w:rsidR="00EB577E" w:rsidRDefault="00527CE0" w:rsidP="00342058">
      <w:pPr>
        <w:pStyle w:val="COGBodyText"/>
      </w:pPr>
      <w:r w:rsidRPr="001022FC">
        <w:rPr>
          <w:rFonts w:asciiTheme="minorHAnsi" w:hAnsiTheme="minorHAnsi"/>
        </w:rPr>
        <w:t xml:space="preserve">In reviewing the </w:t>
      </w:r>
      <w:r>
        <w:rPr>
          <w:rFonts w:asciiTheme="minorHAnsi" w:hAnsiTheme="minorHAnsi"/>
        </w:rPr>
        <w:t>Plan</w:t>
      </w:r>
      <w:r w:rsidRPr="001022FC">
        <w:rPr>
          <w:rFonts w:asciiTheme="minorHAnsi" w:hAnsiTheme="minorHAnsi"/>
        </w:rPr>
        <w:t xml:space="preserve"> Management business area, all </w:t>
      </w:r>
      <w:r>
        <w:rPr>
          <w:rFonts w:asciiTheme="minorHAnsi" w:hAnsiTheme="minorHAnsi"/>
        </w:rPr>
        <w:t>eight</w:t>
      </w:r>
      <w:r w:rsidRPr="001022FC">
        <w:rPr>
          <w:rFonts w:asciiTheme="minorHAnsi" w:hAnsiTheme="minorHAnsi"/>
        </w:rPr>
        <w:t xml:space="preserve"> business processes </w:t>
      </w:r>
      <w:r w:rsidR="00586D89">
        <w:rPr>
          <w:rFonts w:asciiTheme="minorHAnsi" w:hAnsiTheme="minorHAnsi"/>
        </w:rPr>
        <w:t>are determined to be at a MITA Maturity L</w:t>
      </w:r>
      <w:r w:rsidRPr="001022FC">
        <w:rPr>
          <w:rFonts w:asciiTheme="minorHAnsi" w:hAnsiTheme="minorHAnsi"/>
        </w:rPr>
        <w:t xml:space="preserve">evel </w:t>
      </w:r>
      <w:r>
        <w:rPr>
          <w:rFonts w:asciiTheme="minorHAnsi" w:hAnsiTheme="minorHAnsi"/>
        </w:rPr>
        <w:t xml:space="preserve">1 </w:t>
      </w:r>
      <w:r w:rsidR="00FD4EBC" w:rsidRPr="001022FC">
        <w:rPr>
          <w:rFonts w:asciiTheme="minorHAnsi" w:hAnsiTheme="minorHAnsi"/>
        </w:rPr>
        <w:t>capability</w:t>
      </w:r>
      <w:r w:rsidRPr="001022FC">
        <w:rPr>
          <w:rFonts w:asciiTheme="minorHAnsi" w:hAnsiTheme="minorHAnsi"/>
        </w:rPr>
        <w:t>.</w:t>
      </w:r>
      <w:r w:rsidR="00C102E7">
        <w:rPr>
          <w:rFonts w:asciiTheme="minorHAnsi" w:hAnsiTheme="minorHAnsi"/>
        </w:rPr>
        <w:t xml:space="preserve"> </w:t>
      </w:r>
      <w:r w:rsidRPr="001022FC">
        <w:rPr>
          <w:rFonts w:asciiTheme="minorHAnsi" w:hAnsiTheme="minorHAnsi"/>
        </w:rPr>
        <w:t xml:space="preserve"> </w:t>
      </w:r>
      <w:r w:rsidR="00066FB2">
        <w:rPr>
          <w:rFonts w:asciiTheme="minorHAnsi" w:hAnsiTheme="minorHAnsi"/>
        </w:rPr>
        <w:t xml:space="preserve">New Mexico </w:t>
      </w:r>
      <w:r w:rsidR="00EB577E">
        <w:rPr>
          <w:rFonts w:ascii="Calibri" w:hAnsi="Calibri"/>
        </w:rPr>
        <w:t>plans to advance from their current Level 1 business capability to an overall Level 4 for the Plan Management business area.</w:t>
      </w:r>
      <w:r w:rsidR="00C102E7">
        <w:rPr>
          <w:rFonts w:ascii="Calibri" w:hAnsi="Calibri"/>
        </w:rPr>
        <w:t xml:space="preserve"> </w:t>
      </w:r>
      <w:r w:rsidR="00EB577E">
        <w:rPr>
          <w:rFonts w:ascii="Calibri" w:hAnsi="Calibri"/>
        </w:rPr>
        <w:t xml:space="preserve"> The overall </w:t>
      </w:r>
      <w:r w:rsidR="00EC634E">
        <w:rPr>
          <w:rFonts w:ascii="Calibri" w:hAnsi="Calibri"/>
        </w:rPr>
        <w:t>As-Is</w:t>
      </w:r>
      <w:r w:rsidR="00EB577E">
        <w:rPr>
          <w:rFonts w:ascii="Calibri" w:hAnsi="Calibri"/>
        </w:rPr>
        <w:t xml:space="preserve"> and </w:t>
      </w:r>
      <w:r w:rsidR="00EC634E">
        <w:rPr>
          <w:rFonts w:ascii="Calibri" w:hAnsi="Calibri"/>
        </w:rPr>
        <w:t>To-Be</w:t>
      </w:r>
      <w:r w:rsidR="00EB577E">
        <w:rPr>
          <w:rFonts w:ascii="Calibri" w:hAnsi="Calibri"/>
        </w:rPr>
        <w:t xml:space="preserve"> capabilities for the business processes within the business area are summarized in the following profile table:</w:t>
      </w:r>
      <w:r w:rsidR="009238B3">
        <w:t xml:space="preserve"> </w:t>
      </w:r>
    </w:p>
    <w:p w14:paraId="66ACAEC6" w14:textId="1CC88259" w:rsidR="00EB577E" w:rsidRDefault="005610FB" w:rsidP="005610FB">
      <w:pPr>
        <w:pStyle w:val="Caption"/>
        <w:spacing w:before="240"/>
      </w:pPr>
      <w:bookmarkStart w:id="68" w:name="_Toc422847551"/>
      <w:r>
        <w:t xml:space="preserve">Table </w:t>
      </w:r>
      <w:fldSimple w:instr=" SEQ Table \* ARABIC ">
        <w:r w:rsidR="005513D3">
          <w:rPr>
            <w:noProof/>
          </w:rPr>
          <w:t>16</w:t>
        </w:r>
      </w:fldSimple>
      <w:r>
        <w:t xml:space="preserve"> - </w:t>
      </w:r>
      <w:r w:rsidRPr="00B83A19">
        <w:t>Plan Management BA SS-A</w:t>
      </w:r>
      <w:r w:rsidR="00A43D63">
        <w:t xml:space="preserve"> Profile</w:t>
      </w:r>
      <w:bookmarkEnd w:id="68"/>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112B15" w:rsidRPr="00112B15" w14:paraId="2571AE97" w14:textId="77777777" w:rsidTr="00974037">
        <w:trPr>
          <w:trHeight w:val="418"/>
          <w:tblHeader/>
          <w:jc w:val="center"/>
        </w:trPr>
        <w:tc>
          <w:tcPr>
            <w:tcW w:w="5000" w:type="pct"/>
            <w:gridSpan w:val="6"/>
            <w:shd w:val="clear" w:color="auto" w:fill="002596"/>
            <w:vAlign w:val="center"/>
          </w:tcPr>
          <w:p w14:paraId="0B7DD959" w14:textId="77777777" w:rsidR="00112B15" w:rsidRPr="00112B15" w:rsidRDefault="00112B15" w:rsidP="00974037">
            <w:pPr>
              <w:pStyle w:val="BodyText"/>
              <w:spacing w:after="120"/>
              <w:jc w:val="center"/>
              <w:rPr>
                <w:b/>
                <w:szCs w:val="20"/>
              </w:rPr>
            </w:pPr>
            <w:r w:rsidRPr="00112B15">
              <w:rPr>
                <w:b/>
                <w:szCs w:val="20"/>
              </w:rPr>
              <w:t>Business Architecture SS-A Profile</w:t>
            </w:r>
          </w:p>
          <w:p w14:paraId="7607D48A" w14:textId="77777777" w:rsidR="00112B15" w:rsidRPr="00112B15" w:rsidRDefault="00112B15" w:rsidP="00974037">
            <w:pPr>
              <w:pStyle w:val="BodyText"/>
              <w:spacing w:after="120"/>
              <w:jc w:val="center"/>
              <w:rPr>
                <w:b/>
                <w:szCs w:val="20"/>
              </w:rPr>
            </w:pPr>
            <w:r w:rsidRPr="00112B15">
              <w:rPr>
                <w:b/>
                <w:szCs w:val="20"/>
              </w:rPr>
              <w:t>Plan Management – Level 1</w:t>
            </w:r>
          </w:p>
        </w:tc>
      </w:tr>
      <w:tr w:rsidR="00112B15" w:rsidRPr="00112B15" w14:paraId="45515276" w14:textId="77777777" w:rsidTr="00974037">
        <w:trPr>
          <w:trHeight w:val="418"/>
          <w:jc w:val="center"/>
        </w:trPr>
        <w:tc>
          <w:tcPr>
            <w:tcW w:w="2199" w:type="pct"/>
            <w:shd w:val="clear" w:color="auto" w:fill="595959"/>
          </w:tcPr>
          <w:p w14:paraId="1543A575" w14:textId="77777777" w:rsidR="00112B15" w:rsidRPr="00112B15" w:rsidRDefault="00112B15" w:rsidP="00974037">
            <w:pPr>
              <w:pStyle w:val="BodyText"/>
              <w:spacing w:after="120"/>
              <w:jc w:val="center"/>
              <w:rPr>
                <w:b/>
                <w:i/>
                <w:sz w:val="20"/>
                <w:szCs w:val="20"/>
              </w:rPr>
            </w:pPr>
            <w:r w:rsidRPr="00112B15">
              <w:rPr>
                <w:b/>
                <w:i/>
                <w:color w:val="FFFFFF" w:themeColor="background1"/>
                <w:sz w:val="20"/>
                <w:szCs w:val="20"/>
              </w:rPr>
              <w:t>Business Process Name</w:t>
            </w:r>
          </w:p>
        </w:tc>
        <w:tc>
          <w:tcPr>
            <w:tcW w:w="560" w:type="pct"/>
            <w:shd w:val="clear" w:color="auto" w:fill="595959"/>
            <w:vAlign w:val="center"/>
          </w:tcPr>
          <w:p w14:paraId="5F2F41BC"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1</w:t>
            </w:r>
          </w:p>
        </w:tc>
        <w:tc>
          <w:tcPr>
            <w:tcW w:w="560" w:type="pct"/>
            <w:shd w:val="clear" w:color="auto" w:fill="595959"/>
            <w:vAlign w:val="center"/>
          </w:tcPr>
          <w:p w14:paraId="32F9A709"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2</w:t>
            </w:r>
          </w:p>
        </w:tc>
        <w:tc>
          <w:tcPr>
            <w:tcW w:w="561" w:type="pct"/>
            <w:shd w:val="clear" w:color="auto" w:fill="595959"/>
            <w:vAlign w:val="center"/>
          </w:tcPr>
          <w:p w14:paraId="2E89C0AA"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3</w:t>
            </w:r>
          </w:p>
        </w:tc>
        <w:tc>
          <w:tcPr>
            <w:tcW w:w="560" w:type="pct"/>
            <w:shd w:val="clear" w:color="auto" w:fill="595959"/>
            <w:vAlign w:val="center"/>
          </w:tcPr>
          <w:p w14:paraId="75B0FCAA"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4</w:t>
            </w:r>
          </w:p>
        </w:tc>
        <w:tc>
          <w:tcPr>
            <w:tcW w:w="560" w:type="pct"/>
            <w:shd w:val="clear" w:color="auto" w:fill="595959"/>
            <w:vAlign w:val="center"/>
          </w:tcPr>
          <w:p w14:paraId="21DA0DD4" w14:textId="77777777" w:rsidR="00112B15" w:rsidRPr="00112B15" w:rsidRDefault="00112B15" w:rsidP="00974037">
            <w:pPr>
              <w:pStyle w:val="BodyText"/>
              <w:spacing w:after="120"/>
              <w:jc w:val="center"/>
              <w:rPr>
                <w:b/>
                <w:color w:val="FFFFFF"/>
                <w:sz w:val="20"/>
                <w:szCs w:val="20"/>
              </w:rPr>
            </w:pPr>
            <w:r w:rsidRPr="00112B15">
              <w:rPr>
                <w:b/>
                <w:color w:val="FFFFFF"/>
                <w:sz w:val="20"/>
                <w:szCs w:val="20"/>
              </w:rPr>
              <w:t>Level 5</w:t>
            </w:r>
          </w:p>
        </w:tc>
      </w:tr>
      <w:tr w:rsidR="00112B15" w:rsidRPr="00112B15" w14:paraId="7616BECC" w14:textId="77777777" w:rsidTr="00974037">
        <w:trPr>
          <w:trHeight w:val="692"/>
          <w:jc w:val="center"/>
        </w:trPr>
        <w:tc>
          <w:tcPr>
            <w:tcW w:w="2199" w:type="pct"/>
            <w:shd w:val="clear" w:color="auto" w:fill="auto"/>
            <w:vAlign w:val="center"/>
          </w:tcPr>
          <w:p w14:paraId="5BD5478A" w14:textId="77777777" w:rsidR="00112B15" w:rsidRPr="00112B15" w:rsidRDefault="00112B15" w:rsidP="00974037">
            <w:pPr>
              <w:pStyle w:val="BodyText"/>
              <w:spacing w:after="120"/>
              <w:rPr>
                <w:b/>
                <w:sz w:val="20"/>
                <w:szCs w:val="20"/>
              </w:rPr>
            </w:pPr>
            <w:r w:rsidRPr="00112B15">
              <w:rPr>
                <w:rFonts w:cs="Times New Roman"/>
                <w:sz w:val="20"/>
                <w:szCs w:val="20"/>
              </w:rPr>
              <w:t xml:space="preserve">PL01 </w:t>
            </w:r>
            <w:r w:rsidRPr="00112B15">
              <w:rPr>
                <w:rFonts w:cs="Times New Roman"/>
                <w:color w:val="000000"/>
                <w:sz w:val="20"/>
                <w:szCs w:val="20"/>
              </w:rPr>
              <w:t>Develop Agency Goals and Objectives</w:t>
            </w:r>
          </w:p>
        </w:tc>
        <w:tc>
          <w:tcPr>
            <w:tcW w:w="560" w:type="pct"/>
            <w:shd w:val="clear" w:color="auto" w:fill="auto"/>
            <w:vAlign w:val="center"/>
          </w:tcPr>
          <w:p w14:paraId="20266EB3"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7D717C46"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05B992ED"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3B464D90"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131A6163" w14:textId="77777777" w:rsidR="00112B15" w:rsidRPr="00112B15" w:rsidRDefault="00112B15" w:rsidP="00974037">
            <w:pPr>
              <w:pStyle w:val="BodyText"/>
              <w:spacing w:after="120"/>
              <w:jc w:val="center"/>
              <w:rPr>
                <w:sz w:val="20"/>
                <w:szCs w:val="20"/>
              </w:rPr>
            </w:pPr>
          </w:p>
        </w:tc>
      </w:tr>
      <w:tr w:rsidR="00112B15" w:rsidRPr="00112B15" w14:paraId="6892D768" w14:textId="77777777" w:rsidTr="00974037">
        <w:trPr>
          <w:trHeight w:val="638"/>
          <w:jc w:val="center"/>
        </w:trPr>
        <w:tc>
          <w:tcPr>
            <w:tcW w:w="2199" w:type="pct"/>
            <w:shd w:val="clear" w:color="auto" w:fill="auto"/>
            <w:vAlign w:val="center"/>
          </w:tcPr>
          <w:p w14:paraId="61A27BEA" w14:textId="77777777" w:rsidR="00112B15" w:rsidRPr="00112B15" w:rsidRDefault="00112B15" w:rsidP="00974037">
            <w:pPr>
              <w:pStyle w:val="BodyText"/>
              <w:spacing w:after="120"/>
              <w:rPr>
                <w:b/>
                <w:sz w:val="20"/>
                <w:szCs w:val="20"/>
              </w:rPr>
            </w:pPr>
            <w:r w:rsidRPr="00112B15">
              <w:rPr>
                <w:rFonts w:cs="Times New Roman"/>
                <w:sz w:val="20"/>
                <w:szCs w:val="20"/>
              </w:rPr>
              <w:t xml:space="preserve">PL02 </w:t>
            </w:r>
            <w:r w:rsidRPr="00112B15">
              <w:rPr>
                <w:rFonts w:cs="Times New Roman"/>
                <w:color w:val="000000"/>
                <w:sz w:val="20"/>
                <w:szCs w:val="20"/>
              </w:rPr>
              <w:t>Maintain Program Policy</w:t>
            </w:r>
          </w:p>
        </w:tc>
        <w:tc>
          <w:tcPr>
            <w:tcW w:w="560" w:type="pct"/>
            <w:shd w:val="clear" w:color="auto" w:fill="auto"/>
            <w:vAlign w:val="center"/>
          </w:tcPr>
          <w:p w14:paraId="317897C0"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7A626F1F" w14:textId="77777777" w:rsidR="00112B15" w:rsidRPr="00112B15" w:rsidRDefault="00112B15" w:rsidP="00974037">
            <w:pPr>
              <w:pStyle w:val="BodyText"/>
              <w:spacing w:after="120"/>
              <w:jc w:val="center"/>
              <w:rPr>
                <w:b/>
                <w:i/>
                <w:sz w:val="20"/>
                <w:szCs w:val="20"/>
              </w:rPr>
            </w:pPr>
          </w:p>
        </w:tc>
        <w:tc>
          <w:tcPr>
            <w:tcW w:w="561" w:type="pct"/>
            <w:shd w:val="clear" w:color="auto" w:fill="auto"/>
            <w:vAlign w:val="center"/>
          </w:tcPr>
          <w:p w14:paraId="2D4DF851"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233BFF3D"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4FBB8965" w14:textId="77777777" w:rsidR="00112B15" w:rsidRPr="00112B15" w:rsidRDefault="00112B15" w:rsidP="00974037">
            <w:pPr>
              <w:pStyle w:val="BodyText"/>
              <w:spacing w:after="120"/>
              <w:jc w:val="center"/>
              <w:rPr>
                <w:sz w:val="20"/>
                <w:szCs w:val="20"/>
              </w:rPr>
            </w:pPr>
          </w:p>
        </w:tc>
      </w:tr>
      <w:tr w:rsidR="00112B15" w:rsidRPr="00112B15" w14:paraId="6194431B" w14:textId="77777777" w:rsidTr="00974037">
        <w:trPr>
          <w:trHeight w:val="638"/>
          <w:jc w:val="center"/>
        </w:trPr>
        <w:tc>
          <w:tcPr>
            <w:tcW w:w="2199" w:type="pct"/>
            <w:shd w:val="clear" w:color="auto" w:fill="auto"/>
            <w:vAlign w:val="center"/>
          </w:tcPr>
          <w:p w14:paraId="645EAA50" w14:textId="77777777" w:rsidR="00112B15" w:rsidRPr="00112B15" w:rsidRDefault="00112B15" w:rsidP="00974037">
            <w:pPr>
              <w:pStyle w:val="BodyText"/>
              <w:spacing w:after="120"/>
              <w:rPr>
                <w:b/>
                <w:sz w:val="20"/>
                <w:szCs w:val="20"/>
              </w:rPr>
            </w:pPr>
            <w:r w:rsidRPr="00112B15">
              <w:rPr>
                <w:rFonts w:cs="Times New Roman"/>
                <w:sz w:val="20"/>
                <w:szCs w:val="20"/>
              </w:rPr>
              <w:t xml:space="preserve">PL03 </w:t>
            </w:r>
            <w:r w:rsidRPr="00112B15">
              <w:rPr>
                <w:rFonts w:cs="Times New Roman"/>
                <w:color w:val="000000"/>
                <w:sz w:val="20"/>
                <w:szCs w:val="20"/>
              </w:rPr>
              <w:t>Maintain State Plan</w:t>
            </w:r>
          </w:p>
        </w:tc>
        <w:tc>
          <w:tcPr>
            <w:tcW w:w="560" w:type="pct"/>
            <w:shd w:val="clear" w:color="auto" w:fill="auto"/>
            <w:vAlign w:val="center"/>
          </w:tcPr>
          <w:p w14:paraId="1EB8B0BB"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2E60BE77"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5077AE7A"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A6D5098"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6EB99BA0" w14:textId="77777777" w:rsidR="00112B15" w:rsidRPr="00112B15" w:rsidRDefault="00112B15" w:rsidP="00974037">
            <w:pPr>
              <w:pStyle w:val="BodyText"/>
              <w:spacing w:after="120"/>
              <w:jc w:val="center"/>
              <w:rPr>
                <w:sz w:val="20"/>
                <w:szCs w:val="20"/>
              </w:rPr>
            </w:pPr>
          </w:p>
        </w:tc>
      </w:tr>
      <w:tr w:rsidR="00112B15" w:rsidRPr="00112B15" w14:paraId="65A623AE" w14:textId="77777777" w:rsidTr="00974037">
        <w:trPr>
          <w:trHeight w:val="638"/>
          <w:jc w:val="center"/>
        </w:trPr>
        <w:tc>
          <w:tcPr>
            <w:tcW w:w="2199" w:type="pct"/>
            <w:shd w:val="clear" w:color="auto" w:fill="auto"/>
            <w:vAlign w:val="center"/>
          </w:tcPr>
          <w:p w14:paraId="0FDF57ED" w14:textId="77777777" w:rsidR="00112B15" w:rsidRPr="00112B15" w:rsidRDefault="00112B15" w:rsidP="00974037">
            <w:pPr>
              <w:pStyle w:val="BodyText"/>
              <w:spacing w:after="120"/>
              <w:rPr>
                <w:b/>
                <w:sz w:val="20"/>
                <w:szCs w:val="20"/>
              </w:rPr>
            </w:pPr>
            <w:r w:rsidRPr="00112B15">
              <w:rPr>
                <w:rFonts w:cs="Times New Roman"/>
                <w:sz w:val="20"/>
                <w:szCs w:val="20"/>
              </w:rPr>
              <w:t xml:space="preserve">PL04 </w:t>
            </w:r>
            <w:r w:rsidRPr="00112B15">
              <w:rPr>
                <w:rFonts w:cs="Times New Roman"/>
                <w:color w:val="000000"/>
                <w:sz w:val="20"/>
                <w:szCs w:val="20"/>
              </w:rPr>
              <w:t>Manage Health Plan Information</w:t>
            </w:r>
          </w:p>
        </w:tc>
        <w:tc>
          <w:tcPr>
            <w:tcW w:w="560" w:type="pct"/>
            <w:shd w:val="clear" w:color="auto" w:fill="auto"/>
            <w:vAlign w:val="center"/>
          </w:tcPr>
          <w:p w14:paraId="063CCEE8"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65DA4969"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023F24A7"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4B6DD689"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4FCC24A1" w14:textId="77777777" w:rsidR="00112B15" w:rsidRPr="00112B15" w:rsidRDefault="00112B15" w:rsidP="00974037">
            <w:pPr>
              <w:pStyle w:val="BodyText"/>
              <w:spacing w:after="120"/>
              <w:jc w:val="center"/>
              <w:rPr>
                <w:sz w:val="20"/>
                <w:szCs w:val="20"/>
              </w:rPr>
            </w:pPr>
          </w:p>
        </w:tc>
      </w:tr>
      <w:tr w:rsidR="00112B15" w:rsidRPr="00112B15" w14:paraId="1D6EC962" w14:textId="77777777" w:rsidTr="00974037">
        <w:trPr>
          <w:trHeight w:val="638"/>
          <w:jc w:val="center"/>
        </w:trPr>
        <w:tc>
          <w:tcPr>
            <w:tcW w:w="2199" w:type="pct"/>
            <w:shd w:val="clear" w:color="auto" w:fill="auto"/>
            <w:vAlign w:val="center"/>
          </w:tcPr>
          <w:p w14:paraId="31B3B955" w14:textId="77777777" w:rsidR="00112B15" w:rsidRPr="00112B15" w:rsidRDefault="00112B15" w:rsidP="00974037">
            <w:pPr>
              <w:pStyle w:val="BodyText"/>
              <w:spacing w:after="120"/>
              <w:rPr>
                <w:b/>
                <w:sz w:val="20"/>
                <w:szCs w:val="20"/>
              </w:rPr>
            </w:pPr>
            <w:r w:rsidRPr="00112B15">
              <w:rPr>
                <w:rFonts w:cs="Times New Roman"/>
                <w:sz w:val="20"/>
                <w:szCs w:val="20"/>
              </w:rPr>
              <w:t xml:space="preserve">PL05 </w:t>
            </w:r>
            <w:r w:rsidRPr="00112B15">
              <w:rPr>
                <w:rFonts w:cs="Times New Roman"/>
                <w:color w:val="000000"/>
                <w:sz w:val="20"/>
                <w:szCs w:val="20"/>
              </w:rPr>
              <w:t>Manage Performance Measures</w:t>
            </w:r>
          </w:p>
        </w:tc>
        <w:tc>
          <w:tcPr>
            <w:tcW w:w="560" w:type="pct"/>
            <w:shd w:val="clear" w:color="auto" w:fill="auto"/>
            <w:vAlign w:val="center"/>
          </w:tcPr>
          <w:p w14:paraId="56D9B3AA"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78CE6D07"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22399171"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58D651C"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6C6C9A77" w14:textId="77777777" w:rsidR="00112B15" w:rsidRPr="00112B15" w:rsidRDefault="00112B15" w:rsidP="00974037">
            <w:pPr>
              <w:pStyle w:val="BodyText"/>
              <w:spacing w:after="120"/>
              <w:jc w:val="center"/>
              <w:rPr>
                <w:sz w:val="20"/>
                <w:szCs w:val="20"/>
              </w:rPr>
            </w:pPr>
          </w:p>
        </w:tc>
      </w:tr>
      <w:tr w:rsidR="00112B15" w:rsidRPr="00112B15" w14:paraId="0CC0FA8A" w14:textId="77777777" w:rsidTr="00974037">
        <w:trPr>
          <w:trHeight w:val="638"/>
          <w:jc w:val="center"/>
        </w:trPr>
        <w:tc>
          <w:tcPr>
            <w:tcW w:w="2199" w:type="pct"/>
            <w:shd w:val="clear" w:color="auto" w:fill="auto"/>
            <w:vAlign w:val="center"/>
          </w:tcPr>
          <w:p w14:paraId="3E307BB5" w14:textId="77777777" w:rsidR="00112B15" w:rsidRPr="00112B15" w:rsidRDefault="00112B15" w:rsidP="00974037">
            <w:pPr>
              <w:pStyle w:val="BodyText"/>
              <w:spacing w:after="120"/>
              <w:rPr>
                <w:b/>
                <w:sz w:val="20"/>
                <w:szCs w:val="20"/>
              </w:rPr>
            </w:pPr>
            <w:r w:rsidRPr="00112B15">
              <w:rPr>
                <w:rFonts w:cs="Times New Roman"/>
                <w:sz w:val="20"/>
                <w:szCs w:val="20"/>
              </w:rPr>
              <w:t xml:space="preserve">PL06 </w:t>
            </w:r>
            <w:r w:rsidRPr="00112B15">
              <w:rPr>
                <w:rFonts w:cs="Times New Roman"/>
                <w:color w:val="000000"/>
                <w:sz w:val="20"/>
                <w:szCs w:val="20"/>
              </w:rPr>
              <w:t>Manage Health Benefit Information</w:t>
            </w:r>
          </w:p>
        </w:tc>
        <w:tc>
          <w:tcPr>
            <w:tcW w:w="560" w:type="pct"/>
            <w:shd w:val="clear" w:color="auto" w:fill="auto"/>
            <w:vAlign w:val="center"/>
          </w:tcPr>
          <w:p w14:paraId="6506B70D"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4DA967EE"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7704F91D"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14D5BDB5"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66DB7915" w14:textId="77777777" w:rsidR="00112B15" w:rsidRPr="00112B15" w:rsidRDefault="00112B15" w:rsidP="00974037">
            <w:pPr>
              <w:pStyle w:val="BodyText"/>
              <w:spacing w:after="120"/>
              <w:jc w:val="center"/>
              <w:rPr>
                <w:sz w:val="20"/>
                <w:szCs w:val="20"/>
              </w:rPr>
            </w:pPr>
          </w:p>
        </w:tc>
      </w:tr>
      <w:tr w:rsidR="00112B15" w:rsidRPr="00112B15" w14:paraId="16BDB41E" w14:textId="77777777" w:rsidTr="00974037">
        <w:trPr>
          <w:trHeight w:val="638"/>
          <w:jc w:val="center"/>
        </w:trPr>
        <w:tc>
          <w:tcPr>
            <w:tcW w:w="2199" w:type="pct"/>
            <w:shd w:val="clear" w:color="auto" w:fill="auto"/>
            <w:vAlign w:val="center"/>
          </w:tcPr>
          <w:p w14:paraId="625846CA" w14:textId="77777777" w:rsidR="00112B15" w:rsidRPr="00112B15" w:rsidRDefault="00112B15" w:rsidP="00974037">
            <w:pPr>
              <w:pStyle w:val="BodyText"/>
              <w:spacing w:after="120"/>
              <w:rPr>
                <w:b/>
                <w:sz w:val="20"/>
                <w:szCs w:val="20"/>
              </w:rPr>
            </w:pPr>
            <w:r w:rsidRPr="00112B15">
              <w:rPr>
                <w:rFonts w:cs="Times New Roman"/>
                <w:sz w:val="20"/>
                <w:szCs w:val="20"/>
              </w:rPr>
              <w:t xml:space="preserve">PL07 </w:t>
            </w:r>
            <w:r w:rsidRPr="00112B15">
              <w:rPr>
                <w:rFonts w:cs="Times New Roman"/>
                <w:color w:val="000000"/>
                <w:sz w:val="20"/>
                <w:szCs w:val="20"/>
              </w:rPr>
              <w:t>Manage Reference Information</w:t>
            </w:r>
          </w:p>
        </w:tc>
        <w:tc>
          <w:tcPr>
            <w:tcW w:w="560" w:type="pct"/>
            <w:shd w:val="clear" w:color="auto" w:fill="auto"/>
            <w:vAlign w:val="center"/>
          </w:tcPr>
          <w:p w14:paraId="6FA0983C"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7EFD225D"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501C51A1"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69747377"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337E7E3D" w14:textId="77777777" w:rsidR="00112B15" w:rsidRPr="00112B15" w:rsidRDefault="00112B15" w:rsidP="00974037">
            <w:pPr>
              <w:pStyle w:val="BodyText"/>
              <w:spacing w:after="120"/>
              <w:jc w:val="center"/>
              <w:rPr>
                <w:sz w:val="20"/>
                <w:szCs w:val="20"/>
              </w:rPr>
            </w:pPr>
          </w:p>
        </w:tc>
      </w:tr>
      <w:tr w:rsidR="00112B15" w:rsidRPr="00112B15" w14:paraId="1E020DB6" w14:textId="77777777" w:rsidTr="00974037">
        <w:trPr>
          <w:trHeight w:val="638"/>
          <w:jc w:val="center"/>
        </w:trPr>
        <w:tc>
          <w:tcPr>
            <w:tcW w:w="2199" w:type="pct"/>
            <w:shd w:val="clear" w:color="auto" w:fill="auto"/>
            <w:vAlign w:val="center"/>
          </w:tcPr>
          <w:p w14:paraId="06B3A118" w14:textId="77777777" w:rsidR="00112B15" w:rsidRPr="00112B15" w:rsidRDefault="00112B15" w:rsidP="00974037">
            <w:pPr>
              <w:pStyle w:val="BodyText"/>
              <w:spacing w:after="120"/>
              <w:rPr>
                <w:b/>
                <w:sz w:val="20"/>
                <w:szCs w:val="20"/>
              </w:rPr>
            </w:pPr>
            <w:r w:rsidRPr="00112B15">
              <w:rPr>
                <w:rFonts w:cs="Times New Roman"/>
                <w:sz w:val="20"/>
                <w:szCs w:val="20"/>
              </w:rPr>
              <w:t xml:space="preserve">PL08 </w:t>
            </w:r>
            <w:r w:rsidRPr="00112B15">
              <w:rPr>
                <w:rFonts w:cs="Times New Roman"/>
                <w:color w:val="000000"/>
                <w:sz w:val="20"/>
                <w:szCs w:val="20"/>
              </w:rPr>
              <w:t>Manage Rate Setting</w:t>
            </w:r>
          </w:p>
        </w:tc>
        <w:tc>
          <w:tcPr>
            <w:tcW w:w="560" w:type="pct"/>
            <w:shd w:val="clear" w:color="auto" w:fill="auto"/>
            <w:vAlign w:val="center"/>
          </w:tcPr>
          <w:p w14:paraId="3437C00E" w14:textId="77777777" w:rsidR="00112B15" w:rsidRPr="00112B15" w:rsidRDefault="00112B15" w:rsidP="00974037">
            <w:pPr>
              <w:pStyle w:val="BodyText"/>
              <w:spacing w:after="120"/>
              <w:jc w:val="center"/>
              <w:rPr>
                <w:b/>
                <w:i/>
                <w:color w:val="FF0000"/>
                <w:sz w:val="20"/>
                <w:szCs w:val="20"/>
              </w:rPr>
            </w:pPr>
            <w:r w:rsidRPr="00112B15">
              <w:rPr>
                <w:b/>
                <w:i/>
                <w:color w:val="FF0000"/>
                <w:sz w:val="20"/>
                <w:szCs w:val="20"/>
              </w:rPr>
              <w:t>As-Is</w:t>
            </w:r>
          </w:p>
        </w:tc>
        <w:tc>
          <w:tcPr>
            <w:tcW w:w="560" w:type="pct"/>
            <w:shd w:val="clear" w:color="auto" w:fill="auto"/>
            <w:vAlign w:val="center"/>
          </w:tcPr>
          <w:p w14:paraId="59CFA49D" w14:textId="77777777" w:rsidR="00112B15" w:rsidRPr="00112B15" w:rsidRDefault="00112B15" w:rsidP="00974037">
            <w:pPr>
              <w:pStyle w:val="BodyText"/>
              <w:spacing w:after="120"/>
              <w:jc w:val="center"/>
              <w:rPr>
                <w:i/>
                <w:sz w:val="20"/>
                <w:szCs w:val="20"/>
              </w:rPr>
            </w:pPr>
          </w:p>
        </w:tc>
        <w:tc>
          <w:tcPr>
            <w:tcW w:w="561" w:type="pct"/>
            <w:shd w:val="clear" w:color="auto" w:fill="auto"/>
            <w:vAlign w:val="center"/>
          </w:tcPr>
          <w:p w14:paraId="0DEAF879" w14:textId="77777777" w:rsidR="00112B15" w:rsidRPr="00112B15" w:rsidRDefault="00112B15" w:rsidP="00974037">
            <w:pPr>
              <w:pStyle w:val="BodyText"/>
              <w:spacing w:after="120"/>
              <w:jc w:val="center"/>
              <w:rPr>
                <w:b/>
                <w:i/>
                <w:sz w:val="20"/>
                <w:szCs w:val="20"/>
              </w:rPr>
            </w:pPr>
          </w:p>
        </w:tc>
        <w:tc>
          <w:tcPr>
            <w:tcW w:w="560" w:type="pct"/>
            <w:shd w:val="clear" w:color="auto" w:fill="auto"/>
            <w:vAlign w:val="center"/>
          </w:tcPr>
          <w:p w14:paraId="0A4B00D8" w14:textId="77777777" w:rsidR="00112B15" w:rsidRPr="00112B15" w:rsidRDefault="00112B15" w:rsidP="00974037">
            <w:pPr>
              <w:pStyle w:val="BodyText"/>
              <w:spacing w:after="120"/>
              <w:jc w:val="center"/>
              <w:rPr>
                <w:b/>
                <w:i/>
                <w:color w:val="66BC29"/>
                <w:sz w:val="20"/>
                <w:szCs w:val="20"/>
              </w:rPr>
            </w:pPr>
            <w:r w:rsidRPr="00112B15">
              <w:rPr>
                <w:b/>
                <w:i/>
                <w:color w:val="66BC29"/>
                <w:sz w:val="20"/>
                <w:szCs w:val="20"/>
              </w:rPr>
              <w:t>To-Be</w:t>
            </w:r>
          </w:p>
        </w:tc>
        <w:tc>
          <w:tcPr>
            <w:tcW w:w="560" w:type="pct"/>
            <w:shd w:val="clear" w:color="auto" w:fill="auto"/>
            <w:vAlign w:val="center"/>
          </w:tcPr>
          <w:p w14:paraId="7A6C0B7F" w14:textId="77777777" w:rsidR="00112B15" w:rsidRPr="00112B15" w:rsidRDefault="00112B15" w:rsidP="00974037">
            <w:pPr>
              <w:pStyle w:val="BodyText"/>
              <w:spacing w:after="120"/>
              <w:jc w:val="center"/>
              <w:rPr>
                <w:sz w:val="20"/>
                <w:szCs w:val="20"/>
              </w:rPr>
            </w:pPr>
          </w:p>
        </w:tc>
      </w:tr>
    </w:tbl>
    <w:p w14:paraId="33818952" w14:textId="77777777" w:rsidR="00112B15" w:rsidRPr="00112B15" w:rsidRDefault="00112B15" w:rsidP="00112B15"/>
    <w:p w14:paraId="09B9CA62" w14:textId="77777777" w:rsidR="00FB44BF" w:rsidRPr="00A47C63" w:rsidRDefault="009238B3" w:rsidP="009146F8">
      <w:pPr>
        <w:pStyle w:val="Heading3"/>
      </w:pPr>
      <w:r>
        <w:t xml:space="preserve"> </w:t>
      </w:r>
      <w:bookmarkStart w:id="69" w:name="_Toc422847472"/>
      <w:r w:rsidR="00FB44BF">
        <w:t>Provider Management</w:t>
      </w:r>
      <w:r w:rsidR="00FB44BF" w:rsidRPr="00A47C63">
        <w:t xml:space="preserve"> </w:t>
      </w:r>
      <w:r w:rsidR="00F748A9">
        <w:t xml:space="preserve">BA SS-A </w:t>
      </w:r>
      <w:r w:rsidR="00FB44BF" w:rsidRPr="00A47C63">
        <w:t>Summary</w:t>
      </w:r>
      <w:bookmarkEnd w:id="69"/>
    </w:p>
    <w:p w14:paraId="3795CD05" w14:textId="19A44A3A" w:rsidR="00450E1C" w:rsidRDefault="00C005A9" w:rsidP="00342058">
      <w:pPr>
        <w:pStyle w:val="NoSpacing"/>
      </w:pPr>
      <w:r w:rsidRPr="00C005A9">
        <w:t xml:space="preserve">The Provider Management Business Area is a collection of business processes involved in </w:t>
      </w:r>
      <w:r w:rsidR="009C1512">
        <w:t>c</w:t>
      </w:r>
      <w:r w:rsidRPr="00C005A9">
        <w:t>ommunications between the Medicaid Enterprise and the prospective or enrolled provider and actions that the agency takes on behalf of the provider.</w:t>
      </w:r>
      <w:r w:rsidR="0063109D">
        <w:t xml:space="preserve"> </w:t>
      </w:r>
      <w:r w:rsidRPr="00C005A9">
        <w:t xml:space="preserve"> Business processes focus on terminating providers, communications with providers, dealing with provider grievances and appeals issues, and performing outreach services to providers.</w:t>
      </w:r>
    </w:p>
    <w:p w14:paraId="08E7143C" w14:textId="77777777" w:rsidR="00C005A9" w:rsidRDefault="00C005A9" w:rsidP="00342058">
      <w:pPr>
        <w:pStyle w:val="NoSpacing"/>
      </w:pPr>
    </w:p>
    <w:p w14:paraId="23FFE5FD" w14:textId="42A6EBCA" w:rsidR="00527CE0" w:rsidRPr="00EE7DF9" w:rsidRDefault="00527CE0" w:rsidP="00342058">
      <w:pPr>
        <w:pStyle w:val="NoSpacing"/>
      </w:pPr>
      <w:r w:rsidRPr="00EE7DF9">
        <w:t xml:space="preserve">In the State of New Mexico the Provider Management Business area performs the communications function with the use of paper forms which are mailed, faxed or emailed back to the department.  </w:t>
      </w:r>
      <w:r w:rsidR="00A00940">
        <w:t>The State</w:t>
      </w:r>
      <w:r w:rsidR="00A00940" w:rsidRPr="00EE7DF9">
        <w:t xml:space="preserve"> </w:t>
      </w:r>
      <w:r w:rsidRPr="00EE7DF9">
        <w:t xml:space="preserve">also maintains a </w:t>
      </w:r>
      <w:r w:rsidR="0011647F">
        <w:t>Provider</w:t>
      </w:r>
      <w:r w:rsidRPr="00117631">
        <w:t xml:space="preserve"> portal</w:t>
      </w:r>
      <w:r w:rsidRPr="00EE7DF9">
        <w:t xml:space="preserve"> for provider applications. </w:t>
      </w:r>
      <w:r w:rsidR="0063109D">
        <w:t xml:space="preserve"> </w:t>
      </w:r>
      <w:r w:rsidRPr="00EE7DF9">
        <w:t xml:space="preserve">The applications are accepted online and then are sent to the applicant in paper form for a physical signature. </w:t>
      </w:r>
      <w:r w:rsidR="0063109D">
        <w:t xml:space="preserve"> </w:t>
      </w:r>
      <w:r w:rsidRPr="00EE7DF9">
        <w:t>There is one provider data store maintained in the Omnicaid system.</w:t>
      </w:r>
    </w:p>
    <w:p w14:paraId="2B26EA7C" w14:textId="77777777" w:rsidR="00C005A9" w:rsidRDefault="00527CE0" w:rsidP="00342058">
      <w:pPr>
        <w:pStyle w:val="NoSpacing"/>
      </w:pPr>
      <w:r>
        <w:t xml:space="preserve"> </w:t>
      </w:r>
    </w:p>
    <w:p w14:paraId="0EFE6D25" w14:textId="7A9F2B7D" w:rsidR="009C1512" w:rsidRDefault="00527CE0" w:rsidP="00342058">
      <w:pPr>
        <w:pStyle w:val="COGBodyText"/>
      </w:pPr>
      <w:r w:rsidRPr="001022FC">
        <w:rPr>
          <w:rFonts w:asciiTheme="minorHAnsi" w:hAnsiTheme="minorHAnsi"/>
        </w:rPr>
        <w:t xml:space="preserve">In reviewing the </w:t>
      </w:r>
      <w:r>
        <w:rPr>
          <w:rFonts w:asciiTheme="minorHAnsi" w:hAnsiTheme="minorHAnsi"/>
        </w:rPr>
        <w:t>Provider</w:t>
      </w:r>
      <w:r w:rsidRPr="001022FC">
        <w:rPr>
          <w:rFonts w:asciiTheme="minorHAnsi" w:hAnsiTheme="minorHAnsi"/>
        </w:rPr>
        <w:t xml:space="preserve"> Management business area, all </w:t>
      </w:r>
      <w:r>
        <w:rPr>
          <w:rFonts w:asciiTheme="minorHAnsi" w:hAnsiTheme="minorHAnsi"/>
        </w:rPr>
        <w:t>five</w:t>
      </w:r>
      <w:r w:rsidRPr="001022FC">
        <w:rPr>
          <w:rFonts w:asciiTheme="minorHAnsi" w:hAnsiTheme="minorHAnsi"/>
        </w:rPr>
        <w:t xml:space="preserve"> business processes are deter</w:t>
      </w:r>
      <w:r w:rsidR="00586D89">
        <w:rPr>
          <w:rFonts w:asciiTheme="minorHAnsi" w:hAnsiTheme="minorHAnsi"/>
        </w:rPr>
        <w:t>mined to be at a MITA maturity L</w:t>
      </w:r>
      <w:r w:rsidRPr="001022FC">
        <w:rPr>
          <w:rFonts w:asciiTheme="minorHAnsi" w:hAnsiTheme="minorHAnsi"/>
        </w:rPr>
        <w:t xml:space="preserve">evel </w:t>
      </w:r>
      <w:r>
        <w:rPr>
          <w:rFonts w:asciiTheme="minorHAnsi" w:hAnsiTheme="minorHAnsi"/>
        </w:rPr>
        <w:t>1</w:t>
      </w:r>
      <w:r w:rsidRPr="001022FC">
        <w:rPr>
          <w:rFonts w:asciiTheme="minorHAnsi" w:hAnsiTheme="minorHAnsi"/>
        </w:rPr>
        <w:t xml:space="preserve"> </w:t>
      </w:r>
      <w:r>
        <w:rPr>
          <w:rFonts w:asciiTheme="minorHAnsi" w:hAnsiTheme="minorHAnsi"/>
        </w:rPr>
        <w:t>c</w:t>
      </w:r>
      <w:r w:rsidRPr="001022FC">
        <w:rPr>
          <w:rFonts w:asciiTheme="minorHAnsi" w:hAnsiTheme="minorHAnsi"/>
        </w:rPr>
        <w:t>apabilit</w:t>
      </w:r>
      <w:r w:rsidR="00536157">
        <w:rPr>
          <w:rFonts w:asciiTheme="minorHAnsi" w:hAnsiTheme="minorHAnsi"/>
        </w:rPr>
        <w:t>y</w:t>
      </w:r>
      <w:r w:rsidRPr="001022FC">
        <w:rPr>
          <w:rFonts w:asciiTheme="minorHAnsi" w:hAnsiTheme="minorHAnsi"/>
        </w:rPr>
        <w:t>.</w:t>
      </w:r>
      <w:r w:rsidR="0063109D">
        <w:rPr>
          <w:rFonts w:asciiTheme="minorHAnsi" w:hAnsiTheme="minorHAnsi"/>
        </w:rPr>
        <w:t xml:space="preserve"> </w:t>
      </w:r>
      <w:r w:rsidRPr="001022FC">
        <w:rPr>
          <w:rFonts w:asciiTheme="minorHAnsi" w:hAnsiTheme="minorHAnsi"/>
        </w:rPr>
        <w:t xml:space="preserve"> </w:t>
      </w:r>
      <w:r w:rsidR="009C1512">
        <w:rPr>
          <w:rFonts w:asciiTheme="minorHAnsi" w:hAnsiTheme="minorHAnsi"/>
        </w:rPr>
        <w:t xml:space="preserve">New Mexico </w:t>
      </w:r>
      <w:r w:rsidR="009C1512">
        <w:rPr>
          <w:rFonts w:ascii="Calibri" w:hAnsi="Calibri"/>
        </w:rPr>
        <w:t>plans to advance from their current Level 1 business capability to an overall Level 4 for the Provider Management business area.</w:t>
      </w:r>
      <w:r w:rsidR="0063109D">
        <w:rPr>
          <w:rFonts w:ascii="Calibri" w:hAnsi="Calibri"/>
        </w:rPr>
        <w:t xml:space="preserve"> </w:t>
      </w:r>
      <w:r w:rsidR="009C1512">
        <w:rPr>
          <w:rFonts w:ascii="Calibri" w:hAnsi="Calibri"/>
        </w:rPr>
        <w:t xml:space="preserve"> The overall </w:t>
      </w:r>
      <w:r w:rsidR="00EC634E">
        <w:rPr>
          <w:rFonts w:ascii="Calibri" w:hAnsi="Calibri"/>
        </w:rPr>
        <w:t>As-Is</w:t>
      </w:r>
      <w:r w:rsidR="009C1512">
        <w:rPr>
          <w:rFonts w:ascii="Calibri" w:hAnsi="Calibri"/>
        </w:rPr>
        <w:t xml:space="preserve"> and </w:t>
      </w:r>
      <w:r w:rsidR="00EC634E">
        <w:rPr>
          <w:rFonts w:ascii="Calibri" w:hAnsi="Calibri"/>
        </w:rPr>
        <w:t>To-Be</w:t>
      </w:r>
      <w:r w:rsidR="009C1512">
        <w:rPr>
          <w:rFonts w:ascii="Calibri" w:hAnsi="Calibri"/>
        </w:rPr>
        <w:t xml:space="preserve"> capabilities for the business processes within the business area are summarized in the following profile table:</w:t>
      </w:r>
      <w:r w:rsidR="009C1512">
        <w:t xml:space="preserve"> </w:t>
      </w:r>
    </w:p>
    <w:p w14:paraId="2B212917" w14:textId="533D4648" w:rsidR="00450E1C" w:rsidRDefault="00450E1C" w:rsidP="005610FB">
      <w:pPr>
        <w:pStyle w:val="Caption"/>
        <w:spacing w:before="240"/>
      </w:pPr>
      <w:r>
        <w:t xml:space="preserve"> </w:t>
      </w:r>
      <w:bookmarkStart w:id="70" w:name="_Toc422847552"/>
      <w:r w:rsidR="005610FB">
        <w:t xml:space="preserve">Table </w:t>
      </w:r>
      <w:fldSimple w:instr=" SEQ Table \* ARABIC ">
        <w:r w:rsidR="005513D3">
          <w:rPr>
            <w:noProof/>
          </w:rPr>
          <w:t>17</w:t>
        </w:r>
      </w:fldSimple>
      <w:r w:rsidR="005610FB">
        <w:t xml:space="preserve"> - </w:t>
      </w:r>
      <w:r w:rsidR="005610FB" w:rsidRPr="001A17E1">
        <w:t>Provider Management BA SS-A</w:t>
      </w:r>
      <w:r w:rsidR="00A43D63">
        <w:t xml:space="preserve"> Profile</w:t>
      </w:r>
      <w:bookmarkEnd w:id="70"/>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112B15" w:rsidRPr="00112B15" w14:paraId="6632DD6D" w14:textId="77777777" w:rsidTr="00974037">
        <w:trPr>
          <w:trHeight w:val="418"/>
          <w:tblHeader/>
          <w:jc w:val="center"/>
        </w:trPr>
        <w:tc>
          <w:tcPr>
            <w:tcW w:w="5000" w:type="pct"/>
            <w:gridSpan w:val="6"/>
            <w:shd w:val="clear" w:color="auto" w:fill="002596"/>
            <w:vAlign w:val="center"/>
          </w:tcPr>
          <w:p w14:paraId="7719333D" w14:textId="77777777" w:rsidR="00112B15" w:rsidRPr="00112B15" w:rsidRDefault="00112B15" w:rsidP="00974037">
            <w:pPr>
              <w:pStyle w:val="BodyText"/>
              <w:spacing w:after="120"/>
              <w:jc w:val="center"/>
              <w:rPr>
                <w:b/>
                <w:szCs w:val="20"/>
              </w:rPr>
            </w:pPr>
            <w:r w:rsidRPr="00112B15">
              <w:rPr>
                <w:b/>
                <w:szCs w:val="20"/>
              </w:rPr>
              <w:t>Business Architecture SS-A Profile</w:t>
            </w:r>
          </w:p>
          <w:p w14:paraId="1CCFAD2A" w14:textId="77777777" w:rsidR="00112B15" w:rsidRPr="00112B15" w:rsidRDefault="00112B15" w:rsidP="00974037">
            <w:pPr>
              <w:pStyle w:val="BodyText"/>
              <w:spacing w:after="120"/>
              <w:jc w:val="center"/>
              <w:rPr>
                <w:b/>
                <w:szCs w:val="20"/>
              </w:rPr>
            </w:pPr>
            <w:r w:rsidRPr="00112B15">
              <w:rPr>
                <w:b/>
                <w:szCs w:val="20"/>
              </w:rPr>
              <w:t>Provider Management – Level 1</w:t>
            </w:r>
          </w:p>
        </w:tc>
      </w:tr>
      <w:tr w:rsidR="00112B15" w:rsidRPr="002B6D43" w14:paraId="2F5BF9BA" w14:textId="77777777" w:rsidTr="00974037">
        <w:trPr>
          <w:trHeight w:val="418"/>
          <w:jc w:val="center"/>
        </w:trPr>
        <w:tc>
          <w:tcPr>
            <w:tcW w:w="2199" w:type="pct"/>
            <w:shd w:val="clear" w:color="auto" w:fill="595959"/>
          </w:tcPr>
          <w:p w14:paraId="48658F24" w14:textId="77777777" w:rsidR="00112B15" w:rsidRPr="002B6D43" w:rsidRDefault="00112B15" w:rsidP="00974037">
            <w:pPr>
              <w:pStyle w:val="BodyText"/>
              <w:spacing w:after="120"/>
              <w:jc w:val="center"/>
              <w:rPr>
                <w:b/>
                <w:i/>
                <w:sz w:val="20"/>
                <w:szCs w:val="20"/>
              </w:rPr>
            </w:pPr>
            <w:r w:rsidRPr="002B6D43">
              <w:rPr>
                <w:b/>
                <w:i/>
                <w:color w:val="FFFFFF" w:themeColor="background1"/>
                <w:sz w:val="20"/>
                <w:szCs w:val="20"/>
              </w:rPr>
              <w:t>Business Process Name</w:t>
            </w:r>
          </w:p>
        </w:tc>
        <w:tc>
          <w:tcPr>
            <w:tcW w:w="560" w:type="pct"/>
            <w:shd w:val="clear" w:color="auto" w:fill="595959"/>
            <w:vAlign w:val="center"/>
          </w:tcPr>
          <w:p w14:paraId="7B312B2C"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1</w:t>
            </w:r>
          </w:p>
        </w:tc>
        <w:tc>
          <w:tcPr>
            <w:tcW w:w="560" w:type="pct"/>
            <w:shd w:val="clear" w:color="auto" w:fill="595959"/>
            <w:vAlign w:val="center"/>
          </w:tcPr>
          <w:p w14:paraId="285221AF"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2</w:t>
            </w:r>
          </w:p>
        </w:tc>
        <w:tc>
          <w:tcPr>
            <w:tcW w:w="561" w:type="pct"/>
            <w:shd w:val="clear" w:color="auto" w:fill="595959"/>
            <w:vAlign w:val="center"/>
          </w:tcPr>
          <w:p w14:paraId="71E30339"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3</w:t>
            </w:r>
          </w:p>
        </w:tc>
        <w:tc>
          <w:tcPr>
            <w:tcW w:w="560" w:type="pct"/>
            <w:shd w:val="clear" w:color="auto" w:fill="595959"/>
            <w:vAlign w:val="center"/>
          </w:tcPr>
          <w:p w14:paraId="2CFF9AF1"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4</w:t>
            </w:r>
          </w:p>
        </w:tc>
        <w:tc>
          <w:tcPr>
            <w:tcW w:w="560" w:type="pct"/>
            <w:shd w:val="clear" w:color="auto" w:fill="595959"/>
            <w:vAlign w:val="center"/>
          </w:tcPr>
          <w:p w14:paraId="64E7E57E" w14:textId="77777777" w:rsidR="00112B15" w:rsidRPr="002B6D43" w:rsidRDefault="00112B15" w:rsidP="00974037">
            <w:pPr>
              <w:pStyle w:val="BodyText"/>
              <w:spacing w:after="120"/>
              <w:jc w:val="center"/>
              <w:rPr>
                <w:b/>
                <w:color w:val="FFFFFF"/>
                <w:sz w:val="20"/>
                <w:szCs w:val="20"/>
              </w:rPr>
            </w:pPr>
            <w:r w:rsidRPr="002B6D43">
              <w:rPr>
                <w:b/>
                <w:color w:val="FFFFFF"/>
                <w:sz w:val="20"/>
                <w:szCs w:val="20"/>
              </w:rPr>
              <w:t>Level 5</w:t>
            </w:r>
          </w:p>
        </w:tc>
      </w:tr>
      <w:tr w:rsidR="00112B15" w:rsidRPr="002B6D43" w14:paraId="5DB63ED4" w14:textId="77777777" w:rsidTr="00974037">
        <w:trPr>
          <w:trHeight w:val="692"/>
          <w:jc w:val="center"/>
        </w:trPr>
        <w:tc>
          <w:tcPr>
            <w:tcW w:w="2199" w:type="pct"/>
            <w:shd w:val="clear" w:color="auto" w:fill="auto"/>
            <w:vAlign w:val="center"/>
          </w:tcPr>
          <w:p w14:paraId="76881E12"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PM01 </w:t>
            </w:r>
            <w:r w:rsidRPr="002B6D43">
              <w:rPr>
                <w:rFonts w:ascii="Calibri" w:hAnsi="Calibri" w:cs="Times New Roman"/>
                <w:color w:val="000000"/>
                <w:sz w:val="20"/>
                <w:szCs w:val="20"/>
              </w:rPr>
              <w:t>Manage Provider Information</w:t>
            </w:r>
          </w:p>
        </w:tc>
        <w:tc>
          <w:tcPr>
            <w:tcW w:w="560" w:type="pct"/>
            <w:shd w:val="clear" w:color="auto" w:fill="auto"/>
            <w:vAlign w:val="center"/>
          </w:tcPr>
          <w:p w14:paraId="5EF6A002"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36655627"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68A6DF72"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64D70AFA"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0" w:type="pct"/>
            <w:shd w:val="clear" w:color="auto" w:fill="auto"/>
            <w:vAlign w:val="center"/>
          </w:tcPr>
          <w:p w14:paraId="28CD0E9C" w14:textId="77777777" w:rsidR="00112B15" w:rsidRPr="002B6D43" w:rsidRDefault="00112B15" w:rsidP="00974037">
            <w:pPr>
              <w:pStyle w:val="BodyText"/>
              <w:spacing w:after="120"/>
              <w:jc w:val="center"/>
              <w:rPr>
                <w:sz w:val="20"/>
                <w:szCs w:val="20"/>
              </w:rPr>
            </w:pPr>
          </w:p>
        </w:tc>
      </w:tr>
      <w:tr w:rsidR="00112B15" w:rsidRPr="002B6D43" w14:paraId="56CF8B0A" w14:textId="77777777" w:rsidTr="00974037">
        <w:trPr>
          <w:trHeight w:val="638"/>
          <w:jc w:val="center"/>
        </w:trPr>
        <w:tc>
          <w:tcPr>
            <w:tcW w:w="2199" w:type="pct"/>
            <w:shd w:val="clear" w:color="auto" w:fill="auto"/>
            <w:vAlign w:val="center"/>
          </w:tcPr>
          <w:p w14:paraId="339521C9"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PM02 </w:t>
            </w:r>
            <w:r w:rsidRPr="002B6D43">
              <w:rPr>
                <w:rFonts w:ascii="Calibri" w:hAnsi="Calibri" w:cs="Times New Roman"/>
                <w:color w:val="000000"/>
                <w:sz w:val="20"/>
                <w:szCs w:val="20"/>
              </w:rPr>
              <w:t>Manage Provider Communication</w:t>
            </w:r>
          </w:p>
        </w:tc>
        <w:tc>
          <w:tcPr>
            <w:tcW w:w="560" w:type="pct"/>
            <w:shd w:val="clear" w:color="auto" w:fill="auto"/>
            <w:vAlign w:val="center"/>
          </w:tcPr>
          <w:p w14:paraId="7B3DDC88"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0F42364F" w14:textId="77777777" w:rsidR="00112B15" w:rsidRPr="002B6D43" w:rsidRDefault="00112B15" w:rsidP="00974037">
            <w:pPr>
              <w:pStyle w:val="BodyText"/>
              <w:spacing w:after="120"/>
              <w:jc w:val="center"/>
              <w:rPr>
                <w:b/>
                <w:i/>
                <w:sz w:val="20"/>
                <w:szCs w:val="20"/>
              </w:rPr>
            </w:pPr>
          </w:p>
        </w:tc>
        <w:tc>
          <w:tcPr>
            <w:tcW w:w="561" w:type="pct"/>
            <w:shd w:val="clear" w:color="auto" w:fill="auto"/>
            <w:vAlign w:val="center"/>
          </w:tcPr>
          <w:p w14:paraId="7A2A3390"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4009045D"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0" w:type="pct"/>
            <w:shd w:val="clear" w:color="auto" w:fill="auto"/>
            <w:vAlign w:val="center"/>
          </w:tcPr>
          <w:p w14:paraId="34F930BD" w14:textId="77777777" w:rsidR="00112B15" w:rsidRPr="002B6D43" w:rsidRDefault="00112B15" w:rsidP="00974037">
            <w:pPr>
              <w:pStyle w:val="BodyText"/>
              <w:spacing w:after="120"/>
              <w:jc w:val="center"/>
              <w:rPr>
                <w:sz w:val="20"/>
                <w:szCs w:val="20"/>
              </w:rPr>
            </w:pPr>
          </w:p>
        </w:tc>
      </w:tr>
      <w:tr w:rsidR="00112B15" w:rsidRPr="002B6D43" w14:paraId="78FF20D2" w14:textId="77777777" w:rsidTr="00974037">
        <w:trPr>
          <w:trHeight w:val="638"/>
          <w:jc w:val="center"/>
        </w:trPr>
        <w:tc>
          <w:tcPr>
            <w:tcW w:w="2199" w:type="pct"/>
            <w:shd w:val="clear" w:color="auto" w:fill="auto"/>
            <w:vAlign w:val="center"/>
          </w:tcPr>
          <w:p w14:paraId="7315EA4D"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PM03 </w:t>
            </w:r>
            <w:r w:rsidRPr="002B6D43">
              <w:rPr>
                <w:rFonts w:ascii="Calibri" w:hAnsi="Calibri" w:cs="Times New Roman"/>
                <w:color w:val="000000"/>
                <w:sz w:val="20"/>
                <w:szCs w:val="20"/>
              </w:rPr>
              <w:t>Perform Provider Outreach</w:t>
            </w:r>
          </w:p>
        </w:tc>
        <w:tc>
          <w:tcPr>
            <w:tcW w:w="560" w:type="pct"/>
            <w:shd w:val="clear" w:color="auto" w:fill="auto"/>
            <w:vAlign w:val="center"/>
          </w:tcPr>
          <w:p w14:paraId="2ACA8CDA"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378A4ADB"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4F668E39"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2C6AF24E"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0" w:type="pct"/>
            <w:shd w:val="clear" w:color="auto" w:fill="auto"/>
            <w:vAlign w:val="center"/>
          </w:tcPr>
          <w:p w14:paraId="1DDE6CC2" w14:textId="77777777" w:rsidR="00112B15" w:rsidRPr="002B6D43" w:rsidRDefault="00112B15" w:rsidP="00974037">
            <w:pPr>
              <w:pStyle w:val="BodyText"/>
              <w:spacing w:after="120"/>
              <w:jc w:val="center"/>
              <w:rPr>
                <w:sz w:val="20"/>
                <w:szCs w:val="20"/>
              </w:rPr>
            </w:pPr>
          </w:p>
        </w:tc>
      </w:tr>
      <w:tr w:rsidR="00112B15" w:rsidRPr="002B6D43" w14:paraId="6B1D4BEB" w14:textId="77777777" w:rsidTr="00974037">
        <w:trPr>
          <w:trHeight w:val="638"/>
          <w:jc w:val="center"/>
        </w:trPr>
        <w:tc>
          <w:tcPr>
            <w:tcW w:w="2199" w:type="pct"/>
            <w:shd w:val="clear" w:color="auto" w:fill="auto"/>
            <w:vAlign w:val="center"/>
          </w:tcPr>
          <w:p w14:paraId="6E9B0A07"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PM07 </w:t>
            </w:r>
            <w:r w:rsidRPr="002B6D43">
              <w:rPr>
                <w:rFonts w:ascii="Calibri" w:hAnsi="Calibri" w:cs="Times New Roman"/>
                <w:color w:val="000000"/>
                <w:sz w:val="20"/>
                <w:szCs w:val="20"/>
              </w:rPr>
              <w:t>Manage Provider Grievance and Appeal</w:t>
            </w:r>
          </w:p>
        </w:tc>
        <w:tc>
          <w:tcPr>
            <w:tcW w:w="560" w:type="pct"/>
            <w:shd w:val="clear" w:color="auto" w:fill="auto"/>
            <w:vAlign w:val="center"/>
          </w:tcPr>
          <w:p w14:paraId="4CDCA48E"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47A1B8B9"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22386295"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682AABA5"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0" w:type="pct"/>
            <w:shd w:val="clear" w:color="auto" w:fill="auto"/>
            <w:vAlign w:val="center"/>
          </w:tcPr>
          <w:p w14:paraId="4807B7A7" w14:textId="77777777" w:rsidR="00112B15" w:rsidRPr="002B6D43" w:rsidRDefault="00112B15" w:rsidP="00974037">
            <w:pPr>
              <w:pStyle w:val="BodyText"/>
              <w:spacing w:after="120"/>
              <w:jc w:val="center"/>
              <w:rPr>
                <w:sz w:val="20"/>
                <w:szCs w:val="20"/>
              </w:rPr>
            </w:pPr>
          </w:p>
        </w:tc>
      </w:tr>
      <w:tr w:rsidR="00112B15" w:rsidRPr="002B6D43" w14:paraId="59A5D2F3" w14:textId="77777777" w:rsidTr="00974037">
        <w:trPr>
          <w:trHeight w:val="638"/>
          <w:jc w:val="center"/>
        </w:trPr>
        <w:tc>
          <w:tcPr>
            <w:tcW w:w="2199" w:type="pct"/>
            <w:shd w:val="clear" w:color="auto" w:fill="auto"/>
            <w:vAlign w:val="center"/>
          </w:tcPr>
          <w:p w14:paraId="5DF676CC" w14:textId="77777777" w:rsidR="00112B15" w:rsidRPr="002B6D43" w:rsidRDefault="00112B15" w:rsidP="00974037">
            <w:pPr>
              <w:pStyle w:val="BodyText"/>
              <w:spacing w:after="120"/>
              <w:rPr>
                <w:b/>
                <w:sz w:val="20"/>
                <w:szCs w:val="20"/>
              </w:rPr>
            </w:pPr>
            <w:r w:rsidRPr="002B6D43">
              <w:rPr>
                <w:rFonts w:ascii="Calibri" w:hAnsi="Calibri" w:cs="Times New Roman"/>
                <w:sz w:val="20"/>
                <w:szCs w:val="20"/>
              </w:rPr>
              <w:t xml:space="preserve">PM08 </w:t>
            </w:r>
            <w:r w:rsidRPr="002B6D43">
              <w:rPr>
                <w:rFonts w:ascii="Calibri" w:hAnsi="Calibri" w:cs="Times New Roman"/>
                <w:color w:val="000000"/>
                <w:sz w:val="20"/>
                <w:szCs w:val="20"/>
              </w:rPr>
              <w:t>Terminate Provider</w:t>
            </w:r>
          </w:p>
        </w:tc>
        <w:tc>
          <w:tcPr>
            <w:tcW w:w="560" w:type="pct"/>
            <w:shd w:val="clear" w:color="auto" w:fill="auto"/>
            <w:vAlign w:val="center"/>
          </w:tcPr>
          <w:p w14:paraId="533856D6" w14:textId="77777777" w:rsidR="00112B15" w:rsidRPr="002B6D43" w:rsidRDefault="00112B15" w:rsidP="00974037">
            <w:pPr>
              <w:pStyle w:val="BodyText"/>
              <w:spacing w:after="120"/>
              <w:jc w:val="center"/>
              <w:rPr>
                <w:b/>
                <w:i/>
                <w:color w:val="FF0000"/>
                <w:sz w:val="20"/>
                <w:szCs w:val="20"/>
              </w:rPr>
            </w:pPr>
            <w:r w:rsidRPr="002B6D43">
              <w:rPr>
                <w:b/>
                <w:i/>
                <w:color w:val="FF0000"/>
                <w:sz w:val="20"/>
                <w:szCs w:val="20"/>
              </w:rPr>
              <w:t>As-Is</w:t>
            </w:r>
          </w:p>
        </w:tc>
        <w:tc>
          <w:tcPr>
            <w:tcW w:w="560" w:type="pct"/>
            <w:shd w:val="clear" w:color="auto" w:fill="auto"/>
            <w:vAlign w:val="center"/>
          </w:tcPr>
          <w:p w14:paraId="33682AB5" w14:textId="77777777" w:rsidR="00112B15" w:rsidRPr="002B6D43" w:rsidRDefault="00112B15" w:rsidP="00974037">
            <w:pPr>
              <w:pStyle w:val="BodyText"/>
              <w:spacing w:after="120"/>
              <w:jc w:val="center"/>
              <w:rPr>
                <w:i/>
                <w:sz w:val="20"/>
                <w:szCs w:val="20"/>
              </w:rPr>
            </w:pPr>
          </w:p>
        </w:tc>
        <w:tc>
          <w:tcPr>
            <w:tcW w:w="561" w:type="pct"/>
            <w:shd w:val="clear" w:color="auto" w:fill="auto"/>
            <w:vAlign w:val="center"/>
          </w:tcPr>
          <w:p w14:paraId="3E3B28DC" w14:textId="77777777" w:rsidR="00112B15" w:rsidRPr="002B6D43" w:rsidRDefault="00112B15" w:rsidP="00974037">
            <w:pPr>
              <w:pStyle w:val="BodyText"/>
              <w:spacing w:after="120"/>
              <w:jc w:val="center"/>
              <w:rPr>
                <w:b/>
                <w:i/>
                <w:sz w:val="20"/>
                <w:szCs w:val="20"/>
              </w:rPr>
            </w:pPr>
          </w:p>
        </w:tc>
        <w:tc>
          <w:tcPr>
            <w:tcW w:w="560" w:type="pct"/>
            <w:shd w:val="clear" w:color="auto" w:fill="auto"/>
            <w:vAlign w:val="center"/>
          </w:tcPr>
          <w:p w14:paraId="7E9B6838" w14:textId="77777777" w:rsidR="00112B15" w:rsidRPr="002B6D43" w:rsidRDefault="00112B15" w:rsidP="00974037">
            <w:pPr>
              <w:pStyle w:val="BodyText"/>
              <w:spacing w:after="120"/>
              <w:jc w:val="center"/>
              <w:rPr>
                <w:b/>
                <w:i/>
                <w:color w:val="66BC29"/>
                <w:sz w:val="20"/>
                <w:szCs w:val="20"/>
              </w:rPr>
            </w:pPr>
            <w:r w:rsidRPr="002B6D43">
              <w:rPr>
                <w:b/>
                <w:i/>
                <w:color w:val="66BC29"/>
                <w:sz w:val="20"/>
                <w:szCs w:val="20"/>
              </w:rPr>
              <w:t>To-Be</w:t>
            </w:r>
          </w:p>
        </w:tc>
        <w:tc>
          <w:tcPr>
            <w:tcW w:w="560" w:type="pct"/>
            <w:shd w:val="clear" w:color="auto" w:fill="auto"/>
            <w:vAlign w:val="center"/>
          </w:tcPr>
          <w:p w14:paraId="2AFA268E" w14:textId="77777777" w:rsidR="00112B15" w:rsidRPr="002B6D43" w:rsidRDefault="00112B15" w:rsidP="00974037">
            <w:pPr>
              <w:pStyle w:val="BodyText"/>
              <w:spacing w:after="120"/>
              <w:jc w:val="center"/>
              <w:rPr>
                <w:sz w:val="20"/>
                <w:szCs w:val="20"/>
              </w:rPr>
            </w:pPr>
          </w:p>
        </w:tc>
      </w:tr>
    </w:tbl>
    <w:p w14:paraId="7E50A6BA" w14:textId="77777777" w:rsidR="00112B15" w:rsidRPr="00112B15" w:rsidRDefault="00112B15" w:rsidP="00112B15"/>
    <w:p w14:paraId="323224D5" w14:textId="77777777" w:rsidR="00FB44BF" w:rsidRDefault="00FB44BF" w:rsidP="0041464D">
      <w:pPr>
        <w:pStyle w:val="Heading2"/>
      </w:pPr>
      <w:bookmarkStart w:id="71" w:name="_Toc422847473"/>
      <w:r>
        <w:t xml:space="preserve">Business Architecture </w:t>
      </w:r>
      <w:r w:rsidR="009C1512">
        <w:t xml:space="preserve">SS-A </w:t>
      </w:r>
      <w:r>
        <w:t>Gap Analysis</w:t>
      </w:r>
      <w:bookmarkEnd w:id="71"/>
    </w:p>
    <w:p w14:paraId="48BBD22D" w14:textId="73B694F3" w:rsidR="00B127D1" w:rsidRDefault="00FD227E" w:rsidP="00342058">
      <w:pPr>
        <w:spacing w:line="240" w:lineRule="auto"/>
      </w:pPr>
      <w:r>
        <w:t>The Business Architecture gap analysis</w:t>
      </w:r>
      <w:r w:rsidR="006C13E5">
        <w:t xml:space="preserve">, as described in the </w:t>
      </w:r>
      <w:r w:rsidR="006C13E5" w:rsidRPr="005D0D3F">
        <w:t>MITA Framework, version 3.0, SS-A Companion Guide</w:t>
      </w:r>
      <w:r w:rsidR="0063109D">
        <w:t>,</w:t>
      </w:r>
      <w:r>
        <w:t xml:space="preserve"> </w:t>
      </w:r>
      <w:r w:rsidR="00E67F75">
        <w:t xml:space="preserve">identifies the </w:t>
      </w:r>
      <w:r w:rsidR="006C13E5">
        <w:t xml:space="preserve">activities </w:t>
      </w:r>
      <w:r w:rsidR="00586D89">
        <w:t xml:space="preserve">needed </w:t>
      </w:r>
      <w:r w:rsidR="006C13E5">
        <w:t xml:space="preserve">to reach the </w:t>
      </w:r>
      <w:r w:rsidR="00E67F75">
        <w:t xml:space="preserve">capability characteristics of the </w:t>
      </w:r>
      <w:r w:rsidR="001B0392">
        <w:t>five-</w:t>
      </w:r>
      <w:r w:rsidR="00E67F75">
        <w:t xml:space="preserve">year </w:t>
      </w:r>
      <w:r w:rsidR="00EC634E">
        <w:t>To-Be</w:t>
      </w:r>
      <w:r w:rsidR="00E67F75">
        <w:t xml:space="preserve"> goals that are not currently present in the </w:t>
      </w:r>
      <w:r w:rsidR="00EC634E">
        <w:t>As-Is</w:t>
      </w:r>
      <w:r w:rsidR="00E67F75">
        <w:t xml:space="preserve"> environment.</w:t>
      </w:r>
      <w:r w:rsidR="0063109D">
        <w:t xml:space="preserve"> </w:t>
      </w:r>
      <w:r w:rsidR="00E67F75">
        <w:t xml:space="preserve"> These targeted capabilities are the gap</w:t>
      </w:r>
      <w:r w:rsidR="00CE2BD2">
        <w:t>s</w:t>
      </w:r>
      <w:r w:rsidR="00E67F75">
        <w:t xml:space="preserve"> that exist between the current </w:t>
      </w:r>
      <w:r w:rsidR="00140DFB">
        <w:t xml:space="preserve">State Medicaid Agency </w:t>
      </w:r>
      <w:r w:rsidR="00E67F75">
        <w:t>operations and the future desired state</w:t>
      </w:r>
      <w:r w:rsidR="00ED1167">
        <w:t xml:space="preserve"> for the </w:t>
      </w:r>
      <w:r w:rsidR="001C5733">
        <w:t xml:space="preserve">broader </w:t>
      </w:r>
      <w:r w:rsidR="00ED1167">
        <w:t>New Mexico Medicaid Enterprise</w:t>
      </w:r>
      <w:r w:rsidR="00E67F75">
        <w:t xml:space="preserve">. </w:t>
      </w:r>
    </w:p>
    <w:p w14:paraId="4B9D901F" w14:textId="25CC1223" w:rsidR="00F10A3D" w:rsidRDefault="00F10A3D" w:rsidP="00342058">
      <w:pPr>
        <w:spacing w:line="240" w:lineRule="auto"/>
      </w:pPr>
      <w:r>
        <w:t xml:space="preserve">The </w:t>
      </w:r>
      <w:r w:rsidR="00EC634E">
        <w:t>To-Be</w:t>
      </w:r>
      <w:r>
        <w:t xml:space="preserve"> </w:t>
      </w:r>
      <w:r w:rsidR="001C5733">
        <w:t>Assessment results indicate that New Me</w:t>
      </w:r>
      <w:r w:rsidR="00586D89">
        <w:t>xico’s goal is to achieve MITA Maturity L</w:t>
      </w:r>
      <w:r w:rsidR="001C5733">
        <w:t xml:space="preserve">evel 4 </w:t>
      </w:r>
      <w:r>
        <w:t>for all business areas.</w:t>
      </w:r>
      <w:r w:rsidR="0063109D">
        <w:t xml:space="preserve"> </w:t>
      </w:r>
      <w:r>
        <w:t xml:space="preserve"> As the gap analysis was conducted, dependencies between business processes and areas were identified.</w:t>
      </w:r>
      <w:r w:rsidR="0063109D">
        <w:t xml:space="preserve"> </w:t>
      </w:r>
      <w:r>
        <w:t xml:space="preserve"> It was evident that many of the Medicaid Enterprise functions are interrelated, thus if one business area has a </w:t>
      </w:r>
      <w:r w:rsidR="00EC634E">
        <w:t>To-Be</w:t>
      </w:r>
      <w:r w:rsidR="00586D89">
        <w:t xml:space="preserve"> goal of MITA Maturity L</w:t>
      </w:r>
      <w:r>
        <w:t xml:space="preserve">evel 4, then all related business areas must also have a common </w:t>
      </w:r>
      <w:r w:rsidR="00EC634E">
        <w:t>To-Be</w:t>
      </w:r>
      <w:r>
        <w:t xml:space="preserve"> goal. </w:t>
      </w:r>
      <w:r w:rsidR="0063109D">
        <w:t xml:space="preserve"> </w:t>
      </w:r>
      <w:r>
        <w:t xml:space="preserve">For example, if New Mexico wants to share provider enrollment services with another State, they will need to also improve their business relationship processes to support the sharing of data and processes between States.  Applying the same </w:t>
      </w:r>
      <w:r w:rsidR="00EC634E">
        <w:t>To-Be</w:t>
      </w:r>
      <w:r>
        <w:t xml:space="preserve"> goal across the New Mexico Medicaid Enterprise will support the business-driven Enterprise Transformation that is described in the MITA </w:t>
      </w:r>
      <w:r w:rsidR="00B72C7F">
        <w:t xml:space="preserve">3.0 </w:t>
      </w:r>
      <w:r>
        <w:t xml:space="preserve">Framework.   </w:t>
      </w:r>
    </w:p>
    <w:p w14:paraId="76AEC6A1" w14:textId="161C11D0" w:rsidR="00F10A3D" w:rsidRDefault="00B127D1" w:rsidP="00342058">
      <w:pPr>
        <w:spacing w:line="240" w:lineRule="auto"/>
      </w:pPr>
      <w:r>
        <w:t>The gaps were assessed</w:t>
      </w:r>
      <w:r w:rsidR="00BC1D1F">
        <w:t xml:space="preserve"> for every business process within the New Mexico business process model.</w:t>
      </w:r>
      <w:r w:rsidR="0063109D">
        <w:t xml:space="preserve"> </w:t>
      </w:r>
      <w:r w:rsidR="00BC1D1F">
        <w:t xml:space="preserve"> The gaps were assessed at the capability level (e.g., </w:t>
      </w:r>
      <w:r w:rsidR="00D56168">
        <w:t>a</w:t>
      </w:r>
      <w:r w:rsidR="00BC1D1F">
        <w:t xml:space="preserve">ccess to data, timeliness of process), to provide </w:t>
      </w:r>
      <w:r w:rsidR="00430B6F">
        <w:t xml:space="preserve">specific resolutions that will help New Mexico </w:t>
      </w:r>
      <w:r>
        <w:t xml:space="preserve">reach </w:t>
      </w:r>
      <w:r w:rsidR="00D933F5">
        <w:t>its</w:t>
      </w:r>
      <w:r w:rsidR="00430B6F">
        <w:t xml:space="preserve"> desired future environment. </w:t>
      </w:r>
      <w:r w:rsidR="0063109D">
        <w:t xml:space="preserve"> </w:t>
      </w:r>
      <w:r w:rsidR="00F10A3D">
        <w:t>The proposed gap resolutions were identified in four</w:t>
      </w:r>
      <w:r w:rsidR="0063109D">
        <w:t xml:space="preserve"> (4)</w:t>
      </w:r>
      <w:r w:rsidR="00F10A3D">
        <w:t xml:space="preserve"> categories: Technology, Process, Policy</w:t>
      </w:r>
      <w:r w:rsidR="0063109D">
        <w:t>,</w:t>
      </w:r>
      <w:r w:rsidR="00F10A3D">
        <w:t xml:space="preserve"> and Organization. </w:t>
      </w:r>
      <w:r w:rsidR="0063109D">
        <w:t xml:space="preserve"> </w:t>
      </w:r>
      <w:r w:rsidR="00F10A3D">
        <w:t xml:space="preserve">Identifying resolutions in these four </w:t>
      </w:r>
      <w:r w:rsidR="0063109D">
        <w:t xml:space="preserve">(4) </w:t>
      </w:r>
      <w:r w:rsidR="00F10A3D">
        <w:t xml:space="preserve">categories provides the State of New Mexico with the information necessary to build a comprehensive plan for achieving MITA maturity.  Rather than focusing only on the Technology solutions, this approach ensures that plans to achieve the New Mexico </w:t>
      </w:r>
      <w:r w:rsidR="00EC634E">
        <w:t>To-Be</w:t>
      </w:r>
      <w:r w:rsidR="00F10A3D">
        <w:t xml:space="preserve"> address all impact areas to successfully attain Medicaid Enterprise business transformation. </w:t>
      </w:r>
    </w:p>
    <w:p w14:paraId="2A0718BC" w14:textId="00005D7C" w:rsidR="00425A03" w:rsidRDefault="00097007" w:rsidP="00342058">
      <w:pPr>
        <w:spacing w:line="240" w:lineRule="auto"/>
      </w:pPr>
      <w:r>
        <w:t>The table</w:t>
      </w:r>
      <w:r w:rsidR="00425A03">
        <w:t xml:space="preserve"> </w:t>
      </w:r>
      <w:r w:rsidR="002477AF">
        <w:t xml:space="preserve">below summarizes the </w:t>
      </w:r>
      <w:r w:rsidR="00736491">
        <w:t>capabilit</w:t>
      </w:r>
      <w:r w:rsidR="004316EF">
        <w:t>y</w:t>
      </w:r>
      <w:r w:rsidR="00736491">
        <w:t xml:space="preserve"> descriptions that are necessary to resolve th</w:t>
      </w:r>
      <w:r w:rsidR="0026052F">
        <w:t>e</w:t>
      </w:r>
      <w:r w:rsidR="00736491">
        <w:t xml:space="preserve"> </w:t>
      </w:r>
      <w:r w:rsidR="002477AF">
        <w:t xml:space="preserve">gaps </w:t>
      </w:r>
      <w:r w:rsidR="00D56168">
        <w:t xml:space="preserve">that were </w:t>
      </w:r>
      <w:r w:rsidR="002477AF">
        <w:t>identified</w:t>
      </w:r>
      <w:r w:rsidR="00D56168">
        <w:t xml:space="preserve"> across all ten business areas. </w:t>
      </w:r>
      <w:r w:rsidR="00C14279">
        <w:t xml:space="preserve"> </w:t>
      </w:r>
      <w:r w:rsidR="00221A50">
        <w:t>These capabi</w:t>
      </w:r>
      <w:r w:rsidR="003E7CBE">
        <w:t xml:space="preserve">lity descriptions represent the goals that the State of New Mexico will strive to achieve their To-Be. </w:t>
      </w:r>
    </w:p>
    <w:p w14:paraId="07A84E98" w14:textId="28B1DC5B" w:rsidR="00FB44BF" w:rsidRDefault="005610FB" w:rsidP="005610FB">
      <w:pPr>
        <w:pStyle w:val="Caption"/>
        <w:spacing w:before="240"/>
      </w:pPr>
      <w:bookmarkStart w:id="72" w:name="_Toc422847553"/>
      <w:r>
        <w:t xml:space="preserve">Table </w:t>
      </w:r>
      <w:fldSimple w:instr=" SEQ Table \* ARABIC ">
        <w:r w:rsidR="005513D3">
          <w:rPr>
            <w:noProof/>
          </w:rPr>
          <w:t>18</w:t>
        </w:r>
      </w:fldSimple>
      <w:r>
        <w:t xml:space="preserve"> - </w:t>
      </w:r>
      <w:r w:rsidRPr="00045C05">
        <w:t xml:space="preserve">Business Architecture SS-A Gap </w:t>
      </w:r>
      <w:r w:rsidR="008A2971">
        <w:t xml:space="preserve">Capability </w:t>
      </w:r>
      <w:r w:rsidR="003E7CBE">
        <w:t xml:space="preserve">Resolution </w:t>
      </w:r>
      <w:r w:rsidR="00D17D74">
        <w:t>Descriptions</w:t>
      </w:r>
      <w:bookmarkEnd w:id="72"/>
    </w:p>
    <w:tbl>
      <w:tblPr>
        <w:tblStyle w:val="TableGrid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685A91" w:rsidRPr="00112B15" w14:paraId="59218818" w14:textId="77777777" w:rsidTr="00974037">
        <w:trPr>
          <w:cnfStyle w:val="100000000000" w:firstRow="1" w:lastRow="0" w:firstColumn="0" w:lastColumn="0" w:oddVBand="0" w:evenVBand="0" w:oddHBand="0" w:evenHBand="0" w:firstRowFirstColumn="0" w:firstRowLastColumn="0" w:lastRowFirstColumn="0" w:lastRowLastColumn="0"/>
          <w:tblHeader/>
        </w:trPr>
        <w:tc>
          <w:tcPr>
            <w:tcW w:w="5000" w:type="pct"/>
            <w:shd w:val="clear" w:color="auto" w:fill="002596"/>
            <w:vAlign w:val="bottom"/>
          </w:tcPr>
          <w:p w14:paraId="24512C69" w14:textId="77777777" w:rsidR="00685A91" w:rsidRPr="00112B15" w:rsidRDefault="00685A91" w:rsidP="00974037">
            <w:pPr>
              <w:spacing w:before="120" w:after="120"/>
            </w:pPr>
            <w:r w:rsidRPr="00112B15">
              <w:t xml:space="preserve">Business Architecture SS-A Gap Capability Resolution </w:t>
            </w:r>
            <w:r>
              <w:t>Descriptions</w:t>
            </w:r>
          </w:p>
        </w:tc>
      </w:tr>
      <w:tr w:rsidR="00685A91" w:rsidRPr="00255E03" w14:paraId="14AC9E2B" w14:textId="77777777" w:rsidTr="00974037">
        <w:tc>
          <w:tcPr>
            <w:tcW w:w="5000" w:type="pct"/>
          </w:tcPr>
          <w:p w14:paraId="766ED349" w14:textId="77777777" w:rsidR="00685A91" w:rsidRPr="00255E03" w:rsidRDefault="00685A91" w:rsidP="00974037">
            <w:pPr>
              <w:spacing w:before="120" w:after="120"/>
            </w:pPr>
            <w:r w:rsidRPr="00255E03">
              <w:t>Increase automation across the interstate</w:t>
            </w:r>
          </w:p>
        </w:tc>
      </w:tr>
      <w:tr w:rsidR="00685A91" w:rsidRPr="00255E03" w14:paraId="590CB498" w14:textId="77777777" w:rsidTr="00974037">
        <w:tc>
          <w:tcPr>
            <w:tcW w:w="5000" w:type="pct"/>
          </w:tcPr>
          <w:p w14:paraId="3D3C9AD5" w14:textId="77777777" w:rsidR="00685A91" w:rsidRPr="00255E03" w:rsidRDefault="00685A91" w:rsidP="00974037">
            <w:pPr>
              <w:spacing w:before="120" w:after="120"/>
            </w:pPr>
            <w:r w:rsidRPr="00255E03">
              <w:t>Adopt national and industry standards for information exchange, including clinical information</w:t>
            </w:r>
          </w:p>
        </w:tc>
      </w:tr>
      <w:tr w:rsidR="00685A91" w:rsidRPr="00255E03" w14:paraId="5B3C45AB" w14:textId="77777777" w:rsidTr="00974037">
        <w:tc>
          <w:tcPr>
            <w:tcW w:w="5000" w:type="pct"/>
          </w:tcPr>
          <w:p w14:paraId="5779158A" w14:textId="77777777" w:rsidR="00685A91" w:rsidRPr="00255E03" w:rsidRDefault="00685A91" w:rsidP="00974037">
            <w:pPr>
              <w:spacing w:before="120" w:after="120"/>
            </w:pPr>
            <w:r w:rsidRPr="00255E03">
              <w:t>Implement electronic communications that are functionally, linguistically, culturally and competency appropriate</w:t>
            </w:r>
          </w:p>
        </w:tc>
      </w:tr>
      <w:tr w:rsidR="00685A91" w:rsidRPr="00255E03" w14:paraId="4C6FF980" w14:textId="77777777" w:rsidTr="00974037">
        <w:tc>
          <w:tcPr>
            <w:tcW w:w="5000" w:type="pct"/>
          </w:tcPr>
          <w:p w14:paraId="32499899" w14:textId="77777777" w:rsidR="00685A91" w:rsidRPr="00255E03" w:rsidRDefault="00685A91" w:rsidP="00974037">
            <w:pPr>
              <w:spacing w:before="120" w:after="120"/>
            </w:pPr>
            <w:r w:rsidRPr="00255E03">
              <w:t>Adopt standardized and automated business processes with interstate agencies and entities</w:t>
            </w:r>
          </w:p>
        </w:tc>
      </w:tr>
      <w:tr w:rsidR="00685A91" w:rsidRPr="00255E03" w14:paraId="2F30274F" w14:textId="77777777" w:rsidTr="00974037">
        <w:tc>
          <w:tcPr>
            <w:tcW w:w="5000" w:type="pct"/>
          </w:tcPr>
          <w:p w14:paraId="7EC38E1F" w14:textId="77777777" w:rsidR="00685A91" w:rsidRPr="00255E03" w:rsidRDefault="00685A91" w:rsidP="00974037">
            <w:pPr>
              <w:spacing w:before="120" w:after="120"/>
            </w:pPr>
            <w:r w:rsidRPr="00255E03">
              <w:rPr>
                <w:lang w:bidi="en-US"/>
              </w:rPr>
              <w:t>Increase interoperability with interstate entities to improve efficiency and completion timeframes</w:t>
            </w:r>
          </w:p>
        </w:tc>
      </w:tr>
      <w:tr w:rsidR="00685A91" w:rsidRPr="00255E03" w14:paraId="4F6B9376" w14:textId="77777777" w:rsidTr="00974037">
        <w:tc>
          <w:tcPr>
            <w:tcW w:w="5000" w:type="pct"/>
          </w:tcPr>
          <w:p w14:paraId="6560D8D7" w14:textId="77777777" w:rsidR="00685A91" w:rsidRPr="00255E03" w:rsidRDefault="00685A91" w:rsidP="00974037">
            <w:pPr>
              <w:spacing w:before="120" w:after="120"/>
            </w:pPr>
            <w:r w:rsidRPr="00255E03">
              <w:t>Automate access to  data to improve accuracy</w:t>
            </w:r>
          </w:p>
        </w:tc>
      </w:tr>
      <w:tr w:rsidR="00685A91" w:rsidRPr="00255E03" w14:paraId="70980DFE" w14:textId="77777777" w:rsidTr="00974037">
        <w:tc>
          <w:tcPr>
            <w:tcW w:w="5000" w:type="pct"/>
          </w:tcPr>
          <w:p w14:paraId="6D04EA29" w14:textId="77777777" w:rsidR="00685A91" w:rsidRPr="00255E03" w:rsidRDefault="00685A91" w:rsidP="00974037">
            <w:pPr>
              <w:spacing w:before="120" w:after="120"/>
            </w:pPr>
            <w:r w:rsidRPr="00255E03">
              <w:t>Increase accuracy of clinical data through the use of standards and automation</w:t>
            </w:r>
          </w:p>
        </w:tc>
      </w:tr>
      <w:tr w:rsidR="00685A91" w:rsidRPr="00255E03" w14:paraId="6CAB2334" w14:textId="77777777" w:rsidTr="00974037">
        <w:tc>
          <w:tcPr>
            <w:tcW w:w="5000" w:type="pct"/>
          </w:tcPr>
          <w:p w14:paraId="145DC715" w14:textId="77777777" w:rsidR="00685A91" w:rsidRPr="00255E03" w:rsidRDefault="00685A91" w:rsidP="00974037">
            <w:pPr>
              <w:spacing w:before="120" w:after="120"/>
            </w:pPr>
            <w:r w:rsidRPr="00255E03">
              <w:t>Increase access to clinical data through the use of standards and automation</w:t>
            </w:r>
          </w:p>
        </w:tc>
      </w:tr>
      <w:tr w:rsidR="00685A91" w:rsidRPr="00255E03" w14:paraId="4DB3DE89" w14:textId="77777777" w:rsidTr="00974037">
        <w:tc>
          <w:tcPr>
            <w:tcW w:w="5000" w:type="pct"/>
          </w:tcPr>
          <w:p w14:paraId="7C727307" w14:textId="77777777" w:rsidR="00685A91" w:rsidRPr="00255E03" w:rsidRDefault="00685A91" w:rsidP="00974037">
            <w:pPr>
              <w:spacing w:before="120" w:after="120"/>
            </w:pPr>
            <w:r w:rsidRPr="00255E03">
              <w:t>Increase process cost effectiveness through the use of standards and automation</w:t>
            </w:r>
          </w:p>
        </w:tc>
      </w:tr>
      <w:tr w:rsidR="00685A91" w:rsidRPr="00255E03" w14:paraId="597940F7" w14:textId="77777777" w:rsidTr="00974037">
        <w:tc>
          <w:tcPr>
            <w:tcW w:w="5000" w:type="pct"/>
          </w:tcPr>
          <w:p w14:paraId="086D0584" w14:textId="77777777" w:rsidR="00685A91" w:rsidRPr="00255E03" w:rsidRDefault="00685A91" w:rsidP="00974037">
            <w:pPr>
              <w:spacing w:before="120" w:after="120"/>
            </w:pPr>
            <w:r w:rsidRPr="00255E03">
              <w:t>Increase process efficiency through the use of standards and automation</w:t>
            </w:r>
          </w:p>
        </w:tc>
      </w:tr>
      <w:tr w:rsidR="00685A91" w:rsidRPr="00255E03" w14:paraId="677B7BF8" w14:textId="77777777" w:rsidTr="00974037">
        <w:tc>
          <w:tcPr>
            <w:tcW w:w="5000" w:type="pct"/>
          </w:tcPr>
          <w:p w14:paraId="1BBE1D6C" w14:textId="77777777" w:rsidR="00685A91" w:rsidRPr="00255E03" w:rsidRDefault="00685A91" w:rsidP="00974037">
            <w:pPr>
              <w:spacing w:before="120" w:after="120"/>
            </w:pPr>
            <w:r w:rsidRPr="00255E03">
              <w:t>Increase process accuracy through the use of standards and automation</w:t>
            </w:r>
          </w:p>
        </w:tc>
      </w:tr>
      <w:tr w:rsidR="00685A91" w:rsidRPr="00255E03" w14:paraId="18BB3F0D" w14:textId="77777777" w:rsidTr="00974037">
        <w:tc>
          <w:tcPr>
            <w:tcW w:w="5000" w:type="pct"/>
          </w:tcPr>
          <w:p w14:paraId="074FBABB" w14:textId="77777777" w:rsidR="00685A91" w:rsidRPr="00255E03" w:rsidRDefault="00685A91" w:rsidP="00974037">
            <w:pPr>
              <w:spacing w:before="120" w:after="120"/>
            </w:pPr>
            <w:r w:rsidRPr="00255E03">
              <w:t xml:space="preserve">Increase </w:t>
            </w:r>
            <w:r>
              <w:t>stakeholder</w:t>
            </w:r>
            <w:r w:rsidRPr="00255E03">
              <w:t xml:space="preserve"> satisfaction through the use of standards and automation</w:t>
            </w:r>
          </w:p>
        </w:tc>
      </w:tr>
    </w:tbl>
    <w:p w14:paraId="19386A42" w14:textId="77777777" w:rsidR="00685A91" w:rsidRPr="00685A91" w:rsidRDefault="00685A91" w:rsidP="00685A91"/>
    <w:p w14:paraId="5EDBC8E7" w14:textId="745CAE56" w:rsidR="00F95F04" w:rsidRDefault="0062322D" w:rsidP="00342058">
      <w:pPr>
        <w:spacing w:line="240" w:lineRule="auto"/>
      </w:pPr>
      <w:r>
        <w:t xml:space="preserve">As each business process was assessed, gaps were identified </w:t>
      </w:r>
      <w:r w:rsidR="00D933F5">
        <w:t>as well as</w:t>
      </w:r>
      <w:r>
        <w:t xml:space="preserve"> solutions for closing the </w:t>
      </w:r>
      <w:r w:rsidR="00CC3F76">
        <w:t xml:space="preserve">gap between the </w:t>
      </w:r>
      <w:r w:rsidR="00EC634E">
        <w:t>As-Is</w:t>
      </w:r>
      <w:r w:rsidR="00CC3F76">
        <w:t xml:space="preserve"> and </w:t>
      </w:r>
      <w:r w:rsidR="00EC634E">
        <w:t>To-Be</w:t>
      </w:r>
      <w:r>
        <w:t xml:space="preserve">. The detailed results of the gap analysis performed for every business process are available </w:t>
      </w:r>
      <w:r w:rsidRPr="00310793">
        <w:t>in</w:t>
      </w:r>
      <w:r w:rsidR="00B01143" w:rsidRPr="00310793">
        <w:t xml:space="preserve"> Appendix </w:t>
      </w:r>
      <w:r w:rsidR="008D233C">
        <w:t>B</w:t>
      </w:r>
      <w:r>
        <w:t xml:space="preserve">. The number of times the solution was identified to close a gap was also counted. This frequency will assist New Mexico with determining which proposed solutions will have the greatest impact on the business areas. The following table provides the gap resolutions presented in order based on frequency, a brief description of the solutions, and </w:t>
      </w:r>
      <w:r w:rsidR="00125FCA">
        <w:t>the</w:t>
      </w:r>
      <w:r>
        <w:t xml:space="preserve"> category of impact. </w:t>
      </w:r>
    </w:p>
    <w:p w14:paraId="2CECD690" w14:textId="26B73CF7" w:rsidR="005610FB" w:rsidRDefault="005610FB" w:rsidP="00A12473">
      <w:pPr>
        <w:pStyle w:val="Caption"/>
        <w:spacing w:before="240" w:after="0"/>
      </w:pPr>
      <w:bookmarkStart w:id="73" w:name="_Toc422847554"/>
      <w:r w:rsidRPr="00A12473">
        <w:t xml:space="preserve">Table </w:t>
      </w:r>
      <w:fldSimple w:instr=" SEQ Table \* ARABIC ">
        <w:r w:rsidR="005513D3">
          <w:rPr>
            <w:noProof/>
          </w:rPr>
          <w:t>19</w:t>
        </w:r>
      </w:fldSimple>
      <w:r w:rsidRPr="00A12473">
        <w:t xml:space="preserve"> </w:t>
      </w:r>
      <w:r w:rsidR="0080789F" w:rsidRPr="00A12473">
        <w:t>-</w:t>
      </w:r>
      <w:r w:rsidRPr="00A12473">
        <w:t xml:space="preserve"> </w:t>
      </w:r>
      <w:r w:rsidR="00BB4C13" w:rsidRPr="00A12473">
        <w:t>Business Architecture SS-A Resolution Priority</w:t>
      </w:r>
      <w:bookmarkEnd w:id="73"/>
      <w:r w:rsidR="00BB4C13" w:rsidDel="00BB4C13">
        <w:t xml:space="preserve"> </w:t>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7"/>
        <w:gridCol w:w="3329"/>
        <w:gridCol w:w="1346"/>
        <w:gridCol w:w="2338"/>
      </w:tblGrid>
      <w:tr w:rsidR="00685A91" w:rsidRPr="00685A91" w14:paraId="7766E5E0" w14:textId="77777777" w:rsidTr="00974037">
        <w:trPr>
          <w:trHeight w:val="418"/>
          <w:tblHeader/>
          <w:jc w:val="center"/>
        </w:trPr>
        <w:tc>
          <w:tcPr>
            <w:tcW w:w="5000" w:type="pct"/>
            <w:gridSpan w:val="4"/>
            <w:shd w:val="clear" w:color="auto" w:fill="002596"/>
            <w:vAlign w:val="bottom"/>
          </w:tcPr>
          <w:p w14:paraId="3FE96224" w14:textId="77777777" w:rsidR="00685A91" w:rsidRPr="00685A91" w:rsidRDefault="00685A91" w:rsidP="00974037">
            <w:pPr>
              <w:pStyle w:val="BodyText"/>
              <w:spacing w:after="120"/>
              <w:jc w:val="center"/>
              <w:rPr>
                <w:b/>
                <w:szCs w:val="20"/>
              </w:rPr>
            </w:pPr>
            <w:r w:rsidRPr="00685A91">
              <w:rPr>
                <w:b/>
                <w:szCs w:val="20"/>
              </w:rPr>
              <w:t>BA SS-A Resolution Priority</w:t>
            </w:r>
          </w:p>
        </w:tc>
      </w:tr>
      <w:tr w:rsidR="00685A91" w:rsidRPr="00255E03" w14:paraId="7A06A152" w14:textId="77777777" w:rsidTr="00974037">
        <w:trPr>
          <w:trHeight w:val="418"/>
          <w:tblHeader/>
          <w:jc w:val="center"/>
        </w:trPr>
        <w:tc>
          <w:tcPr>
            <w:tcW w:w="1250" w:type="pct"/>
            <w:shd w:val="clear" w:color="auto" w:fill="595959"/>
          </w:tcPr>
          <w:p w14:paraId="418DCAAB" w14:textId="77777777" w:rsidR="00685A91" w:rsidRPr="00255E03" w:rsidRDefault="00685A91" w:rsidP="00974037">
            <w:pPr>
              <w:pStyle w:val="BodyText"/>
              <w:spacing w:after="120"/>
              <w:jc w:val="center"/>
              <w:rPr>
                <w:b/>
                <w:sz w:val="20"/>
                <w:szCs w:val="20"/>
              </w:rPr>
            </w:pPr>
            <w:r w:rsidRPr="00255E03">
              <w:rPr>
                <w:b/>
                <w:color w:val="FFFFFF" w:themeColor="background1"/>
                <w:sz w:val="20"/>
                <w:szCs w:val="20"/>
              </w:rPr>
              <w:t>Solution</w:t>
            </w:r>
          </w:p>
        </w:tc>
        <w:tc>
          <w:tcPr>
            <w:tcW w:w="1780" w:type="pct"/>
            <w:shd w:val="clear" w:color="auto" w:fill="595959"/>
          </w:tcPr>
          <w:p w14:paraId="77A4EB8B" w14:textId="77777777" w:rsidR="00685A91" w:rsidRPr="00255E03" w:rsidRDefault="00685A91" w:rsidP="00974037">
            <w:pPr>
              <w:pStyle w:val="BodyText"/>
              <w:spacing w:after="120"/>
              <w:jc w:val="center"/>
              <w:rPr>
                <w:b/>
                <w:color w:val="FFFFFF"/>
                <w:sz w:val="20"/>
                <w:szCs w:val="20"/>
              </w:rPr>
            </w:pPr>
            <w:r w:rsidRPr="00255E03">
              <w:rPr>
                <w:b/>
                <w:color w:val="FFFFFF"/>
                <w:sz w:val="20"/>
                <w:szCs w:val="20"/>
              </w:rPr>
              <w:t>Description</w:t>
            </w:r>
          </w:p>
        </w:tc>
        <w:tc>
          <w:tcPr>
            <w:tcW w:w="720" w:type="pct"/>
            <w:shd w:val="clear" w:color="auto" w:fill="595959"/>
            <w:vAlign w:val="center"/>
          </w:tcPr>
          <w:p w14:paraId="0CED2325" w14:textId="77777777" w:rsidR="00685A91" w:rsidRPr="00255E03" w:rsidRDefault="00685A91" w:rsidP="00974037">
            <w:pPr>
              <w:pStyle w:val="BodyText"/>
              <w:spacing w:after="120"/>
              <w:jc w:val="center"/>
              <w:rPr>
                <w:b/>
                <w:color w:val="FFFFFF"/>
                <w:sz w:val="20"/>
                <w:szCs w:val="20"/>
              </w:rPr>
            </w:pPr>
            <w:r w:rsidRPr="00255E03">
              <w:rPr>
                <w:b/>
                <w:color w:val="FFFFFF"/>
                <w:sz w:val="20"/>
                <w:szCs w:val="20"/>
              </w:rPr>
              <w:t>Frequency</w:t>
            </w:r>
          </w:p>
        </w:tc>
        <w:tc>
          <w:tcPr>
            <w:tcW w:w="1250" w:type="pct"/>
            <w:shd w:val="clear" w:color="auto" w:fill="595959"/>
            <w:vAlign w:val="center"/>
          </w:tcPr>
          <w:p w14:paraId="0069E86F" w14:textId="77777777" w:rsidR="00685A91" w:rsidRPr="00255E03" w:rsidRDefault="00685A91" w:rsidP="00974037">
            <w:pPr>
              <w:pStyle w:val="BodyText"/>
              <w:spacing w:after="120"/>
              <w:jc w:val="center"/>
              <w:rPr>
                <w:b/>
                <w:color w:val="FFFFFF"/>
                <w:sz w:val="20"/>
                <w:szCs w:val="20"/>
              </w:rPr>
            </w:pPr>
            <w:r w:rsidRPr="00255E03">
              <w:rPr>
                <w:b/>
                <w:color w:val="FFFFFF"/>
                <w:sz w:val="20"/>
                <w:szCs w:val="20"/>
              </w:rPr>
              <w:t>Category</w:t>
            </w:r>
          </w:p>
        </w:tc>
      </w:tr>
      <w:tr w:rsidR="00685A91" w:rsidRPr="00255E03" w14:paraId="3549C16B" w14:textId="77777777" w:rsidTr="00974037">
        <w:trPr>
          <w:trHeight w:val="692"/>
          <w:jc w:val="center"/>
        </w:trPr>
        <w:tc>
          <w:tcPr>
            <w:tcW w:w="1250" w:type="pct"/>
            <w:shd w:val="clear" w:color="auto" w:fill="auto"/>
          </w:tcPr>
          <w:p w14:paraId="6B67AD11" w14:textId="77777777" w:rsidR="00685A91" w:rsidRPr="00255E03" w:rsidRDefault="00685A91" w:rsidP="00974037">
            <w:pPr>
              <w:pStyle w:val="BodyText"/>
              <w:spacing w:after="120"/>
              <w:rPr>
                <w:b/>
                <w:sz w:val="20"/>
                <w:szCs w:val="20"/>
              </w:rPr>
            </w:pPr>
            <w:r w:rsidRPr="00255E03">
              <w:rPr>
                <w:b/>
                <w:sz w:val="20"/>
                <w:szCs w:val="20"/>
              </w:rPr>
              <w:t>Workforce Impact Analysis</w:t>
            </w:r>
            <w:r>
              <w:rPr>
                <w:b/>
                <w:sz w:val="20"/>
                <w:szCs w:val="20"/>
              </w:rPr>
              <w:t>/Retire Manual Processes</w:t>
            </w:r>
          </w:p>
        </w:tc>
        <w:tc>
          <w:tcPr>
            <w:tcW w:w="1780" w:type="pct"/>
          </w:tcPr>
          <w:p w14:paraId="03674B28" w14:textId="7B68D7A8" w:rsidR="00685A91" w:rsidRPr="00C74B34" w:rsidRDefault="00685A91" w:rsidP="00974037">
            <w:pPr>
              <w:pStyle w:val="BodyText"/>
              <w:spacing w:after="120"/>
              <w:rPr>
                <w:sz w:val="20"/>
                <w:szCs w:val="20"/>
              </w:rPr>
            </w:pPr>
            <w:r w:rsidRPr="00C74B34">
              <w:rPr>
                <w:sz w:val="20"/>
                <w:szCs w:val="20"/>
              </w:rPr>
              <w:t>An assessment that is designed to identify the impact that the process and gap changes will have on jobs, pro</w:t>
            </w:r>
            <w:r w:rsidR="009146F8">
              <w:rPr>
                <w:sz w:val="20"/>
                <w:szCs w:val="20"/>
              </w:rPr>
              <w:t>cedures, policies, and training</w:t>
            </w:r>
          </w:p>
        </w:tc>
        <w:tc>
          <w:tcPr>
            <w:tcW w:w="720" w:type="pct"/>
            <w:shd w:val="clear" w:color="auto" w:fill="auto"/>
          </w:tcPr>
          <w:p w14:paraId="2CBAF940" w14:textId="77777777" w:rsidR="00685A91" w:rsidRPr="00255E03" w:rsidRDefault="00685A91" w:rsidP="00974037">
            <w:pPr>
              <w:pStyle w:val="BodyText"/>
              <w:spacing w:after="120"/>
              <w:jc w:val="center"/>
              <w:rPr>
                <w:sz w:val="20"/>
                <w:szCs w:val="20"/>
              </w:rPr>
            </w:pPr>
            <w:r>
              <w:rPr>
                <w:sz w:val="20"/>
                <w:szCs w:val="20"/>
              </w:rPr>
              <w:t>843</w:t>
            </w:r>
          </w:p>
        </w:tc>
        <w:tc>
          <w:tcPr>
            <w:tcW w:w="1250" w:type="pct"/>
            <w:shd w:val="clear" w:color="auto" w:fill="auto"/>
          </w:tcPr>
          <w:p w14:paraId="1BF8DD2D" w14:textId="77777777" w:rsidR="00685A91" w:rsidRPr="00255E03" w:rsidRDefault="00685A91" w:rsidP="00974037">
            <w:pPr>
              <w:pStyle w:val="BodyText"/>
              <w:spacing w:after="120"/>
              <w:rPr>
                <w:sz w:val="20"/>
                <w:szCs w:val="20"/>
              </w:rPr>
            </w:pPr>
            <w:r w:rsidRPr="00255E03">
              <w:rPr>
                <w:sz w:val="20"/>
                <w:szCs w:val="20"/>
              </w:rPr>
              <w:t>Organization</w:t>
            </w:r>
          </w:p>
        </w:tc>
      </w:tr>
      <w:tr w:rsidR="00685A91" w:rsidRPr="00255E03" w14:paraId="4961DE30" w14:textId="77777777" w:rsidTr="00974037">
        <w:trPr>
          <w:trHeight w:val="692"/>
          <w:jc w:val="center"/>
        </w:trPr>
        <w:tc>
          <w:tcPr>
            <w:tcW w:w="1250" w:type="pct"/>
            <w:shd w:val="clear" w:color="auto" w:fill="auto"/>
          </w:tcPr>
          <w:p w14:paraId="698DF6F1" w14:textId="77777777" w:rsidR="00685A91" w:rsidRPr="00056C19" w:rsidRDefault="00685A91" w:rsidP="00974037">
            <w:pPr>
              <w:pStyle w:val="BodyText"/>
              <w:spacing w:after="120"/>
              <w:rPr>
                <w:b/>
                <w:sz w:val="20"/>
                <w:szCs w:val="20"/>
              </w:rPr>
            </w:pPr>
            <w:r w:rsidRPr="00056C19">
              <w:rPr>
                <w:b/>
                <w:sz w:val="20"/>
                <w:szCs w:val="20"/>
              </w:rPr>
              <w:t>Workforce Transition Plan</w:t>
            </w:r>
          </w:p>
        </w:tc>
        <w:tc>
          <w:tcPr>
            <w:tcW w:w="1780" w:type="pct"/>
          </w:tcPr>
          <w:p w14:paraId="064769ED" w14:textId="54669D4E" w:rsidR="00685A91" w:rsidRPr="00C74B34" w:rsidRDefault="00685A91" w:rsidP="00974037">
            <w:pPr>
              <w:pStyle w:val="BodyText"/>
              <w:spacing w:after="120"/>
              <w:rPr>
                <w:sz w:val="20"/>
                <w:szCs w:val="20"/>
              </w:rPr>
            </w:pPr>
            <w:r>
              <w:rPr>
                <w:sz w:val="20"/>
                <w:szCs w:val="20"/>
              </w:rPr>
              <w:t xml:space="preserve">A systematic plan of for obtaining the appropriate </w:t>
            </w:r>
            <w:r w:rsidRPr="00312326">
              <w:rPr>
                <w:sz w:val="20"/>
                <w:szCs w:val="20"/>
              </w:rPr>
              <w:t xml:space="preserve">size, type, experience, knowledge, skills and quality of workforce to achieve </w:t>
            </w:r>
            <w:r>
              <w:rPr>
                <w:sz w:val="20"/>
                <w:szCs w:val="20"/>
              </w:rPr>
              <w:t>the</w:t>
            </w:r>
            <w:r w:rsidRPr="00312326">
              <w:rPr>
                <w:sz w:val="20"/>
                <w:szCs w:val="20"/>
              </w:rPr>
              <w:t xml:space="preserve"> objectives</w:t>
            </w:r>
            <w:r>
              <w:rPr>
                <w:sz w:val="20"/>
                <w:szCs w:val="20"/>
              </w:rPr>
              <w:t xml:space="preserve"> identified in the Workforce Impact Analysis. The plan also includes any policy, procedure and traini</w:t>
            </w:r>
            <w:r w:rsidR="009146F8">
              <w:rPr>
                <w:sz w:val="20"/>
                <w:szCs w:val="20"/>
              </w:rPr>
              <w:t>ng changes that need to be made</w:t>
            </w:r>
          </w:p>
        </w:tc>
        <w:tc>
          <w:tcPr>
            <w:tcW w:w="720" w:type="pct"/>
            <w:shd w:val="clear" w:color="auto" w:fill="auto"/>
          </w:tcPr>
          <w:p w14:paraId="7CB74B90" w14:textId="77777777" w:rsidR="00685A91" w:rsidRDefault="00685A91" w:rsidP="00974037">
            <w:pPr>
              <w:pStyle w:val="BodyText"/>
              <w:spacing w:after="120"/>
              <w:jc w:val="center"/>
              <w:rPr>
                <w:sz w:val="20"/>
                <w:szCs w:val="20"/>
              </w:rPr>
            </w:pPr>
            <w:r>
              <w:rPr>
                <w:sz w:val="20"/>
                <w:szCs w:val="20"/>
              </w:rPr>
              <w:t>843</w:t>
            </w:r>
          </w:p>
        </w:tc>
        <w:tc>
          <w:tcPr>
            <w:tcW w:w="1250" w:type="pct"/>
            <w:shd w:val="clear" w:color="auto" w:fill="auto"/>
          </w:tcPr>
          <w:p w14:paraId="1EDAC26F" w14:textId="77777777" w:rsidR="00685A91" w:rsidRPr="00255E03" w:rsidRDefault="00685A91" w:rsidP="00974037">
            <w:pPr>
              <w:pStyle w:val="BodyText"/>
              <w:spacing w:after="120"/>
              <w:rPr>
                <w:sz w:val="20"/>
                <w:szCs w:val="20"/>
              </w:rPr>
            </w:pPr>
            <w:r>
              <w:rPr>
                <w:sz w:val="20"/>
                <w:szCs w:val="20"/>
              </w:rPr>
              <w:t>Organization</w:t>
            </w:r>
          </w:p>
        </w:tc>
      </w:tr>
      <w:tr w:rsidR="00685A91" w:rsidRPr="00255E03" w14:paraId="70480111" w14:textId="77777777" w:rsidTr="00974037">
        <w:trPr>
          <w:trHeight w:val="692"/>
          <w:jc w:val="center"/>
        </w:trPr>
        <w:tc>
          <w:tcPr>
            <w:tcW w:w="1250" w:type="pct"/>
            <w:shd w:val="clear" w:color="auto" w:fill="auto"/>
          </w:tcPr>
          <w:p w14:paraId="4A95A450" w14:textId="77777777" w:rsidR="00685A91" w:rsidRPr="00056C19" w:rsidRDefault="00685A91" w:rsidP="00974037">
            <w:pPr>
              <w:spacing w:before="120" w:after="120" w:line="240" w:lineRule="auto"/>
              <w:rPr>
                <w:sz w:val="20"/>
                <w:szCs w:val="20"/>
              </w:rPr>
            </w:pPr>
            <w:r w:rsidRPr="00056C19">
              <w:rPr>
                <w:b/>
                <w:sz w:val="20"/>
                <w:szCs w:val="20"/>
              </w:rPr>
              <w:t>Develop regional standards (industry, MITA and/or national)</w:t>
            </w:r>
          </w:p>
          <w:p w14:paraId="69CD78D6" w14:textId="77777777" w:rsidR="00685A91" w:rsidRPr="00056C19" w:rsidRDefault="00685A91" w:rsidP="00974037">
            <w:pPr>
              <w:pStyle w:val="BodyText"/>
              <w:spacing w:after="120"/>
              <w:rPr>
                <w:b/>
                <w:sz w:val="20"/>
                <w:szCs w:val="20"/>
              </w:rPr>
            </w:pPr>
          </w:p>
        </w:tc>
        <w:tc>
          <w:tcPr>
            <w:tcW w:w="1780" w:type="pct"/>
          </w:tcPr>
          <w:p w14:paraId="0AA1998A" w14:textId="440A81D7" w:rsidR="00685A91" w:rsidRPr="00C74B34" w:rsidRDefault="00685A91" w:rsidP="00974037">
            <w:pPr>
              <w:pStyle w:val="BodyText"/>
              <w:spacing w:after="120"/>
              <w:rPr>
                <w:sz w:val="20"/>
                <w:szCs w:val="20"/>
              </w:rPr>
            </w:pPr>
            <w:r w:rsidRPr="00C74B34">
              <w:rPr>
                <w:sz w:val="20"/>
                <w:szCs w:val="20"/>
              </w:rPr>
              <w:t>Data standards are necessary when two or more parties exchange information. The key elements of a data standard are data element names, definitions, qualifiers, data types, relationships, semantics, and contextual rules. From a business point of view, data standards represent agreements on the format and description of the shared data used by the Medicaid Enterprise. Data standards describe objects, features, or items collected, automated, or affected by the business processes</w:t>
            </w:r>
            <w:r w:rsidR="009146F8">
              <w:rPr>
                <w:sz w:val="20"/>
                <w:szCs w:val="20"/>
              </w:rPr>
              <w:t xml:space="preserve"> of a State Medicaid Enterprise</w:t>
            </w:r>
          </w:p>
        </w:tc>
        <w:tc>
          <w:tcPr>
            <w:tcW w:w="720" w:type="pct"/>
            <w:shd w:val="clear" w:color="auto" w:fill="auto"/>
          </w:tcPr>
          <w:p w14:paraId="748BF6E8" w14:textId="77777777" w:rsidR="00685A91" w:rsidRPr="00255E03" w:rsidRDefault="00685A91" w:rsidP="00974037">
            <w:pPr>
              <w:pStyle w:val="BodyText"/>
              <w:spacing w:after="120"/>
              <w:jc w:val="center"/>
              <w:rPr>
                <w:sz w:val="20"/>
                <w:szCs w:val="20"/>
              </w:rPr>
            </w:pPr>
            <w:r>
              <w:rPr>
                <w:sz w:val="20"/>
                <w:szCs w:val="20"/>
              </w:rPr>
              <w:t>707</w:t>
            </w:r>
          </w:p>
        </w:tc>
        <w:tc>
          <w:tcPr>
            <w:tcW w:w="1250" w:type="pct"/>
            <w:shd w:val="clear" w:color="auto" w:fill="auto"/>
          </w:tcPr>
          <w:p w14:paraId="388C0FD4" w14:textId="77777777" w:rsidR="00685A91" w:rsidRPr="00255E03" w:rsidRDefault="00685A91" w:rsidP="00974037">
            <w:pPr>
              <w:pStyle w:val="BodyText"/>
              <w:spacing w:after="120"/>
              <w:rPr>
                <w:sz w:val="20"/>
                <w:szCs w:val="20"/>
              </w:rPr>
            </w:pPr>
            <w:r w:rsidRPr="00255E03">
              <w:rPr>
                <w:sz w:val="20"/>
                <w:szCs w:val="20"/>
              </w:rPr>
              <w:t>Policy</w:t>
            </w:r>
          </w:p>
        </w:tc>
      </w:tr>
      <w:tr w:rsidR="00685A91" w:rsidRPr="00255E03" w14:paraId="28296631" w14:textId="77777777" w:rsidTr="00974037">
        <w:trPr>
          <w:trHeight w:val="692"/>
          <w:jc w:val="center"/>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DED34" w14:textId="77777777" w:rsidR="00685A91" w:rsidRPr="00255E03" w:rsidRDefault="00685A91" w:rsidP="00974037">
            <w:pPr>
              <w:spacing w:before="120" w:after="120"/>
              <w:rPr>
                <w:b/>
                <w:sz w:val="20"/>
                <w:szCs w:val="20"/>
              </w:rPr>
            </w:pPr>
            <w:r w:rsidRPr="00255E03">
              <w:rPr>
                <w:b/>
                <w:sz w:val="20"/>
                <w:szCs w:val="20"/>
              </w:rPr>
              <w:t>Rules Management (Rules Engine)</w:t>
            </w:r>
          </w:p>
        </w:tc>
        <w:tc>
          <w:tcPr>
            <w:tcW w:w="17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619977" w14:textId="196FB61F" w:rsidR="00685A91" w:rsidRPr="00C74B34" w:rsidRDefault="00685A91" w:rsidP="00974037">
            <w:pPr>
              <w:pStyle w:val="BodyText"/>
              <w:spacing w:after="120"/>
              <w:rPr>
                <w:sz w:val="20"/>
                <w:szCs w:val="20"/>
              </w:rPr>
            </w:pPr>
            <w:r w:rsidRPr="00C74B34">
              <w:rPr>
                <w:sz w:val="20"/>
                <w:szCs w:val="20"/>
              </w:rPr>
              <w:t>A mechanism that employs a state-of-the-art business rules engine or business process management software to record business rules for many business functions, including but not limited to, provider enrollment, claims proces</w:t>
            </w:r>
            <w:r w:rsidR="009146F8">
              <w:rPr>
                <w:sz w:val="20"/>
                <w:szCs w:val="20"/>
              </w:rPr>
              <w:t>sing, and service authorization</w:t>
            </w:r>
          </w:p>
        </w:tc>
        <w:tc>
          <w:tcPr>
            <w:tcW w:w="7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93F32" w14:textId="77777777" w:rsidR="00685A91" w:rsidRPr="00255E03" w:rsidRDefault="00685A91" w:rsidP="00974037">
            <w:pPr>
              <w:pStyle w:val="BodyText"/>
              <w:spacing w:after="120"/>
              <w:jc w:val="center"/>
              <w:rPr>
                <w:sz w:val="20"/>
                <w:szCs w:val="20"/>
              </w:rPr>
            </w:pPr>
            <w:r>
              <w:rPr>
                <w:sz w:val="20"/>
                <w:szCs w:val="20"/>
              </w:rPr>
              <w:t>599</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0A609F" w14:textId="77777777" w:rsidR="00685A91" w:rsidRPr="00255E03" w:rsidRDefault="00685A91" w:rsidP="00974037">
            <w:pPr>
              <w:pStyle w:val="BodyText"/>
              <w:spacing w:after="120"/>
              <w:rPr>
                <w:sz w:val="20"/>
                <w:szCs w:val="20"/>
              </w:rPr>
            </w:pPr>
            <w:r w:rsidRPr="00255E03">
              <w:rPr>
                <w:sz w:val="20"/>
                <w:szCs w:val="20"/>
              </w:rPr>
              <w:t>Technology</w:t>
            </w:r>
          </w:p>
        </w:tc>
      </w:tr>
      <w:tr w:rsidR="00685A91" w:rsidRPr="00255E03" w14:paraId="265FABCA" w14:textId="77777777" w:rsidTr="00974037">
        <w:trPr>
          <w:trHeight w:val="692"/>
          <w:jc w:val="center"/>
        </w:trPr>
        <w:tc>
          <w:tcPr>
            <w:tcW w:w="1250" w:type="pct"/>
            <w:shd w:val="clear" w:color="auto" w:fill="auto"/>
          </w:tcPr>
          <w:p w14:paraId="574222A4" w14:textId="77777777" w:rsidR="00685A91" w:rsidRPr="00056C19" w:rsidRDefault="00685A91" w:rsidP="00974037">
            <w:pPr>
              <w:spacing w:before="120" w:after="120" w:line="240" w:lineRule="auto"/>
              <w:rPr>
                <w:b/>
                <w:sz w:val="20"/>
                <w:szCs w:val="20"/>
              </w:rPr>
            </w:pPr>
            <w:r w:rsidRPr="00056C19">
              <w:rPr>
                <w:b/>
                <w:sz w:val="20"/>
                <w:szCs w:val="20"/>
              </w:rPr>
              <w:t>Web Services</w:t>
            </w:r>
          </w:p>
        </w:tc>
        <w:tc>
          <w:tcPr>
            <w:tcW w:w="1780" w:type="pct"/>
          </w:tcPr>
          <w:p w14:paraId="1F37DA4D" w14:textId="77777777" w:rsidR="00685A91" w:rsidRPr="00056C19" w:rsidRDefault="00685A91" w:rsidP="00974037">
            <w:pPr>
              <w:pStyle w:val="BodyText"/>
              <w:spacing w:after="120"/>
              <w:rPr>
                <w:sz w:val="20"/>
                <w:szCs w:val="20"/>
              </w:rPr>
            </w:pPr>
            <w:r w:rsidRPr="00056C19">
              <w:rPr>
                <w:sz w:val="20"/>
                <w:szCs w:val="20"/>
              </w:rPr>
              <w:t>A software system designed to support interoperable machine-to-machine interaction over a network</w:t>
            </w:r>
          </w:p>
        </w:tc>
        <w:tc>
          <w:tcPr>
            <w:tcW w:w="720" w:type="pct"/>
            <w:shd w:val="clear" w:color="auto" w:fill="auto"/>
          </w:tcPr>
          <w:p w14:paraId="3CBE84F4" w14:textId="77777777" w:rsidR="00685A91" w:rsidRPr="00255E03" w:rsidRDefault="00685A91" w:rsidP="00974037">
            <w:pPr>
              <w:pStyle w:val="BodyText"/>
              <w:spacing w:after="120"/>
              <w:jc w:val="center"/>
              <w:rPr>
                <w:sz w:val="20"/>
                <w:szCs w:val="20"/>
              </w:rPr>
            </w:pPr>
            <w:r>
              <w:rPr>
                <w:sz w:val="20"/>
                <w:szCs w:val="20"/>
              </w:rPr>
              <w:t>469</w:t>
            </w:r>
          </w:p>
        </w:tc>
        <w:tc>
          <w:tcPr>
            <w:tcW w:w="1250" w:type="pct"/>
            <w:shd w:val="clear" w:color="auto" w:fill="auto"/>
          </w:tcPr>
          <w:p w14:paraId="73FF5B54" w14:textId="77777777" w:rsidR="00685A91" w:rsidRPr="00255E03" w:rsidRDefault="00685A91" w:rsidP="00974037">
            <w:pPr>
              <w:pStyle w:val="BodyText"/>
              <w:spacing w:after="120"/>
              <w:rPr>
                <w:sz w:val="20"/>
                <w:szCs w:val="20"/>
              </w:rPr>
            </w:pPr>
            <w:r>
              <w:rPr>
                <w:sz w:val="20"/>
                <w:szCs w:val="20"/>
              </w:rPr>
              <w:t>Technology</w:t>
            </w:r>
          </w:p>
        </w:tc>
      </w:tr>
      <w:tr w:rsidR="00685A91" w:rsidRPr="00255E03" w14:paraId="6506ABC5" w14:textId="77777777" w:rsidTr="00974037">
        <w:trPr>
          <w:trHeight w:val="692"/>
          <w:jc w:val="center"/>
        </w:trPr>
        <w:tc>
          <w:tcPr>
            <w:tcW w:w="1250" w:type="pct"/>
            <w:shd w:val="clear" w:color="auto" w:fill="auto"/>
          </w:tcPr>
          <w:p w14:paraId="3F4E2B0A" w14:textId="77777777" w:rsidR="00685A91" w:rsidRPr="00255E03" w:rsidRDefault="00685A91" w:rsidP="00974037">
            <w:pPr>
              <w:spacing w:before="120" w:after="120" w:line="240" w:lineRule="auto"/>
              <w:rPr>
                <w:b/>
                <w:sz w:val="20"/>
                <w:szCs w:val="20"/>
              </w:rPr>
            </w:pPr>
            <w:r w:rsidRPr="00255E03">
              <w:rPr>
                <w:b/>
                <w:sz w:val="20"/>
                <w:szCs w:val="20"/>
              </w:rPr>
              <w:t>Develop regionally standardized processes</w:t>
            </w:r>
            <w:r>
              <w:rPr>
                <w:b/>
                <w:sz w:val="20"/>
                <w:szCs w:val="20"/>
              </w:rPr>
              <w:t xml:space="preserve"> and policies</w:t>
            </w:r>
          </w:p>
        </w:tc>
        <w:tc>
          <w:tcPr>
            <w:tcW w:w="1780" w:type="pct"/>
          </w:tcPr>
          <w:p w14:paraId="34D6037D" w14:textId="77777777" w:rsidR="00685A91" w:rsidRPr="00C74B34" w:rsidRDefault="00685A91" w:rsidP="00974037">
            <w:pPr>
              <w:pStyle w:val="BodyText"/>
              <w:spacing w:after="120"/>
              <w:rPr>
                <w:sz w:val="20"/>
                <w:szCs w:val="20"/>
              </w:rPr>
            </w:pPr>
            <w:r w:rsidRPr="00C74B34">
              <w:rPr>
                <w:sz w:val="20"/>
                <w:szCs w:val="20"/>
              </w:rPr>
              <w:t xml:space="preserve">A statement of intent that is used to implement or adopt processes </w:t>
            </w:r>
          </w:p>
        </w:tc>
        <w:tc>
          <w:tcPr>
            <w:tcW w:w="720" w:type="pct"/>
            <w:shd w:val="clear" w:color="auto" w:fill="auto"/>
          </w:tcPr>
          <w:p w14:paraId="1150989F" w14:textId="77777777" w:rsidR="00685A91" w:rsidRPr="00255E03" w:rsidRDefault="00685A91" w:rsidP="00974037">
            <w:pPr>
              <w:pStyle w:val="BodyText"/>
              <w:spacing w:after="120"/>
              <w:jc w:val="center"/>
              <w:rPr>
                <w:sz w:val="20"/>
                <w:szCs w:val="20"/>
              </w:rPr>
            </w:pPr>
            <w:r>
              <w:rPr>
                <w:sz w:val="20"/>
                <w:szCs w:val="20"/>
              </w:rPr>
              <w:t>380</w:t>
            </w:r>
          </w:p>
        </w:tc>
        <w:tc>
          <w:tcPr>
            <w:tcW w:w="1250" w:type="pct"/>
            <w:shd w:val="clear" w:color="auto" w:fill="auto"/>
          </w:tcPr>
          <w:p w14:paraId="5BFBC6CE" w14:textId="77777777" w:rsidR="00685A91" w:rsidRPr="00255E03" w:rsidRDefault="00685A91" w:rsidP="00974037">
            <w:pPr>
              <w:pStyle w:val="BodyText"/>
              <w:spacing w:after="120"/>
              <w:rPr>
                <w:sz w:val="20"/>
                <w:szCs w:val="20"/>
              </w:rPr>
            </w:pPr>
            <w:r w:rsidRPr="00255E03">
              <w:rPr>
                <w:sz w:val="20"/>
                <w:szCs w:val="20"/>
              </w:rPr>
              <w:t>Process</w:t>
            </w:r>
            <w:r>
              <w:rPr>
                <w:sz w:val="20"/>
                <w:szCs w:val="20"/>
              </w:rPr>
              <w:t>/Policy</w:t>
            </w:r>
          </w:p>
        </w:tc>
      </w:tr>
      <w:tr w:rsidR="00685A91" w:rsidRPr="00255E03" w14:paraId="38AB14CE" w14:textId="77777777" w:rsidTr="00974037">
        <w:trPr>
          <w:trHeight w:val="692"/>
          <w:jc w:val="center"/>
        </w:trPr>
        <w:tc>
          <w:tcPr>
            <w:tcW w:w="1250" w:type="pct"/>
            <w:shd w:val="clear" w:color="auto" w:fill="auto"/>
          </w:tcPr>
          <w:p w14:paraId="4BF883BA" w14:textId="77777777" w:rsidR="00685A91" w:rsidRPr="00255E03" w:rsidRDefault="00685A91" w:rsidP="00974037">
            <w:pPr>
              <w:spacing w:before="120" w:after="120" w:line="240" w:lineRule="auto"/>
              <w:rPr>
                <w:b/>
                <w:sz w:val="20"/>
                <w:szCs w:val="20"/>
              </w:rPr>
            </w:pPr>
            <w:r>
              <w:rPr>
                <w:b/>
                <w:sz w:val="20"/>
                <w:szCs w:val="20"/>
              </w:rPr>
              <w:t>Document Management and supporting policy</w:t>
            </w:r>
          </w:p>
        </w:tc>
        <w:tc>
          <w:tcPr>
            <w:tcW w:w="1780" w:type="pct"/>
          </w:tcPr>
          <w:p w14:paraId="17E24446" w14:textId="407FF7FC" w:rsidR="00685A91" w:rsidRPr="00C74B34" w:rsidRDefault="00685A91" w:rsidP="00974037">
            <w:pPr>
              <w:pStyle w:val="BodyText"/>
              <w:spacing w:after="120"/>
              <w:rPr>
                <w:sz w:val="20"/>
                <w:szCs w:val="20"/>
              </w:rPr>
            </w:pPr>
            <w:r>
              <w:rPr>
                <w:sz w:val="20"/>
                <w:szCs w:val="20"/>
              </w:rPr>
              <w:t>S</w:t>
            </w:r>
            <w:r w:rsidRPr="00F963F9">
              <w:rPr>
                <w:sz w:val="20"/>
                <w:szCs w:val="20"/>
              </w:rPr>
              <w:t>oftware that controls and organizes documents throughout an organization. It incorporates document and content capture, workflow, document repositories, COLD/ERM, and output systems, and information retrieval systems.  Also, the processes used to track, store and cont</w:t>
            </w:r>
            <w:r w:rsidR="009146F8">
              <w:rPr>
                <w:sz w:val="20"/>
                <w:szCs w:val="20"/>
              </w:rPr>
              <w:t>rol documents</w:t>
            </w:r>
          </w:p>
        </w:tc>
        <w:tc>
          <w:tcPr>
            <w:tcW w:w="720" w:type="pct"/>
            <w:shd w:val="clear" w:color="auto" w:fill="auto"/>
          </w:tcPr>
          <w:p w14:paraId="5E61F2C4" w14:textId="77777777" w:rsidR="00685A91" w:rsidRPr="00255E03" w:rsidRDefault="00685A91" w:rsidP="00974037">
            <w:pPr>
              <w:pStyle w:val="BodyText"/>
              <w:spacing w:after="120"/>
              <w:jc w:val="center"/>
              <w:rPr>
                <w:sz w:val="20"/>
                <w:szCs w:val="20"/>
              </w:rPr>
            </w:pPr>
            <w:r>
              <w:rPr>
                <w:sz w:val="20"/>
                <w:szCs w:val="20"/>
              </w:rPr>
              <w:t>293</w:t>
            </w:r>
          </w:p>
        </w:tc>
        <w:tc>
          <w:tcPr>
            <w:tcW w:w="1250" w:type="pct"/>
            <w:shd w:val="clear" w:color="auto" w:fill="auto"/>
          </w:tcPr>
          <w:p w14:paraId="6EAB3206" w14:textId="77777777" w:rsidR="00685A91" w:rsidRPr="00255E03" w:rsidRDefault="00685A91" w:rsidP="00974037">
            <w:pPr>
              <w:pStyle w:val="BodyText"/>
              <w:spacing w:after="120"/>
              <w:rPr>
                <w:sz w:val="20"/>
                <w:szCs w:val="20"/>
              </w:rPr>
            </w:pPr>
            <w:r>
              <w:rPr>
                <w:sz w:val="20"/>
                <w:szCs w:val="20"/>
              </w:rPr>
              <w:t>Technology/Policy</w:t>
            </w:r>
          </w:p>
        </w:tc>
      </w:tr>
      <w:tr w:rsidR="00685A91" w:rsidRPr="00255E03" w14:paraId="353131F3" w14:textId="77777777" w:rsidTr="00974037">
        <w:trPr>
          <w:trHeight w:val="638"/>
          <w:jc w:val="center"/>
        </w:trPr>
        <w:tc>
          <w:tcPr>
            <w:tcW w:w="1250" w:type="pct"/>
            <w:shd w:val="clear" w:color="auto" w:fill="auto"/>
          </w:tcPr>
          <w:p w14:paraId="1649E9CC" w14:textId="77777777" w:rsidR="00685A91" w:rsidRPr="00255E03" w:rsidRDefault="00685A91" w:rsidP="00974037">
            <w:pPr>
              <w:pStyle w:val="BodyText"/>
              <w:spacing w:after="120"/>
              <w:rPr>
                <w:b/>
                <w:sz w:val="20"/>
                <w:szCs w:val="20"/>
              </w:rPr>
            </w:pPr>
            <w:r w:rsidRPr="00255E03">
              <w:rPr>
                <w:b/>
                <w:sz w:val="20"/>
                <w:szCs w:val="20"/>
              </w:rPr>
              <w:t>Health Information Exchange</w:t>
            </w:r>
          </w:p>
        </w:tc>
        <w:tc>
          <w:tcPr>
            <w:tcW w:w="1780" w:type="pct"/>
          </w:tcPr>
          <w:p w14:paraId="2C9AEB1C" w14:textId="68EB0541" w:rsidR="00685A91" w:rsidRPr="00C74B34" w:rsidRDefault="00685A91" w:rsidP="00974037">
            <w:pPr>
              <w:pStyle w:val="BodyText"/>
              <w:spacing w:after="120"/>
              <w:rPr>
                <w:sz w:val="20"/>
                <w:szCs w:val="20"/>
              </w:rPr>
            </w:pPr>
            <w:r w:rsidRPr="00C74B34">
              <w:rPr>
                <w:sz w:val="20"/>
                <w:szCs w:val="20"/>
              </w:rPr>
              <w:t>Health information exchange (HIE) is the transmission of healthcare-related data among facilities, health information organizations (HIO) and government agencies according to national standards. HIE is an integral component of the health information technology (HIT) infrastructure under development in the United States and the associated National He</w:t>
            </w:r>
            <w:r w:rsidR="009146F8">
              <w:rPr>
                <w:sz w:val="20"/>
                <w:szCs w:val="20"/>
              </w:rPr>
              <w:t>alth Information Network (NHIN)</w:t>
            </w:r>
          </w:p>
        </w:tc>
        <w:tc>
          <w:tcPr>
            <w:tcW w:w="720" w:type="pct"/>
            <w:shd w:val="clear" w:color="auto" w:fill="auto"/>
          </w:tcPr>
          <w:p w14:paraId="4E3A6D42" w14:textId="77777777" w:rsidR="00685A91" w:rsidRPr="00255E03" w:rsidRDefault="00685A91" w:rsidP="00974037">
            <w:pPr>
              <w:pStyle w:val="BodyText"/>
              <w:spacing w:after="120"/>
              <w:jc w:val="center"/>
              <w:rPr>
                <w:sz w:val="20"/>
                <w:szCs w:val="20"/>
              </w:rPr>
            </w:pPr>
            <w:r>
              <w:rPr>
                <w:sz w:val="20"/>
                <w:szCs w:val="20"/>
              </w:rPr>
              <w:t>250</w:t>
            </w:r>
          </w:p>
        </w:tc>
        <w:tc>
          <w:tcPr>
            <w:tcW w:w="1250" w:type="pct"/>
            <w:shd w:val="clear" w:color="auto" w:fill="auto"/>
          </w:tcPr>
          <w:p w14:paraId="327E5FE2" w14:textId="77777777" w:rsidR="00685A91" w:rsidRPr="00255E03" w:rsidRDefault="00685A91" w:rsidP="00974037">
            <w:pPr>
              <w:pStyle w:val="BodyText"/>
              <w:spacing w:after="120"/>
              <w:rPr>
                <w:sz w:val="20"/>
                <w:szCs w:val="20"/>
              </w:rPr>
            </w:pPr>
            <w:r w:rsidRPr="00255E03">
              <w:rPr>
                <w:sz w:val="20"/>
                <w:szCs w:val="20"/>
              </w:rPr>
              <w:t>Technology</w:t>
            </w:r>
          </w:p>
        </w:tc>
      </w:tr>
      <w:tr w:rsidR="00685A91" w:rsidRPr="00255E03" w14:paraId="14172559" w14:textId="77777777" w:rsidTr="00974037">
        <w:trPr>
          <w:trHeight w:val="692"/>
          <w:jc w:val="center"/>
        </w:trPr>
        <w:tc>
          <w:tcPr>
            <w:tcW w:w="1250" w:type="pct"/>
            <w:shd w:val="clear" w:color="auto" w:fill="auto"/>
          </w:tcPr>
          <w:p w14:paraId="3B5610BE" w14:textId="77777777" w:rsidR="00685A91" w:rsidRDefault="00685A91" w:rsidP="00974037">
            <w:pPr>
              <w:spacing w:before="120" w:after="120" w:line="240" w:lineRule="auto"/>
              <w:rPr>
                <w:b/>
                <w:sz w:val="20"/>
                <w:szCs w:val="20"/>
              </w:rPr>
            </w:pPr>
            <w:r>
              <w:rPr>
                <w:b/>
                <w:sz w:val="20"/>
                <w:szCs w:val="20"/>
              </w:rPr>
              <w:t>Service level agreements (SLA)</w:t>
            </w:r>
          </w:p>
        </w:tc>
        <w:tc>
          <w:tcPr>
            <w:tcW w:w="1780" w:type="pct"/>
          </w:tcPr>
          <w:p w14:paraId="6FCD1E37" w14:textId="6B6236E5" w:rsidR="00685A91" w:rsidRPr="00C74B34" w:rsidRDefault="00685A91" w:rsidP="00974037">
            <w:pPr>
              <w:pStyle w:val="BodyText"/>
              <w:spacing w:after="120"/>
              <w:rPr>
                <w:sz w:val="20"/>
                <w:szCs w:val="20"/>
              </w:rPr>
            </w:pPr>
            <w:r w:rsidRPr="00C74B34">
              <w:rPr>
                <w:color w:val="252525"/>
                <w:sz w:val="20"/>
                <w:szCs w:val="20"/>
                <w:shd w:val="clear" w:color="auto" w:fill="FFFFFF"/>
              </w:rPr>
              <w:t>An agreement between two or more parties that addresses services, roles and responsibili</w:t>
            </w:r>
            <w:r w:rsidR="009146F8">
              <w:rPr>
                <w:color w:val="252525"/>
                <w:sz w:val="20"/>
                <w:szCs w:val="20"/>
                <w:shd w:val="clear" w:color="auto" w:fill="FFFFFF"/>
              </w:rPr>
              <w:t>ties and performance benchmarks</w:t>
            </w:r>
          </w:p>
        </w:tc>
        <w:tc>
          <w:tcPr>
            <w:tcW w:w="720" w:type="pct"/>
            <w:shd w:val="clear" w:color="auto" w:fill="auto"/>
          </w:tcPr>
          <w:p w14:paraId="2B0D11FA" w14:textId="77777777" w:rsidR="00685A91" w:rsidRDefault="00685A91" w:rsidP="00974037">
            <w:pPr>
              <w:pStyle w:val="BodyText"/>
              <w:spacing w:after="120"/>
              <w:jc w:val="center"/>
              <w:rPr>
                <w:sz w:val="20"/>
                <w:szCs w:val="20"/>
              </w:rPr>
            </w:pPr>
            <w:r>
              <w:rPr>
                <w:sz w:val="20"/>
                <w:szCs w:val="20"/>
              </w:rPr>
              <w:t>240</w:t>
            </w:r>
          </w:p>
        </w:tc>
        <w:tc>
          <w:tcPr>
            <w:tcW w:w="1250" w:type="pct"/>
            <w:shd w:val="clear" w:color="auto" w:fill="auto"/>
          </w:tcPr>
          <w:p w14:paraId="2F77702C" w14:textId="77777777" w:rsidR="00685A91" w:rsidRDefault="00685A91" w:rsidP="00974037">
            <w:pPr>
              <w:pStyle w:val="BodyText"/>
              <w:spacing w:after="120"/>
              <w:rPr>
                <w:sz w:val="20"/>
                <w:szCs w:val="20"/>
              </w:rPr>
            </w:pPr>
            <w:r>
              <w:rPr>
                <w:sz w:val="20"/>
                <w:szCs w:val="20"/>
              </w:rPr>
              <w:t>Policy</w:t>
            </w:r>
          </w:p>
        </w:tc>
      </w:tr>
      <w:tr w:rsidR="00685A91" w:rsidRPr="00255E03" w14:paraId="4ECD81F2" w14:textId="77777777" w:rsidTr="00974037">
        <w:trPr>
          <w:trHeight w:val="692"/>
          <w:jc w:val="center"/>
        </w:trPr>
        <w:tc>
          <w:tcPr>
            <w:tcW w:w="1250" w:type="pct"/>
            <w:shd w:val="clear" w:color="auto" w:fill="auto"/>
          </w:tcPr>
          <w:p w14:paraId="5700873F" w14:textId="77777777" w:rsidR="00685A91" w:rsidRPr="00255E03" w:rsidRDefault="00685A91" w:rsidP="00974037">
            <w:pPr>
              <w:spacing w:before="120" w:after="120" w:line="240" w:lineRule="auto"/>
              <w:rPr>
                <w:b/>
                <w:sz w:val="20"/>
                <w:szCs w:val="20"/>
              </w:rPr>
            </w:pPr>
            <w:r w:rsidRPr="00255E03">
              <w:rPr>
                <w:b/>
                <w:sz w:val="20"/>
                <w:szCs w:val="20"/>
              </w:rPr>
              <w:t>Workflow and Alerts (Workflow Management)</w:t>
            </w:r>
          </w:p>
        </w:tc>
        <w:tc>
          <w:tcPr>
            <w:tcW w:w="1780" w:type="pct"/>
          </w:tcPr>
          <w:p w14:paraId="4A515367" w14:textId="1CC2CDA6" w:rsidR="00685A91" w:rsidRPr="00C74B34" w:rsidRDefault="00685A91" w:rsidP="00974037">
            <w:pPr>
              <w:pStyle w:val="BodyText"/>
              <w:spacing w:after="120"/>
              <w:rPr>
                <w:sz w:val="20"/>
                <w:szCs w:val="20"/>
              </w:rPr>
            </w:pPr>
            <w:r w:rsidRPr="00C74B34">
              <w:rPr>
                <w:sz w:val="20"/>
                <w:szCs w:val="20"/>
              </w:rPr>
              <w:t>A mechanism that automates document management through the use of workflows that includes defining status, document approvals and lists the specific documentation used i</w:t>
            </w:r>
            <w:r w:rsidR="009146F8">
              <w:rPr>
                <w:sz w:val="20"/>
                <w:szCs w:val="20"/>
              </w:rPr>
              <w:t>n a settlement or appeal</w:t>
            </w:r>
          </w:p>
        </w:tc>
        <w:tc>
          <w:tcPr>
            <w:tcW w:w="720" w:type="pct"/>
            <w:shd w:val="clear" w:color="auto" w:fill="auto"/>
          </w:tcPr>
          <w:p w14:paraId="2CF97641" w14:textId="77777777" w:rsidR="00685A91" w:rsidRPr="00255E03" w:rsidRDefault="00685A91" w:rsidP="00974037">
            <w:pPr>
              <w:pStyle w:val="BodyText"/>
              <w:spacing w:after="120"/>
              <w:jc w:val="center"/>
              <w:rPr>
                <w:sz w:val="20"/>
                <w:szCs w:val="20"/>
              </w:rPr>
            </w:pPr>
            <w:r>
              <w:rPr>
                <w:sz w:val="20"/>
                <w:szCs w:val="20"/>
              </w:rPr>
              <w:t>213</w:t>
            </w:r>
          </w:p>
        </w:tc>
        <w:tc>
          <w:tcPr>
            <w:tcW w:w="1250" w:type="pct"/>
            <w:shd w:val="clear" w:color="auto" w:fill="auto"/>
          </w:tcPr>
          <w:p w14:paraId="793A5B4D" w14:textId="77777777" w:rsidR="00685A91" w:rsidRPr="00255E03" w:rsidRDefault="00685A91" w:rsidP="00974037">
            <w:pPr>
              <w:pStyle w:val="BodyText"/>
              <w:spacing w:after="120"/>
              <w:rPr>
                <w:sz w:val="20"/>
                <w:szCs w:val="20"/>
              </w:rPr>
            </w:pPr>
            <w:r w:rsidRPr="00255E03">
              <w:rPr>
                <w:sz w:val="20"/>
                <w:szCs w:val="20"/>
              </w:rPr>
              <w:t>Technology</w:t>
            </w:r>
          </w:p>
        </w:tc>
      </w:tr>
      <w:tr w:rsidR="00685A91" w:rsidRPr="00255E03" w14:paraId="3291A20A" w14:textId="77777777" w:rsidTr="00974037">
        <w:trPr>
          <w:trHeight w:val="692"/>
          <w:jc w:val="center"/>
        </w:trPr>
        <w:tc>
          <w:tcPr>
            <w:tcW w:w="1250" w:type="pct"/>
            <w:shd w:val="clear" w:color="auto" w:fill="auto"/>
          </w:tcPr>
          <w:p w14:paraId="3CFF0D30" w14:textId="77777777" w:rsidR="00685A91" w:rsidRDefault="00685A91" w:rsidP="00974037">
            <w:pPr>
              <w:spacing w:before="120" w:after="120" w:line="240" w:lineRule="auto"/>
              <w:rPr>
                <w:b/>
                <w:sz w:val="20"/>
                <w:szCs w:val="20"/>
              </w:rPr>
            </w:pPr>
            <w:r>
              <w:rPr>
                <w:b/>
                <w:sz w:val="20"/>
                <w:szCs w:val="20"/>
              </w:rPr>
              <w:t>Portal Services</w:t>
            </w:r>
          </w:p>
        </w:tc>
        <w:tc>
          <w:tcPr>
            <w:tcW w:w="1780" w:type="pct"/>
          </w:tcPr>
          <w:p w14:paraId="1FA9AFF9" w14:textId="66CF30BB" w:rsidR="00685A91" w:rsidRPr="00C74B34" w:rsidRDefault="00685A91" w:rsidP="00974037">
            <w:pPr>
              <w:pStyle w:val="BodyText"/>
              <w:spacing w:after="120"/>
              <w:rPr>
                <w:sz w:val="20"/>
                <w:szCs w:val="20"/>
              </w:rPr>
            </w:pPr>
            <w:r>
              <w:rPr>
                <w:sz w:val="20"/>
                <w:szCs w:val="20"/>
              </w:rPr>
              <w:t>Services that are accessed via a w</w:t>
            </w:r>
            <w:r w:rsidRPr="00C4359F">
              <w:rPr>
                <w:sz w:val="20"/>
                <w:szCs w:val="20"/>
              </w:rPr>
              <w:t>ebsite that serves as a gateway or a main entry point ('cyber door') on the</w:t>
            </w:r>
            <w:r>
              <w:rPr>
                <w:sz w:val="20"/>
                <w:szCs w:val="20"/>
              </w:rPr>
              <w:t xml:space="preserve"> internet. Portal services that deal with HIPAA-protected information must be accessed via a secure portal. Non-HIPAA-protected information can be accesses via an open portal or web page. An example would be a portal where empty forms or read-onl</w:t>
            </w:r>
            <w:r w:rsidR="009146F8">
              <w:rPr>
                <w:sz w:val="20"/>
                <w:szCs w:val="20"/>
              </w:rPr>
              <w:t>y brochures could be downloaded</w:t>
            </w:r>
          </w:p>
        </w:tc>
        <w:tc>
          <w:tcPr>
            <w:tcW w:w="720" w:type="pct"/>
            <w:shd w:val="clear" w:color="auto" w:fill="auto"/>
          </w:tcPr>
          <w:p w14:paraId="4BD0AC83" w14:textId="77777777" w:rsidR="00685A91" w:rsidRDefault="00685A91" w:rsidP="00974037">
            <w:pPr>
              <w:pStyle w:val="BodyText"/>
              <w:spacing w:after="120"/>
              <w:jc w:val="center"/>
              <w:rPr>
                <w:sz w:val="20"/>
                <w:szCs w:val="20"/>
              </w:rPr>
            </w:pPr>
            <w:r>
              <w:rPr>
                <w:sz w:val="20"/>
                <w:szCs w:val="20"/>
              </w:rPr>
              <w:t>182</w:t>
            </w:r>
          </w:p>
        </w:tc>
        <w:tc>
          <w:tcPr>
            <w:tcW w:w="1250" w:type="pct"/>
            <w:shd w:val="clear" w:color="auto" w:fill="auto"/>
          </w:tcPr>
          <w:p w14:paraId="1F76FB41" w14:textId="77777777" w:rsidR="00685A91" w:rsidRDefault="00685A91" w:rsidP="00974037">
            <w:pPr>
              <w:pStyle w:val="BodyText"/>
              <w:spacing w:after="120"/>
              <w:rPr>
                <w:sz w:val="20"/>
                <w:szCs w:val="20"/>
              </w:rPr>
            </w:pPr>
            <w:r>
              <w:rPr>
                <w:sz w:val="20"/>
                <w:szCs w:val="20"/>
              </w:rPr>
              <w:t>Technology</w:t>
            </w:r>
          </w:p>
        </w:tc>
      </w:tr>
      <w:tr w:rsidR="00685A91" w:rsidRPr="00255E03" w14:paraId="20C2D9F1" w14:textId="77777777" w:rsidTr="00974037">
        <w:trPr>
          <w:trHeight w:val="692"/>
          <w:jc w:val="center"/>
        </w:trPr>
        <w:tc>
          <w:tcPr>
            <w:tcW w:w="1250" w:type="pct"/>
            <w:shd w:val="clear" w:color="auto" w:fill="auto"/>
          </w:tcPr>
          <w:p w14:paraId="180220AB" w14:textId="77777777" w:rsidR="00685A91" w:rsidRDefault="00685A91" w:rsidP="00974037">
            <w:pPr>
              <w:spacing w:before="120" w:after="120" w:line="240" w:lineRule="auto"/>
              <w:rPr>
                <w:b/>
                <w:sz w:val="20"/>
                <w:szCs w:val="20"/>
              </w:rPr>
            </w:pPr>
            <w:r>
              <w:rPr>
                <w:b/>
                <w:sz w:val="20"/>
                <w:szCs w:val="20"/>
              </w:rPr>
              <w:t>Business Intelligence/Data Analytics</w:t>
            </w:r>
          </w:p>
        </w:tc>
        <w:tc>
          <w:tcPr>
            <w:tcW w:w="1780" w:type="pct"/>
          </w:tcPr>
          <w:p w14:paraId="24ABFB17" w14:textId="77777777" w:rsidR="00685A91" w:rsidRPr="00C74B34" w:rsidRDefault="00685A91" w:rsidP="00974037">
            <w:pPr>
              <w:pStyle w:val="BodyText"/>
              <w:spacing w:after="120"/>
              <w:rPr>
                <w:sz w:val="20"/>
                <w:szCs w:val="20"/>
              </w:rPr>
            </w:pPr>
            <w:r w:rsidRPr="00C74B34">
              <w:rPr>
                <w:sz w:val="20"/>
                <w:szCs w:val="20"/>
              </w:rPr>
              <w:t>A mechanism for capturing and reporting on business performance</w:t>
            </w:r>
          </w:p>
        </w:tc>
        <w:tc>
          <w:tcPr>
            <w:tcW w:w="720" w:type="pct"/>
            <w:shd w:val="clear" w:color="auto" w:fill="auto"/>
          </w:tcPr>
          <w:p w14:paraId="74CC7952" w14:textId="77777777" w:rsidR="00685A91" w:rsidRDefault="00685A91" w:rsidP="00974037">
            <w:pPr>
              <w:pStyle w:val="BodyText"/>
              <w:spacing w:after="120"/>
              <w:jc w:val="center"/>
              <w:rPr>
                <w:sz w:val="20"/>
                <w:szCs w:val="20"/>
              </w:rPr>
            </w:pPr>
            <w:r>
              <w:rPr>
                <w:sz w:val="20"/>
                <w:szCs w:val="20"/>
              </w:rPr>
              <w:t>176</w:t>
            </w:r>
          </w:p>
        </w:tc>
        <w:tc>
          <w:tcPr>
            <w:tcW w:w="1250" w:type="pct"/>
            <w:shd w:val="clear" w:color="auto" w:fill="auto"/>
          </w:tcPr>
          <w:p w14:paraId="63572211" w14:textId="77777777" w:rsidR="00685A91" w:rsidRDefault="00685A91" w:rsidP="00974037">
            <w:pPr>
              <w:pStyle w:val="BodyText"/>
              <w:spacing w:after="120"/>
              <w:rPr>
                <w:sz w:val="20"/>
                <w:szCs w:val="20"/>
              </w:rPr>
            </w:pPr>
            <w:r>
              <w:rPr>
                <w:sz w:val="20"/>
                <w:szCs w:val="20"/>
              </w:rPr>
              <w:t>Technology</w:t>
            </w:r>
          </w:p>
        </w:tc>
      </w:tr>
      <w:tr w:rsidR="00685A91" w:rsidRPr="00255E03" w14:paraId="05DF803B" w14:textId="77777777" w:rsidTr="00974037">
        <w:trPr>
          <w:trHeight w:val="692"/>
          <w:jc w:val="center"/>
        </w:trPr>
        <w:tc>
          <w:tcPr>
            <w:tcW w:w="1250" w:type="pct"/>
            <w:shd w:val="clear" w:color="auto" w:fill="auto"/>
          </w:tcPr>
          <w:p w14:paraId="6E2FBE60" w14:textId="77777777" w:rsidR="00685A91" w:rsidRPr="00255E03" w:rsidRDefault="00685A91" w:rsidP="00974037">
            <w:pPr>
              <w:spacing w:before="120" w:after="120" w:line="240" w:lineRule="auto"/>
              <w:rPr>
                <w:b/>
                <w:sz w:val="20"/>
                <w:szCs w:val="20"/>
              </w:rPr>
            </w:pPr>
            <w:r w:rsidRPr="00255E03">
              <w:rPr>
                <w:b/>
                <w:sz w:val="20"/>
                <w:szCs w:val="20"/>
              </w:rPr>
              <w:t>Customer Relationship Management (CRM)</w:t>
            </w:r>
          </w:p>
        </w:tc>
        <w:tc>
          <w:tcPr>
            <w:tcW w:w="1780" w:type="pct"/>
          </w:tcPr>
          <w:p w14:paraId="38A7622F" w14:textId="0984ED3E" w:rsidR="00685A91" w:rsidRPr="00C74B34" w:rsidRDefault="00685A91" w:rsidP="00974037">
            <w:pPr>
              <w:pStyle w:val="BodyText"/>
              <w:spacing w:after="120"/>
              <w:rPr>
                <w:sz w:val="20"/>
                <w:szCs w:val="20"/>
              </w:rPr>
            </w:pPr>
            <w:r w:rsidRPr="00C74B34">
              <w:rPr>
                <w:sz w:val="20"/>
                <w:szCs w:val="20"/>
              </w:rPr>
              <w:t>A mechanism used to manage providers and enrollee</w:t>
            </w:r>
            <w:r w:rsidR="009146F8">
              <w:rPr>
                <w:sz w:val="20"/>
                <w:szCs w:val="20"/>
              </w:rPr>
              <w:t>s from the call center solution</w:t>
            </w:r>
          </w:p>
        </w:tc>
        <w:tc>
          <w:tcPr>
            <w:tcW w:w="720" w:type="pct"/>
            <w:shd w:val="clear" w:color="auto" w:fill="auto"/>
          </w:tcPr>
          <w:p w14:paraId="086E81EA" w14:textId="77777777" w:rsidR="00685A91" w:rsidRPr="00255E03" w:rsidRDefault="00685A91" w:rsidP="00974037">
            <w:pPr>
              <w:pStyle w:val="BodyText"/>
              <w:spacing w:after="120"/>
              <w:jc w:val="center"/>
              <w:rPr>
                <w:sz w:val="20"/>
                <w:szCs w:val="20"/>
              </w:rPr>
            </w:pPr>
            <w:r>
              <w:rPr>
                <w:sz w:val="20"/>
                <w:szCs w:val="20"/>
              </w:rPr>
              <w:t>110</w:t>
            </w:r>
          </w:p>
        </w:tc>
        <w:tc>
          <w:tcPr>
            <w:tcW w:w="1250" w:type="pct"/>
            <w:shd w:val="clear" w:color="auto" w:fill="auto"/>
          </w:tcPr>
          <w:p w14:paraId="127AA382" w14:textId="77777777" w:rsidR="00685A91" w:rsidRPr="00255E03" w:rsidRDefault="00685A91" w:rsidP="00974037">
            <w:pPr>
              <w:pStyle w:val="BodyText"/>
              <w:spacing w:after="120"/>
              <w:rPr>
                <w:sz w:val="20"/>
                <w:szCs w:val="20"/>
              </w:rPr>
            </w:pPr>
            <w:r w:rsidRPr="00255E03">
              <w:rPr>
                <w:sz w:val="20"/>
                <w:szCs w:val="20"/>
              </w:rPr>
              <w:t>Technology</w:t>
            </w:r>
          </w:p>
        </w:tc>
      </w:tr>
      <w:tr w:rsidR="00685A91" w:rsidRPr="00255E03" w14:paraId="4D9DD186" w14:textId="77777777" w:rsidTr="00974037">
        <w:trPr>
          <w:trHeight w:val="638"/>
          <w:jc w:val="center"/>
        </w:trPr>
        <w:tc>
          <w:tcPr>
            <w:tcW w:w="1250" w:type="pct"/>
            <w:shd w:val="clear" w:color="auto" w:fill="auto"/>
          </w:tcPr>
          <w:p w14:paraId="6A470E47" w14:textId="77777777" w:rsidR="00685A91" w:rsidRPr="00255E03" w:rsidRDefault="00685A91" w:rsidP="00974037">
            <w:pPr>
              <w:pStyle w:val="BodyText"/>
              <w:spacing w:after="120"/>
              <w:rPr>
                <w:b/>
                <w:sz w:val="20"/>
                <w:szCs w:val="20"/>
              </w:rPr>
            </w:pPr>
            <w:r w:rsidRPr="00255E03">
              <w:rPr>
                <w:b/>
                <w:sz w:val="20"/>
                <w:szCs w:val="20"/>
              </w:rPr>
              <w:t>Electronic Forms</w:t>
            </w:r>
          </w:p>
        </w:tc>
        <w:tc>
          <w:tcPr>
            <w:tcW w:w="1780" w:type="pct"/>
          </w:tcPr>
          <w:p w14:paraId="42FBB87F" w14:textId="26349FBE" w:rsidR="00685A91" w:rsidRPr="00C74B34" w:rsidRDefault="00685A91" w:rsidP="00974037">
            <w:pPr>
              <w:pStyle w:val="BodyText"/>
              <w:spacing w:after="120"/>
              <w:rPr>
                <w:sz w:val="20"/>
                <w:szCs w:val="20"/>
              </w:rPr>
            </w:pPr>
            <w:r w:rsidRPr="00C74B34">
              <w:rPr>
                <w:sz w:val="20"/>
                <w:szCs w:val="20"/>
              </w:rPr>
              <w:t>A computer program version of a paper form that can automatically format, calculate, look up, and va</w:t>
            </w:r>
            <w:r w:rsidR="009146F8">
              <w:rPr>
                <w:sz w:val="20"/>
                <w:szCs w:val="20"/>
              </w:rPr>
              <w:t>lidate information for the user</w:t>
            </w:r>
          </w:p>
        </w:tc>
        <w:tc>
          <w:tcPr>
            <w:tcW w:w="720" w:type="pct"/>
            <w:shd w:val="clear" w:color="auto" w:fill="auto"/>
          </w:tcPr>
          <w:p w14:paraId="4DE1BFE5" w14:textId="77777777" w:rsidR="00685A91" w:rsidRPr="00255E03" w:rsidRDefault="00685A91" w:rsidP="00974037">
            <w:pPr>
              <w:pStyle w:val="BodyText"/>
              <w:spacing w:after="120"/>
              <w:jc w:val="center"/>
              <w:rPr>
                <w:sz w:val="20"/>
                <w:szCs w:val="20"/>
              </w:rPr>
            </w:pPr>
            <w:r>
              <w:rPr>
                <w:sz w:val="20"/>
                <w:szCs w:val="20"/>
              </w:rPr>
              <w:t>93</w:t>
            </w:r>
          </w:p>
        </w:tc>
        <w:tc>
          <w:tcPr>
            <w:tcW w:w="1250" w:type="pct"/>
            <w:shd w:val="clear" w:color="auto" w:fill="auto"/>
          </w:tcPr>
          <w:p w14:paraId="688B9346" w14:textId="77777777" w:rsidR="00685A91" w:rsidRPr="00255E03" w:rsidRDefault="00685A91" w:rsidP="00974037">
            <w:pPr>
              <w:pStyle w:val="BodyText"/>
              <w:spacing w:after="120"/>
              <w:rPr>
                <w:sz w:val="20"/>
                <w:szCs w:val="20"/>
              </w:rPr>
            </w:pPr>
            <w:r w:rsidRPr="00255E03">
              <w:rPr>
                <w:sz w:val="20"/>
                <w:szCs w:val="20"/>
              </w:rPr>
              <w:t>Technology</w:t>
            </w:r>
          </w:p>
        </w:tc>
      </w:tr>
      <w:tr w:rsidR="00685A91" w:rsidRPr="00255E03" w14:paraId="16AEF1D7" w14:textId="77777777" w:rsidTr="00974037">
        <w:trPr>
          <w:trHeight w:val="638"/>
          <w:jc w:val="center"/>
        </w:trPr>
        <w:tc>
          <w:tcPr>
            <w:tcW w:w="1250" w:type="pct"/>
            <w:shd w:val="clear" w:color="auto" w:fill="auto"/>
          </w:tcPr>
          <w:p w14:paraId="3A7BED81" w14:textId="77777777" w:rsidR="00685A91" w:rsidRPr="00255E03" w:rsidRDefault="00685A91" w:rsidP="00974037">
            <w:pPr>
              <w:pStyle w:val="BodyText"/>
              <w:spacing w:after="120"/>
              <w:rPr>
                <w:b/>
                <w:sz w:val="20"/>
                <w:szCs w:val="20"/>
              </w:rPr>
            </w:pPr>
            <w:r w:rsidRPr="00255E03">
              <w:rPr>
                <w:b/>
                <w:sz w:val="20"/>
                <w:szCs w:val="20"/>
              </w:rPr>
              <w:t xml:space="preserve">Electronic Signatures </w:t>
            </w:r>
            <w:r>
              <w:rPr>
                <w:b/>
                <w:sz w:val="20"/>
                <w:szCs w:val="20"/>
              </w:rPr>
              <w:t>and supporting policy</w:t>
            </w:r>
          </w:p>
        </w:tc>
        <w:tc>
          <w:tcPr>
            <w:tcW w:w="1780" w:type="pct"/>
          </w:tcPr>
          <w:p w14:paraId="3F532FF3" w14:textId="10BB02E1" w:rsidR="00685A91" w:rsidRPr="00C74B34" w:rsidRDefault="00685A91" w:rsidP="00974037">
            <w:pPr>
              <w:pStyle w:val="BodyText"/>
              <w:spacing w:after="120"/>
              <w:rPr>
                <w:sz w:val="20"/>
                <w:szCs w:val="20"/>
              </w:rPr>
            </w:pPr>
            <w:r w:rsidRPr="00C74B34">
              <w:rPr>
                <w:sz w:val="20"/>
                <w:szCs w:val="20"/>
              </w:rPr>
              <w:t>Any electronic means that indicates that a person adopts the co</w:t>
            </w:r>
            <w:r w:rsidR="009146F8">
              <w:rPr>
                <w:sz w:val="20"/>
                <w:szCs w:val="20"/>
              </w:rPr>
              <w:t>ntents of an electronic message</w:t>
            </w:r>
          </w:p>
        </w:tc>
        <w:tc>
          <w:tcPr>
            <w:tcW w:w="720" w:type="pct"/>
            <w:shd w:val="clear" w:color="auto" w:fill="auto"/>
          </w:tcPr>
          <w:p w14:paraId="75635F0E" w14:textId="77777777" w:rsidR="00685A91" w:rsidRPr="00255E03" w:rsidRDefault="00685A91" w:rsidP="00974037">
            <w:pPr>
              <w:pStyle w:val="BodyText"/>
              <w:spacing w:after="120"/>
              <w:jc w:val="center"/>
              <w:rPr>
                <w:sz w:val="20"/>
                <w:szCs w:val="20"/>
              </w:rPr>
            </w:pPr>
            <w:r>
              <w:rPr>
                <w:sz w:val="20"/>
                <w:szCs w:val="20"/>
              </w:rPr>
              <w:t>87</w:t>
            </w:r>
          </w:p>
        </w:tc>
        <w:tc>
          <w:tcPr>
            <w:tcW w:w="1250" w:type="pct"/>
            <w:shd w:val="clear" w:color="auto" w:fill="auto"/>
          </w:tcPr>
          <w:p w14:paraId="00429DDE" w14:textId="77777777" w:rsidR="00685A91" w:rsidRPr="00255E03" w:rsidRDefault="00685A91" w:rsidP="00974037">
            <w:pPr>
              <w:pStyle w:val="BodyText"/>
              <w:spacing w:after="120"/>
              <w:rPr>
                <w:sz w:val="20"/>
                <w:szCs w:val="20"/>
              </w:rPr>
            </w:pPr>
            <w:r>
              <w:rPr>
                <w:sz w:val="20"/>
                <w:szCs w:val="20"/>
              </w:rPr>
              <w:t>Technology/</w:t>
            </w:r>
            <w:r w:rsidRPr="00255E03">
              <w:rPr>
                <w:sz w:val="20"/>
                <w:szCs w:val="20"/>
              </w:rPr>
              <w:t>Policy</w:t>
            </w:r>
          </w:p>
        </w:tc>
      </w:tr>
      <w:tr w:rsidR="00685A91" w:rsidRPr="00255E03" w14:paraId="0873BBF1" w14:textId="77777777" w:rsidTr="00974037">
        <w:trPr>
          <w:trHeight w:val="638"/>
          <w:jc w:val="center"/>
        </w:trPr>
        <w:tc>
          <w:tcPr>
            <w:tcW w:w="1250" w:type="pct"/>
            <w:shd w:val="clear" w:color="auto" w:fill="auto"/>
          </w:tcPr>
          <w:p w14:paraId="508094AE" w14:textId="77777777" w:rsidR="00685A91" w:rsidRPr="00255E03" w:rsidRDefault="00685A91" w:rsidP="00974037">
            <w:pPr>
              <w:pStyle w:val="BodyText"/>
              <w:spacing w:after="120"/>
              <w:rPr>
                <w:b/>
                <w:sz w:val="20"/>
                <w:szCs w:val="20"/>
              </w:rPr>
            </w:pPr>
            <w:r w:rsidRPr="00255E03">
              <w:rPr>
                <w:b/>
                <w:sz w:val="20"/>
                <w:szCs w:val="20"/>
              </w:rPr>
              <w:t>Electronic Document Management</w:t>
            </w:r>
            <w:r>
              <w:rPr>
                <w:b/>
                <w:sz w:val="20"/>
                <w:szCs w:val="20"/>
              </w:rPr>
              <w:t xml:space="preserve"> and supporting policy</w:t>
            </w:r>
          </w:p>
        </w:tc>
        <w:tc>
          <w:tcPr>
            <w:tcW w:w="1780" w:type="pct"/>
          </w:tcPr>
          <w:p w14:paraId="6FD4BBAB" w14:textId="12BD62A7" w:rsidR="00685A91" w:rsidRPr="00C74B34" w:rsidRDefault="00685A91" w:rsidP="00974037">
            <w:pPr>
              <w:pStyle w:val="BodyText"/>
              <w:spacing w:after="120"/>
              <w:rPr>
                <w:b/>
                <w:sz w:val="20"/>
                <w:szCs w:val="20"/>
              </w:rPr>
            </w:pPr>
            <w:r w:rsidRPr="00C74B34">
              <w:rPr>
                <w:sz w:val="20"/>
                <w:szCs w:val="20"/>
              </w:rPr>
              <w:t>A mechanism that enables all documents, correspondence, notices and content to be captured, indexed, searched and int</w:t>
            </w:r>
            <w:r w:rsidR="009146F8">
              <w:rPr>
                <w:sz w:val="20"/>
                <w:szCs w:val="20"/>
              </w:rPr>
              <w:t>egrated into business processes</w:t>
            </w:r>
          </w:p>
        </w:tc>
        <w:tc>
          <w:tcPr>
            <w:tcW w:w="720" w:type="pct"/>
            <w:shd w:val="clear" w:color="auto" w:fill="auto"/>
          </w:tcPr>
          <w:p w14:paraId="4F308715" w14:textId="77777777" w:rsidR="00685A91" w:rsidRPr="00255E03" w:rsidRDefault="00685A91" w:rsidP="00974037">
            <w:pPr>
              <w:pStyle w:val="BodyText"/>
              <w:spacing w:after="120"/>
              <w:jc w:val="center"/>
              <w:rPr>
                <w:sz w:val="20"/>
                <w:szCs w:val="20"/>
              </w:rPr>
            </w:pPr>
            <w:r>
              <w:rPr>
                <w:sz w:val="20"/>
                <w:szCs w:val="20"/>
              </w:rPr>
              <w:t>76</w:t>
            </w:r>
          </w:p>
        </w:tc>
        <w:tc>
          <w:tcPr>
            <w:tcW w:w="1250" w:type="pct"/>
            <w:shd w:val="clear" w:color="auto" w:fill="auto"/>
          </w:tcPr>
          <w:p w14:paraId="13BB0321" w14:textId="77777777" w:rsidR="00685A91" w:rsidRPr="00255E03" w:rsidRDefault="00685A91" w:rsidP="00974037">
            <w:pPr>
              <w:pStyle w:val="BodyText"/>
              <w:spacing w:after="120"/>
              <w:rPr>
                <w:sz w:val="20"/>
                <w:szCs w:val="20"/>
              </w:rPr>
            </w:pPr>
            <w:r>
              <w:rPr>
                <w:sz w:val="20"/>
                <w:szCs w:val="20"/>
              </w:rPr>
              <w:t>Technology/</w:t>
            </w:r>
            <w:r w:rsidRPr="00255E03">
              <w:rPr>
                <w:sz w:val="20"/>
                <w:szCs w:val="20"/>
              </w:rPr>
              <w:t>Policy</w:t>
            </w:r>
          </w:p>
        </w:tc>
      </w:tr>
      <w:tr w:rsidR="00685A91" w:rsidRPr="00255E03" w14:paraId="03FEFED5" w14:textId="77777777" w:rsidTr="00974037">
        <w:trPr>
          <w:trHeight w:val="638"/>
          <w:jc w:val="center"/>
        </w:trPr>
        <w:tc>
          <w:tcPr>
            <w:tcW w:w="1250" w:type="pct"/>
            <w:shd w:val="clear" w:color="auto" w:fill="auto"/>
          </w:tcPr>
          <w:p w14:paraId="5AFDD3CE" w14:textId="77777777" w:rsidR="00685A91" w:rsidRPr="00255E03" w:rsidRDefault="00685A91" w:rsidP="00974037">
            <w:pPr>
              <w:pStyle w:val="BodyText"/>
              <w:spacing w:after="120"/>
              <w:rPr>
                <w:b/>
                <w:sz w:val="20"/>
                <w:szCs w:val="20"/>
              </w:rPr>
            </w:pPr>
            <w:r>
              <w:rPr>
                <w:b/>
                <w:sz w:val="20"/>
                <w:szCs w:val="20"/>
              </w:rPr>
              <w:t>Define Performance Measures</w:t>
            </w:r>
          </w:p>
        </w:tc>
        <w:tc>
          <w:tcPr>
            <w:tcW w:w="1780" w:type="pct"/>
          </w:tcPr>
          <w:p w14:paraId="56B37C12" w14:textId="37D65C75" w:rsidR="00685A91" w:rsidRPr="00C74B34" w:rsidRDefault="00685A91" w:rsidP="00974037">
            <w:pPr>
              <w:pStyle w:val="BodyText"/>
              <w:spacing w:after="120"/>
              <w:rPr>
                <w:sz w:val="20"/>
                <w:szCs w:val="20"/>
              </w:rPr>
            </w:pPr>
            <w:r w:rsidRPr="00C74B34">
              <w:rPr>
                <w:sz w:val="20"/>
                <w:szCs w:val="20"/>
              </w:rPr>
              <w:t>The process of collecting, analyzing and/or reporting information regarding the performance of an individual, group, or</w:t>
            </w:r>
            <w:r w:rsidR="009146F8">
              <w:rPr>
                <w:sz w:val="20"/>
                <w:szCs w:val="20"/>
              </w:rPr>
              <w:t>ganization, system or component</w:t>
            </w:r>
          </w:p>
        </w:tc>
        <w:tc>
          <w:tcPr>
            <w:tcW w:w="720" w:type="pct"/>
            <w:shd w:val="clear" w:color="auto" w:fill="auto"/>
          </w:tcPr>
          <w:p w14:paraId="3EABB081" w14:textId="77777777" w:rsidR="00685A91" w:rsidRPr="00255E03" w:rsidRDefault="00685A91" w:rsidP="00974037">
            <w:pPr>
              <w:pStyle w:val="BodyText"/>
              <w:spacing w:after="120"/>
              <w:jc w:val="center"/>
              <w:rPr>
                <w:sz w:val="20"/>
                <w:szCs w:val="20"/>
              </w:rPr>
            </w:pPr>
            <w:r>
              <w:rPr>
                <w:sz w:val="20"/>
                <w:szCs w:val="20"/>
              </w:rPr>
              <w:t>71</w:t>
            </w:r>
          </w:p>
        </w:tc>
        <w:tc>
          <w:tcPr>
            <w:tcW w:w="1250" w:type="pct"/>
            <w:shd w:val="clear" w:color="auto" w:fill="auto"/>
          </w:tcPr>
          <w:p w14:paraId="5B9F2944" w14:textId="77777777" w:rsidR="00685A91" w:rsidRDefault="00685A91" w:rsidP="00974037">
            <w:pPr>
              <w:pStyle w:val="BodyText"/>
              <w:spacing w:after="120"/>
              <w:rPr>
                <w:sz w:val="20"/>
                <w:szCs w:val="20"/>
              </w:rPr>
            </w:pPr>
            <w:r>
              <w:rPr>
                <w:sz w:val="20"/>
                <w:szCs w:val="20"/>
              </w:rPr>
              <w:t>Policy</w:t>
            </w:r>
          </w:p>
        </w:tc>
      </w:tr>
      <w:tr w:rsidR="00685A91" w:rsidRPr="00255E03" w14:paraId="15411D9B" w14:textId="77777777" w:rsidTr="00974037">
        <w:trPr>
          <w:trHeight w:val="638"/>
          <w:jc w:val="center"/>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82DEC9" w14:textId="77777777" w:rsidR="00685A91" w:rsidRPr="00E372D8" w:rsidRDefault="00685A91" w:rsidP="00974037">
            <w:pPr>
              <w:widowControl w:val="0"/>
              <w:autoSpaceDE w:val="0"/>
              <w:autoSpaceDN w:val="0"/>
              <w:adjustRightInd w:val="0"/>
              <w:spacing w:before="120" w:after="120" w:line="240" w:lineRule="auto"/>
              <w:rPr>
                <w:b/>
                <w:sz w:val="20"/>
                <w:szCs w:val="20"/>
              </w:rPr>
            </w:pPr>
            <w:r w:rsidRPr="00E372D8">
              <w:rPr>
                <w:b/>
                <w:sz w:val="20"/>
                <w:szCs w:val="20"/>
              </w:rPr>
              <w:t>Survey Tool</w:t>
            </w:r>
            <w:r>
              <w:rPr>
                <w:b/>
                <w:sz w:val="20"/>
                <w:szCs w:val="20"/>
              </w:rPr>
              <w:t xml:space="preserve"> and Stakeholder Feedback Policy</w:t>
            </w:r>
          </w:p>
        </w:tc>
        <w:tc>
          <w:tcPr>
            <w:tcW w:w="17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A9A1B4" w14:textId="359C0FA0" w:rsidR="00685A91" w:rsidRPr="00C74B34" w:rsidRDefault="00685A91" w:rsidP="00974037">
            <w:pPr>
              <w:widowControl w:val="0"/>
              <w:autoSpaceDE w:val="0"/>
              <w:autoSpaceDN w:val="0"/>
              <w:adjustRightInd w:val="0"/>
              <w:spacing w:before="120" w:after="120"/>
              <w:rPr>
                <w:sz w:val="20"/>
                <w:szCs w:val="20"/>
              </w:rPr>
            </w:pPr>
            <w:r w:rsidRPr="00C74B34">
              <w:rPr>
                <w:sz w:val="20"/>
                <w:szCs w:val="20"/>
              </w:rPr>
              <w:t xml:space="preserve">A mechanism to allow providers and other </w:t>
            </w:r>
            <w:r>
              <w:rPr>
                <w:sz w:val="20"/>
                <w:szCs w:val="20"/>
              </w:rPr>
              <w:t>stakeholders</w:t>
            </w:r>
            <w:r w:rsidR="009146F8">
              <w:rPr>
                <w:sz w:val="20"/>
                <w:szCs w:val="20"/>
              </w:rPr>
              <w:t xml:space="preserve"> to complete online surveys</w:t>
            </w:r>
          </w:p>
        </w:tc>
        <w:tc>
          <w:tcPr>
            <w:tcW w:w="7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D6AAE" w14:textId="77777777" w:rsidR="00685A91" w:rsidRPr="00E372D8" w:rsidRDefault="00685A91" w:rsidP="00974037">
            <w:pPr>
              <w:widowControl w:val="0"/>
              <w:autoSpaceDE w:val="0"/>
              <w:autoSpaceDN w:val="0"/>
              <w:adjustRightInd w:val="0"/>
              <w:spacing w:before="120" w:after="120"/>
              <w:jc w:val="center"/>
              <w:rPr>
                <w:sz w:val="20"/>
                <w:szCs w:val="20"/>
              </w:rPr>
            </w:pPr>
            <w:r>
              <w:rPr>
                <w:sz w:val="20"/>
                <w:szCs w:val="20"/>
              </w:rPr>
              <w:t>66</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E26B73" w14:textId="77777777" w:rsidR="00685A91" w:rsidRPr="00E372D8" w:rsidRDefault="00685A91" w:rsidP="00974037">
            <w:pPr>
              <w:widowControl w:val="0"/>
              <w:autoSpaceDE w:val="0"/>
              <w:autoSpaceDN w:val="0"/>
              <w:adjustRightInd w:val="0"/>
              <w:spacing w:before="120" w:after="120"/>
              <w:rPr>
                <w:sz w:val="20"/>
                <w:szCs w:val="20"/>
              </w:rPr>
            </w:pPr>
            <w:r w:rsidRPr="00255E03">
              <w:rPr>
                <w:sz w:val="20"/>
                <w:szCs w:val="20"/>
              </w:rPr>
              <w:t>Technology</w:t>
            </w:r>
          </w:p>
        </w:tc>
      </w:tr>
      <w:tr w:rsidR="00685A91" w:rsidRPr="00255E03" w14:paraId="18C2C633" w14:textId="77777777" w:rsidTr="00974037">
        <w:trPr>
          <w:trHeight w:val="638"/>
          <w:jc w:val="center"/>
        </w:trPr>
        <w:tc>
          <w:tcPr>
            <w:tcW w:w="1250" w:type="pct"/>
            <w:shd w:val="clear" w:color="auto" w:fill="auto"/>
          </w:tcPr>
          <w:p w14:paraId="7E197C7A" w14:textId="77777777" w:rsidR="00685A91" w:rsidRPr="00255E03" w:rsidRDefault="00685A91" w:rsidP="00974037">
            <w:pPr>
              <w:pStyle w:val="NoSpacing"/>
              <w:spacing w:before="120" w:after="120"/>
              <w:rPr>
                <w:b/>
                <w:sz w:val="20"/>
                <w:szCs w:val="20"/>
              </w:rPr>
            </w:pPr>
            <w:r w:rsidRPr="00255E03">
              <w:rPr>
                <w:b/>
                <w:sz w:val="20"/>
                <w:szCs w:val="20"/>
              </w:rPr>
              <w:t>Incident, Problem and Service Management</w:t>
            </w:r>
          </w:p>
          <w:p w14:paraId="32C944DD" w14:textId="77777777" w:rsidR="00685A91" w:rsidRPr="00255E03" w:rsidRDefault="00685A91" w:rsidP="00974037">
            <w:pPr>
              <w:pStyle w:val="BodyText"/>
              <w:spacing w:after="120"/>
              <w:rPr>
                <w:b/>
                <w:sz w:val="20"/>
                <w:szCs w:val="20"/>
              </w:rPr>
            </w:pPr>
          </w:p>
        </w:tc>
        <w:tc>
          <w:tcPr>
            <w:tcW w:w="1780" w:type="pct"/>
          </w:tcPr>
          <w:p w14:paraId="6E63A587" w14:textId="6AA26FE3" w:rsidR="00685A91" w:rsidRPr="00C74B34" w:rsidRDefault="00685A91" w:rsidP="00974037">
            <w:pPr>
              <w:pStyle w:val="BodyText"/>
              <w:spacing w:after="120"/>
              <w:rPr>
                <w:sz w:val="20"/>
                <w:szCs w:val="20"/>
              </w:rPr>
            </w:pPr>
            <w:r w:rsidRPr="00C74B34">
              <w:rPr>
                <w:sz w:val="20"/>
                <w:szCs w:val="20"/>
              </w:rPr>
              <w:t>A mechanism to manage the performance and ava</w:t>
            </w:r>
            <w:r w:rsidR="009146F8">
              <w:rPr>
                <w:sz w:val="20"/>
                <w:szCs w:val="20"/>
              </w:rPr>
              <w:t>ilability of service components</w:t>
            </w:r>
          </w:p>
        </w:tc>
        <w:tc>
          <w:tcPr>
            <w:tcW w:w="720" w:type="pct"/>
            <w:shd w:val="clear" w:color="auto" w:fill="auto"/>
          </w:tcPr>
          <w:p w14:paraId="7FD224AD" w14:textId="77777777" w:rsidR="00685A91" w:rsidRPr="00255E03" w:rsidRDefault="00685A91" w:rsidP="00974037">
            <w:pPr>
              <w:pStyle w:val="BodyText"/>
              <w:spacing w:after="120"/>
              <w:jc w:val="center"/>
              <w:rPr>
                <w:sz w:val="20"/>
                <w:szCs w:val="20"/>
              </w:rPr>
            </w:pPr>
            <w:r>
              <w:rPr>
                <w:sz w:val="20"/>
                <w:szCs w:val="20"/>
              </w:rPr>
              <w:t>60</w:t>
            </w:r>
          </w:p>
        </w:tc>
        <w:tc>
          <w:tcPr>
            <w:tcW w:w="1250" w:type="pct"/>
            <w:shd w:val="clear" w:color="auto" w:fill="auto"/>
          </w:tcPr>
          <w:p w14:paraId="3BD5EBC5" w14:textId="77777777" w:rsidR="00685A91" w:rsidRPr="00255E03" w:rsidRDefault="00685A91" w:rsidP="00974037">
            <w:pPr>
              <w:pStyle w:val="BodyText"/>
              <w:spacing w:after="120"/>
              <w:rPr>
                <w:b/>
                <w:i/>
                <w:color w:val="66BC29"/>
                <w:sz w:val="20"/>
                <w:szCs w:val="20"/>
              </w:rPr>
            </w:pPr>
            <w:r w:rsidRPr="00255E03">
              <w:rPr>
                <w:sz w:val="20"/>
                <w:szCs w:val="20"/>
              </w:rPr>
              <w:t>Technology</w:t>
            </w:r>
          </w:p>
        </w:tc>
      </w:tr>
      <w:tr w:rsidR="00685A91" w:rsidRPr="00255E03" w14:paraId="4AB996CA" w14:textId="77777777" w:rsidTr="00974037">
        <w:trPr>
          <w:trHeight w:val="638"/>
          <w:jc w:val="center"/>
        </w:trPr>
        <w:tc>
          <w:tcPr>
            <w:tcW w:w="1250" w:type="pct"/>
            <w:shd w:val="clear" w:color="auto" w:fill="auto"/>
          </w:tcPr>
          <w:p w14:paraId="033A6002" w14:textId="77777777" w:rsidR="00685A91" w:rsidRPr="00255E03" w:rsidRDefault="00685A91" w:rsidP="00974037">
            <w:pPr>
              <w:pStyle w:val="NoSpacing"/>
              <w:spacing w:before="120" w:after="120"/>
              <w:rPr>
                <w:b/>
                <w:sz w:val="20"/>
                <w:szCs w:val="20"/>
              </w:rPr>
            </w:pPr>
            <w:r w:rsidRPr="00255E03">
              <w:rPr>
                <w:rFonts w:eastAsia="Times New Roman" w:cs="Arial"/>
                <w:b/>
                <w:sz w:val="20"/>
                <w:szCs w:val="20"/>
              </w:rPr>
              <w:t>GIS Mapping &amp; Address Verification Solution</w:t>
            </w:r>
          </w:p>
          <w:p w14:paraId="7181D928" w14:textId="77777777" w:rsidR="00685A91" w:rsidRPr="00255E03" w:rsidRDefault="00685A91" w:rsidP="00974037">
            <w:pPr>
              <w:pStyle w:val="NoSpacing"/>
              <w:spacing w:before="120" w:after="120"/>
              <w:rPr>
                <w:b/>
                <w:sz w:val="20"/>
                <w:szCs w:val="20"/>
              </w:rPr>
            </w:pPr>
          </w:p>
        </w:tc>
        <w:tc>
          <w:tcPr>
            <w:tcW w:w="1780" w:type="pct"/>
          </w:tcPr>
          <w:p w14:paraId="1D74C8B9" w14:textId="6BF8D0AC" w:rsidR="00685A91" w:rsidRPr="00C74B34" w:rsidRDefault="00685A91" w:rsidP="00974037">
            <w:pPr>
              <w:pStyle w:val="BodyText"/>
              <w:spacing w:after="120"/>
              <w:rPr>
                <w:sz w:val="20"/>
                <w:szCs w:val="20"/>
              </w:rPr>
            </w:pPr>
            <w:r w:rsidRPr="00C74B34">
              <w:rPr>
                <w:sz w:val="20"/>
                <w:szCs w:val="20"/>
              </w:rPr>
              <w:t xml:space="preserve">A mechanism used to validate a given address and to depict that location within the context </w:t>
            </w:r>
            <w:r w:rsidR="009146F8">
              <w:rPr>
                <w:sz w:val="20"/>
                <w:szCs w:val="20"/>
              </w:rPr>
              <w:t>of an application or on- screen</w:t>
            </w:r>
          </w:p>
        </w:tc>
        <w:tc>
          <w:tcPr>
            <w:tcW w:w="720" w:type="pct"/>
            <w:shd w:val="clear" w:color="auto" w:fill="auto"/>
          </w:tcPr>
          <w:p w14:paraId="24452F0F" w14:textId="77777777" w:rsidR="00685A91" w:rsidRPr="00255E03" w:rsidRDefault="00685A91" w:rsidP="00974037">
            <w:pPr>
              <w:pStyle w:val="BodyText"/>
              <w:spacing w:after="120"/>
              <w:jc w:val="center"/>
              <w:rPr>
                <w:sz w:val="20"/>
                <w:szCs w:val="20"/>
              </w:rPr>
            </w:pPr>
            <w:r>
              <w:rPr>
                <w:sz w:val="20"/>
                <w:szCs w:val="20"/>
              </w:rPr>
              <w:t>51</w:t>
            </w:r>
          </w:p>
        </w:tc>
        <w:tc>
          <w:tcPr>
            <w:tcW w:w="1250" w:type="pct"/>
            <w:shd w:val="clear" w:color="auto" w:fill="auto"/>
          </w:tcPr>
          <w:p w14:paraId="0D2B21BA" w14:textId="77777777" w:rsidR="00685A91" w:rsidRPr="00255E03" w:rsidRDefault="00685A91" w:rsidP="00974037">
            <w:pPr>
              <w:pStyle w:val="BodyText"/>
              <w:spacing w:after="120"/>
              <w:rPr>
                <w:b/>
                <w:i/>
                <w:color w:val="66BC29"/>
                <w:sz w:val="20"/>
                <w:szCs w:val="20"/>
              </w:rPr>
            </w:pPr>
            <w:r w:rsidRPr="00255E03">
              <w:rPr>
                <w:sz w:val="20"/>
                <w:szCs w:val="20"/>
              </w:rPr>
              <w:t>Technology</w:t>
            </w:r>
          </w:p>
        </w:tc>
      </w:tr>
      <w:tr w:rsidR="00685A91" w:rsidRPr="00255E03" w14:paraId="45103B1A" w14:textId="77777777" w:rsidTr="00974037">
        <w:trPr>
          <w:trHeight w:val="638"/>
          <w:jc w:val="center"/>
        </w:trPr>
        <w:tc>
          <w:tcPr>
            <w:tcW w:w="1250" w:type="pct"/>
            <w:shd w:val="clear" w:color="auto" w:fill="auto"/>
          </w:tcPr>
          <w:p w14:paraId="4CDAA264" w14:textId="77777777" w:rsidR="00685A91" w:rsidRPr="00255E03" w:rsidRDefault="00685A91" w:rsidP="00974037">
            <w:pPr>
              <w:pStyle w:val="NoSpacing"/>
              <w:spacing w:before="120" w:after="120"/>
              <w:rPr>
                <w:b/>
                <w:sz w:val="20"/>
                <w:szCs w:val="20"/>
              </w:rPr>
            </w:pPr>
            <w:r w:rsidRPr="00255E03">
              <w:rPr>
                <w:b/>
                <w:sz w:val="20"/>
                <w:szCs w:val="20"/>
              </w:rPr>
              <w:t>Identity verification</w:t>
            </w:r>
          </w:p>
          <w:p w14:paraId="7A94BC74" w14:textId="77777777" w:rsidR="00685A91" w:rsidRPr="00255E03" w:rsidRDefault="00685A91" w:rsidP="00974037">
            <w:pPr>
              <w:pStyle w:val="NoSpacing"/>
              <w:spacing w:before="120" w:after="120"/>
              <w:rPr>
                <w:b/>
                <w:sz w:val="20"/>
                <w:szCs w:val="20"/>
              </w:rPr>
            </w:pPr>
          </w:p>
        </w:tc>
        <w:tc>
          <w:tcPr>
            <w:tcW w:w="1780" w:type="pct"/>
          </w:tcPr>
          <w:p w14:paraId="370E9E16" w14:textId="77777777" w:rsidR="00685A91" w:rsidRPr="00C74B34" w:rsidRDefault="00685A91" w:rsidP="00974037">
            <w:pPr>
              <w:pStyle w:val="BodyText"/>
              <w:spacing w:after="120"/>
              <w:rPr>
                <w:sz w:val="20"/>
                <w:szCs w:val="20"/>
              </w:rPr>
            </w:pPr>
            <w:r w:rsidRPr="00C74B34">
              <w:rPr>
                <w:sz w:val="20"/>
                <w:szCs w:val="20"/>
              </w:rPr>
              <w:t>Online service used to establish a mapping from a person's </w:t>
            </w:r>
            <w:r w:rsidRPr="00056C19">
              <w:rPr>
                <w:sz w:val="20"/>
                <w:szCs w:val="20"/>
              </w:rPr>
              <w:t>online identity</w:t>
            </w:r>
            <w:r w:rsidRPr="00C74B34">
              <w:rPr>
                <w:sz w:val="20"/>
                <w:szCs w:val="20"/>
              </w:rPr>
              <w:t> to their </w:t>
            </w:r>
            <w:r w:rsidRPr="00056C19">
              <w:rPr>
                <w:sz w:val="20"/>
                <w:szCs w:val="20"/>
              </w:rPr>
              <w:t>real life</w:t>
            </w:r>
            <w:r w:rsidRPr="00C74B34">
              <w:rPr>
                <w:sz w:val="20"/>
                <w:szCs w:val="20"/>
              </w:rPr>
              <w:t> identity</w:t>
            </w:r>
          </w:p>
        </w:tc>
        <w:tc>
          <w:tcPr>
            <w:tcW w:w="720" w:type="pct"/>
            <w:shd w:val="clear" w:color="auto" w:fill="auto"/>
          </w:tcPr>
          <w:p w14:paraId="46D373DB" w14:textId="77777777" w:rsidR="00685A91" w:rsidRPr="00255E03" w:rsidRDefault="00685A91" w:rsidP="00974037">
            <w:pPr>
              <w:pStyle w:val="BodyText"/>
              <w:spacing w:after="120"/>
              <w:jc w:val="center"/>
              <w:rPr>
                <w:sz w:val="20"/>
                <w:szCs w:val="20"/>
              </w:rPr>
            </w:pPr>
            <w:r>
              <w:rPr>
                <w:sz w:val="20"/>
                <w:szCs w:val="20"/>
              </w:rPr>
              <w:t>10</w:t>
            </w:r>
          </w:p>
        </w:tc>
        <w:tc>
          <w:tcPr>
            <w:tcW w:w="1250" w:type="pct"/>
            <w:shd w:val="clear" w:color="auto" w:fill="auto"/>
          </w:tcPr>
          <w:p w14:paraId="39106570" w14:textId="77777777" w:rsidR="00685A91" w:rsidRPr="00255E03" w:rsidRDefault="00685A91" w:rsidP="00974037">
            <w:pPr>
              <w:pStyle w:val="BodyText"/>
              <w:spacing w:after="120"/>
              <w:rPr>
                <w:b/>
                <w:i/>
                <w:color w:val="66BC29"/>
                <w:sz w:val="20"/>
                <w:szCs w:val="20"/>
              </w:rPr>
            </w:pPr>
            <w:r w:rsidRPr="00255E03">
              <w:rPr>
                <w:sz w:val="20"/>
                <w:szCs w:val="20"/>
              </w:rPr>
              <w:t>Technology</w:t>
            </w:r>
          </w:p>
        </w:tc>
      </w:tr>
      <w:tr w:rsidR="00685A91" w:rsidRPr="00255E03" w14:paraId="2559397D" w14:textId="77777777" w:rsidTr="00974037">
        <w:trPr>
          <w:trHeight w:val="638"/>
          <w:jc w:val="center"/>
        </w:trPr>
        <w:tc>
          <w:tcPr>
            <w:tcW w:w="1250" w:type="pct"/>
            <w:shd w:val="clear" w:color="auto" w:fill="auto"/>
          </w:tcPr>
          <w:p w14:paraId="1AB81DE1" w14:textId="77777777" w:rsidR="00685A91" w:rsidRPr="00255E03" w:rsidRDefault="00685A91" w:rsidP="00974037">
            <w:pPr>
              <w:pStyle w:val="NoSpacing"/>
              <w:spacing w:before="120" w:after="120"/>
              <w:rPr>
                <w:b/>
                <w:sz w:val="20"/>
                <w:szCs w:val="20"/>
              </w:rPr>
            </w:pPr>
            <w:r>
              <w:rPr>
                <w:b/>
                <w:sz w:val="20"/>
                <w:szCs w:val="20"/>
              </w:rPr>
              <w:t>Dashboard Generation</w:t>
            </w:r>
          </w:p>
        </w:tc>
        <w:tc>
          <w:tcPr>
            <w:tcW w:w="1780" w:type="pct"/>
          </w:tcPr>
          <w:p w14:paraId="245EF484" w14:textId="5D0323EE" w:rsidR="00685A91" w:rsidRPr="00C74B34" w:rsidRDefault="00685A91" w:rsidP="00974037">
            <w:pPr>
              <w:pStyle w:val="BodyText"/>
              <w:spacing w:after="120"/>
              <w:rPr>
                <w:sz w:val="20"/>
                <w:szCs w:val="20"/>
              </w:rPr>
            </w:pPr>
            <w:r>
              <w:rPr>
                <w:sz w:val="20"/>
                <w:szCs w:val="20"/>
              </w:rPr>
              <w:t xml:space="preserve"> </w:t>
            </w:r>
            <w:r w:rsidRPr="00D35581">
              <w:rPr>
                <w:sz w:val="20"/>
                <w:szCs w:val="20"/>
              </w:rPr>
              <w:t>Automated generation of a dashboard to give an overview of critical status. Allows the viewing of multiple key per</w:t>
            </w:r>
            <w:r w:rsidR="009146F8">
              <w:rPr>
                <w:sz w:val="20"/>
                <w:szCs w:val="20"/>
              </w:rPr>
              <w:t>formance indicators at-a-glance</w:t>
            </w:r>
          </w:p>
        </w:tc>
        <w:tc>
          <w:tcPr>
            <w:tcW w:w="720" w:type="pct"/>
            <w:shd w:val="clear" w:color="auto" w:fill="auto"/>
          </w:tcPr>
          <w:p w14:paraId="69D73322" w14:textId="77777777" w:rsidR="00685A91" w:rsidRDefault="00685A91" w:rsidP="00974037">
            <w:pPr>
              <w:pStyle w:val="BodyText"/>
              <w:spacing w:after="120"/>
              <w:jc w:val="center"/>
              <w:rPr>
                <w:sz w:val="20"/>
                <w:szCs w:val="20"/>
              </w:rPr>
            </w:pPr>
            <w:r>
              <w:rPr>
                <w:sz w:val="20"/>
                <w:szCs w:val="20"/>
              </w:rPr>
              <w:t>10</w:t>
            </w:r>
          </w:p>
        </w:tc>
        <w:tc>
          <w:tcPr>
            <w:tcW w:w="1250" w:type="pct"/>
            <w:shd w:val="clear" w:color="auto" w:fill="auto"/>
          </w:tcPr>
          <w:p w14:paraId="7FD18E9E" w14:textId="77777777" w:rsidR="00685A91" w:rsidRPr="00255E03" w:rsidRDefault="00685A91" w:rsidP="00974037">
            <w:pPr>
              <w:pStyle w:val="BodyText"/>
              <w:spacing w:after="120"/>
              <w:rPr>
                <w:sz w:val="20"/>
                <w:szCs w:val="20"/>
              </w:rPr>
            </w:pPr>
            <w:r>
              <w:rPr>
                <w:sz w:val="20"/>
                <w:szCs w:val="20"/>
              </w:rPr>
              <w:t>Technology</w:t>
            </w:r>
          </w:p>
        </w:tc>
      </w:tr>
      <w:tr w:rsidR="00685A91" w:rsidRPr="00255E03" w14:paraId="39F02DFD" w14:textId="77777777" w:rsidTr="00974037">
        <w:trPr>
          <w:trHeight w:val="638"/>
          <w:jc w:val="center"/>
        </w:trPr>
        <w:tc>
          <w:tcPr>
            <w:tcW w:w="1250" w:type="pct"/>
            <w:shd w:val="clear" w:color="auto" w:fill="auto"/>
          </w:tcPr>
          <w:p w14:paraId="6AFF2E13" w14:textId="77777777" w:rsidR="00685A91" w:rsidRPr="00255E03" w:rsidRDefault="00685A91" w:rsidP="00974037">
            <w:pPr>
              <w:widowControl w:val="0"/>
              <w:autoSpaceDE w:val="0"/>
              <w:autoSpaceDN w:val="0"/>
              <w:adjustRightInd w:val="0"/>
              <w:spacing w:before="120" w:after="120" w:line="240" w:lineRule="auto"/>
              <w:rPr>
                <w:b/>
                <w:sz w:val="20"/>
                <w:szCs w:val="20"/>
              </w:rPr>
            </w:pPr>
            <w:r w:rsidRPr="00255E03">
              <w:rPr>
                <w:b/>
                <w:sz w:val="20"/>
                <w:szCs w:val="20"/>
              </w:rPr>
              <w:t xml:space="preserve">Natural language user interface </w:t>
            </w:r>
          </w:p>
        </w:tc>
        <w:tc>
          <w:tcPr>
            <w:tcW w:w="1780" w:type="pct"/>
          </w:tcPr>
          <w:p w14:paraId="5A977B8C" w14:textId="77777777" w:rsidR="00685A91" w:rsidRPr="00C74B34" w:rsidRDefault="00685A91" w:rsidP="00974037">
            <w:pPr>
              <w:pStyle w:val="BodyText"/>
              <w:spacing w:after="120"/>
              <w:rPr>
                <w:sz w:val="20"/>
                <w:szCs w:val="20"/>
              </w:rPr>
            </w:pPr>
            <w:r w:rsidRPr="00C74B34">
              <w:rPr>
                <w:sz w:val="20"/>
                <w:szCs w:val="20"/>
              </w:rPr>
              <w:t>A type of </w:t>
            </w:r>
            <w:r w:rsidRPr="00056C19">
              <w:rPr>
                <w:sz w:val="20"/>
                <w:szCs w:val="20"/>
              </w:rPr>
              <w:t>computer human interface</w:t>
            </w:r>
            <w:r w:rsidRPr="00C74B34">
              <w:rPr>
                <w:sz w:val="20"/>
                <w:szCs w:val="20"/>
              </w:rPr>
              <w:t> where linguistic phenomena such as verbs, phrases and clauses act as UI controls for creating, selecting and modifying data in software applications</w:t>
            </w:r>
          </w:p>
        </w:tc>
        <w:tc>
          <w:tcPr>
            <w:tcW w:w="720" w:type="pct"/>
            <w:shd w:val="clear" w:color="auto" w:fill="auto"/>
          </w:tcPr>
          <w:p w14:paraId="006B9263" w14:textId="77777777" w:rsidR="00685A91" w:rsidRPr="00255E03" w:rsidRDefault="00685A91" w:rsidP="00974037">
            <w:pPr>
              <w:pStyle w:val="BodyText"/>
              <w:spacing w:after="120"/>
              <w:jc w:val="center"/>
              <w:rPr>
                <w:sz w:val="20"/>
                <w:szCs w:val="20"/>
              </w:rPr>
            </w:pPr>
            <w:r>
              <w:rPr>
                <w:sz w:val="20"/>
                <w:szCs w:val="20"/>
              </w:rPr>
              <w:t>5</w:t>
            </w:r>
          </w:p>
        </w:tc>
        <w:tc>
          <w:tcPr>
            <w:tcW w:w="1250" w:type="pct"/>
            <w:shd w:val="clear" w:color="auto" w:fill="auto"/>
          </w:tcPr>
          <w:p w14:paraId="39DBA25A" w14:textId="77777777" w:rsidR="00685A91" w:rsidRPr="00255E03" w:rsidRDefault="00685A91" w:rsidP="00974037">
            <w:pPr>
              <w:pStyle w:val="BodyText"/>
              <w:spacing w:after="120"/>
              <w:rPr>
                <w:b/>
                <w:i/>
                <w:color w:val="66BC29"/>
                <w:sz w:val="20"/>
                <w:szCs w:val="20"/>
              </w:rPr>
            </w:pPr>
            <w:r w:rsidRPr="00255E03">
              <w:rPr>
                <w:sz w:val="20"/>
                <w:szCs w:val="20"/>
              </w:rPr>
              <w:t>Technology</w:t>
            </w:r>
          </w:p>
        </w:tc>
      </w:tr>
      <w:tr w:rsidR="00685A91" w:rsidRPr="00255E03" w14:paraId="0307547B" w14:textId="77777777" w:rsidTr="00974037">
        <w:trPr>
          <w:trHeight w:val="638"/>
          <w:jc w:val="center"/>
        </w:trPr>
        <w:tc>
          <w:tcPr>
            <w:tcW w:w="1250" w:type="pct"/>
            <w:shd w:val="clear" w:color="auto" w:fill="auto"/>
          </w:tcPr>
          <w:p w14:paraId="4E21194D" w14:textId="77777777" w:rsidR="00685A91" w:rsidRPr="00255E03" w:rsidRDefault="00685A91" w:rsidP="00974037">
            <w:pPr>
              <w:widowControl w:val="0"/>
              <w:autoSpaceDE w:val="0"/>
              <w:autoSpaceDN w:val="0"/>
              <w:adjustRightInd w:val="0"/>
              <w:spacing w:before="120" w:after="120" w:line="240" w:lineRule="auto"/>
              <w:rPr>
                <w:b/>
                <w:sz w:val="20"/>
                <w:szCs w:val="20"/>
              </w:rPr>
            </w:pPr>
            <w:r w:rsidRPr="00255E03">
              <w:rPr>
                <w:b/>
                <w:sz w:val="20"/>
                <w:szCs w:val="20"/>
              </w:rPr>
              <w:t>Interactive web portal</w:t>
            </w:r>
          </w:p>
        </w:tc>
        <w:tc>
          <w:tcPr>
            <w:tcW w:w="1780" w:type="pct"/>
          </w:tcPr>
          <w:p w14:paraId="66D4895E" w14:textId="27E24503" w:rsidR="00685A91" w:rsidRPr="00C74B34" w:rsidRDefault="00685A91" w:rsidP="00974037">
            <w:pPr>
              <w:pStyle w:val="BodyText"/>
              <w:spacing w:after="120"/>
              <w:rPr>
                <w:sz w:val="20"/>
                <w:szCs w:val="20"/>
              </w:rPr>
            </w:pPr>
            <w:r w:rsidRPr="00C74B34">
              <w:rPr>
                <w:sz w:val="20"/>
                <w:szCs w:val="20"/>
              </w:rPr>
              <w:t>A mechanism that allows users to communicate in real time using ea</w:t>
            </w:r>
            <w:r w:rsidR="009146F8">
              <w:rPr>
                <w:sz w:val="20"/>
                <w:szCs w:val="20"/>
              </w:rPr>
              <w:t>sily accessible web interfaces</w:t>
            </w:r>
          </w:p>
        </w:tc>
        <w:tc>
          <w:tcPr>
            <w:tcW w:w="720" w:type="pct"/>
            <w:shd w:val="clear" w:color="auto" w:fill="auto"/>
          </w:tcPr>
          <w:p w14:paraId="02A6D8A8" w14:textId="77777777" w:rsidR="00685A91" w:rsidRPr="00255E03" w:rsidRDefault="00685A91" w:rsidP="00974037">
            <w:pPr>
              <w:pStyle w:val="BodyText"/>
              <w:spacing w:after="120"/>
              <w:jc w:val="center"/>
              <w:rPr>
                <w:sz w:val="20"/>
                <w:szCs w:val="20"/>
              </w:rPr>
            </w:pPr>
            <w:r>
              <w:rPr>
                <w:sz w:val="20"/>
                <w:szCs w:val="20"/>
              </w:rPr>
              <w:t>5</w:t>
            </w:r>
          </w:p>
        </w:tc>
        <w:tc>
          <w:tcPr>
            <w:tcW w:w="1250" w:type="pct"/>
            <w:shd w:val="clear" w:color="auto" w:fill="auto"/>
          </w:tcPr>
          <w:p w14:paraId="55D26206" w14:textId="77777777" w:rsidR="00685A91" w:rsidRPr="00255E03" w:rsidRDefault="00685A91" w:rsidP="00974037">
            <w:pPr>
              <w:pStyle w:val="BodyText"/>
              <w:spacing w:after="120"/>
              <w:rPr>
                <w:b/>
                <w:i/>
                <w:color w:val="66BC29"/>
                <w:sz w:val="20"/>
                <w:szCs w:val="20"/>
              </w:rPr>
            </w:pPr>
            <w:r w:rsidRPr="00255E03">
              <w:rPr>
                <w:sz w:val="20"/>
                <w:szCs w:val="20"/>
              </w:rPr>
              <w:t>Technology</w:t>
            </w:r>
          </w:p>
        </w:tc>
      </w:tr>
    </w:tbl>
    <w:p w14:paraId="279951F1" w14:textId="77777777" w:rsidR="00685A91" w:rsidRPr="00685A91" w:rsidRDefault="00685A91" w:rsidP="00685A91"/>
    <w:p w14:paraId="14F0123B" w14:textId="79B65D75" w:rsidR="0062322D" w:rsidRDefault="00125FCA" w:rsidP="00255E03">
      <w:pPr>
        <w:autoSpaceDE w:val="0"/>
        <w:autoSpaceDN w:val="0"/>
        <w:adjustRightInd w:val="0"/>
        <w:spacing w:before="240" w:after="0" w:line="240" w:lineRule="auto"/>
        <w:rPr>
          <w:rFonts w:ascii="Calibri" w:hAnsi="Calibri" w:cs="Calibri"/>
        </w:rPr>
      </w:pPr>
      <w:r w:rsidRPr="00D22800">
        <w:rPr>
          <w:rFonts w:ascii="Calibri" w:hAnsi="Calibri" w:cs="Calibri"/>
        </w:rPr>
        <w:t xml:space="preserve">Section </w:t>
      </w:r>
      <w:r w:rsidR="00B01143" w:rsidRPr="00D22800">
        <w:rPr>
          <w:rFonts w:ascii="Calibri" w:hAnsi="Calibri" w:cs="Calibri"/>
        </w:rPr>
        <w:t>9.0</w:t>
      </w:r>
      <w:r w:rsidR="00710F5E" w:rsidRPr="00D22800">
        <w:rPr>
          <w:rFonts w:ascii="Calibri" w:hAnsi="Calibri" w:cs="Calibri"/>
        </w:rPr>
        <w:t xml:space="preserve"> MITA Roadmap</w:t>
      </w:r>
      <w:r w:rsidR="00710F5E">
        <w:rPr>
          <w:rFonts w:ascii="Calibri" w:hAnsi="Calibri" w:cs="Calibri"/>
        </w:rPr>
        <w:t xml:space="preserve"> </w:t>
      </w:r>
      <w:r>
        <w:rPr>
          <w:rFonts w:ascii="Calibri" w:hAnsi="Calibri" w:cs="Calibri"/>
        </w:rPr>
        <w:t>will address</w:t>
      </w:r>
      <w:r w:rsidR="00710F5E">
        <w:rPr>
          <w:rFonts w:ascii="Calibri" w:hAnsi="Calibri" w:cs="Calibri"/>
        </w:rPr>
        <w:t xml:space="preserve"> the gap solutions and identif</w:t>
      </w:r>
      <w:r>
        <w:rPr>
          <w:rFonts w:ascii="Calibri" w:hAnsi="Calibri" w:cs="Calibri"/>
        </w:rPr>
        <w:t>y</w:t>
      </w:r>
      <w:r w:rsidR="00710F5E">
        <w:rPr>
          <w:rFonts w:ascii="Calibri" w:hAnsi="Calibri" w:cs="Calibri"/>
        </w:rPr>
        <w:t xml:space="preserve"> an approach that </w:t>
      </w:r>
      <w:r w:rsidR="0062322D">
        <w:rPr>
          <w:rFonts w:ascii="Calibri" w:hAnsi="Calibri" w:cs="Calibri"/>
        </w:rPr>
        <w:t xml:space="preserve">supports </w:t>
      </w:r>
      <w:r w:rsidR="00710F5E">
        <w:rPr>
          <w:rFonts w:ascii="Calibri" w:hAnsi="Calibri" w:cs="Calibri"/>
        </w:rPr>
        <w:t xml:space="preserve">New Mexico achieving </w:t>
      </w:r>
      <w:r w:rsidR="0062322D">
        <w:rPr>
          <w:rFonts w:ascii="Calibri" w:hAnsi="Calibri" w:cs="Calibri"/>
        </w:rPr>
        <w:t xml:space="preserve">the target capability characteristics. It identifies initiatives and planned projects that facilitate the maturity progression over the next </w:t>
      </w:r>
      <w:r w:rsidR="0067608D">
        <w:rPr>
          <w:rFonts w:ascii="Calibri" w:hAnsi="Calibri" w:cs="Calibri"/>
        </w:rPr>
        <w:t>five (</w:t>
      </w:r>
      <w:r w:rsidR="0062322D">
        <w:rPr>
          <w:rFonts w:ascii="Calibri" w:hAnsi="Calibri" w:cs="Calibri"/>
        </w:rPr>
        <w:t>5</w:t>
      </w:r>
      <w:r w:rsidR="0067608D">
        <w:rPr>
          <w:rFonts w:ascii="Calibri" w:hAnsi="Calibri" w:cs="Calibri"/>
        </w:rPr>
        <w:t>)</w:t>
      </w:r>
      <w:r w:rsidR="0062322D">
        <w:rPr>
          <w:rFonts w:ascii="Calibri" w:hAnsi="Calibri" w:cs="Calibri"/>
        </w:rPr>
        <w:t xml:space="preserve"> years and creates the implementation plan to MITA maturity. It also identifies when maturity goals are not supported by any planned projects and action is required by the </w:t>
      </w:r>
      <w:r w:rsidR="00A00940">
        <w:rPr>
          <w:rFonts w:ascii="Calibri" w:hAnsi="Calibri" w:cs="Calibri"/>
        </w:rPr>
        <w:t xml:space="preserve">Medicaid Enterprise </w:t>
      </w:r>
      <w:r w:rsidR="0062322D">
        <w:rPr>
          <w:rFonts w:ascii="Calibri" w:hAnsi="Calibri" w:cs="Calibri"/>
        </w:rPr>
        <w:t>to ensure target capabilities are addressed</w:t>
      </w:r>
      <w:r w:rsidR="000C7054">
        <w:rPr>
          <w:rFonts w:ascii="Calibri" w:hAnsi="Calibri" w:cs="Calibri"/>
        </w:rPr>
        <w:t xml:space="preserve"> </w:t>
      </w:r>
      <w:r w:rsidR="0062322D">
        <w:rPr>
          <w:rFonts w:ascii="Calibri" w:hAnsi="Calibri" w:cs="Calibri"/>
        </w:rPr>
        <w:t>appropriately.</w:t>
      </w:r>
    </w:p>
    <w:p w14:paraId="1E9B9F2A" w14:textId="67128F67" w:rsidR="00AB7D26" w:rsidRPr="00685A91" w:rsidRDefault="00DE113A" w:rsidP="0041464D">
      <w:pPr>
        <w:pStyle w:val="Heading2"/>
      </w:pPr>
      <w:bookmarkStart w:id="74" w:name="_Toc422847474"/>
      <w:r>
        <w:t>Business Architecture SS-A Profile</w:t>
      </w:r>
      <w:bookmarkEnd w:id="74"/>
    </w:p>
    <w:p w14:paraId="5BBD25C7" w14:textId="5EAA9796" w:rsidR="004A02A7" w:rsidRDefault="004A02A7" w:rsidP="00983646">
      <w:pPr>
        <w:pStyle w:val="Caption"/>
        <w:spacing w:after="0"/>
      </w:pPr>
      <w:bookmarkStart w:id="75" w:name="_Toc422847555"/>
      <w:r w:rsidRPr="00A43F22">
        <w:t xml:space="preserve">Table </w:t>
      </w:r>
      <w:r w:rsidR="00E04217" w:rsidRPr="0024475E">
        <w:fldChar w:fldCharType="begin"/>
      </w:r>
      <w:r w:rsidR="00E04217" w:rsidRPr="00983646">
        <w:instrText xml:space="preserve"> SEQ Table \* ARABIC </w:instrText>
      </w:r>
      <w:r w:rsidR="00E04217" w:rsidRPr="0024475E">
        <w:fldChar w:fldCharType="separate"/>
      </w:r>
      <w:r w:rsidR="005513D3">
        <w:rPr>
          <w:noProof/>
        </w:rPr>
        <w:t>20</w:t>
      </w:r>
      <w:r w:rsidR="00E04217" w:rsidRPr="0024475E">
        <w:rPr>
          <w:noProof/>
        </w:rPr>
        <w:fldChar w:fldCharType="end"/>
      </w:r>
      <w:r w:rsidR="0080789F" w:rsidRPr="00A43F22">
        <w:t xml:space="preserve"> -</w:t>
      </w:r>
      <w:r w:rsidRPr="0024475E">
        <w:t xml:space="preserve"> </w:t>
      </w:r>
      <w:r w:rsidRPr="007F1E85">
        <w:t>Business Architecture SS-A Profile</w:t>
      </w:r>
      <w:bookmarkEnd w:id="75"/>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685A91" w:rsidRPr="00685A91" w14:paraId="4A9665D8" w14:textId="77777777" w:rsidTr="00974037">
        <w:trPr>
          <w:trHeight w:val="418"/>
          <w:tblHeader/>
          <w:jc w:val="center"/>
        </w:trPr>
        <w:tc>
          <w:tcPr>
            <w:tcW w:w="5000" w:type="pct"/>
            <w:gridSpan w:val="6"/>
            <w:shd w:val="clear" w:color="auto" w:fill="002596"/>
            <w:vAlign w:val="bottom"/>
          </w:tcPr>
          <w:p w14:paraId="5014D75A" w14:textId="77777777" w:rsidR="00685A91" w:rsidRPr="00685A91" w:rsidRDefault="00685A91" w:rsidP="00974037">
            <w:pPr>
              <w:spacing w:before="120" w:after="120" w:line="240" w:lineRule="auto"/>
              <w:jc w:val="center"/>
              <w:rPr>
                <w:rFonts w:eastAsia="Times New Roman" w:cs="Arial"/>
                <w:b/>
              </w:rPr>
            </w:pPr>
            <w:r w:rsidRPr="00685A91">
              <w:rPr>
                <w:rFonts w:eastAsia="Times New Roman" w:cs="Arial"/>
                <w:b/>
                <w:szCs w:val="24"/>
              </w:rPr>
              <w:t>Business Architecture SS-A Profile</w:t>
            </w:r>
          </w:p>
        </w:tc>
      </w:tr>
      <w:tr w:rsidR="00685A91" w:rsidRPr="00685A91" w14:paraId="5D4364A3" w14:textId="77777777" w:rsidTr="00974037">
        <w:trPr>
          <w:trHeight w:val="418"/>
          <w:jc w:val="center"/>
        </w:trPr>
        <w:tc>
          <w:tcPr>
            <w:tcW w:w="2199" w:type="pct"/>
            <w:shd w:val="clear" w:color="auto" w:fill="595959"/>
          </w:tcPr>
          <w:p w14:paraId="06CDFA9F" w14:textId="77777777" w:rsidR="00685A91" w:rsidRPr="00685A91" w:rsidRDefault="00685A91" w:rsidP="00974037">
            <w:pPr>
              <w:spacing w:before="120" w:after="120" w:line="240" w:lineRule="auto"/>
              <w:jc w:val="center"/>
              <w:rPr>
                <w:rFonts w:eastAsia="Times New Roman" w:cs="Arial"/>
                <w:b/>
                <w:i/>
              </w:rPr>
            </w:pPr>
            <w:r w:rsidRPr="00685A91">
              <w:rPr>
                <w:rFonts w:eastAsia="Times New Roman" w:cs="Arial"/>
                <w:b/>
                <w:i/>
                <w:color w:val="FFFFFF"/>
              </w:rPr>
              <w:t>Business Area</w:t>
            </w:r>
          </w:p>
        </w:tc>
        <w:tc>
          <w:tcPr>
            <w:tcW w:w="560" w:type="pct"/>
            <w:shd w:val="clear" w:color="auto" w:fill="595959"/>
            <w:vAlign w:val="center"/>
          </w:tcPr>
          <w:p w14:paraId="27144F80" w14:textId="77777777" w:rsidR="00685A91" w:rsidRPr="00685A91" w:rsidRDefault="00685A91" w:rsidP="00974037">
            <w:pPr>
              <w:spacing w:before="120" w:after="120" w:line="240" w:lineRule="auto"/>
              <w:jc w:val="center"/>
              <w:rPr>
                <w:rFonts w:eastAsia="Times New Roman" w:cs="Arial"/>
                <w:b/>
                <w:color w:val="FFFFFF"/>
              </w:rPr>
            </w:pPr>
            <w:r w:rsidRPr="00685A91">
              <w:rPr>
                <w:rFonts w:eastAsia="Times New Roman" w:cs="Arial"/>
                <w:b/>
                <w:color w:val="FFFFFF"/>
              </w:rPr>
              <w:t>Level 1</w:t>
            </w:r>
          </w:p>
        </w:tc>
        <w:tc>
          <w:tcPr>
            <w:tcW w:w="560" w:type="pct"/>
            <w:shd w:val="clear" w:color="auto" w:fill="595959"/>
            <w:vAlign w:val="center"/>
          </w:tcPr>
          <w:p w14:paraId="513A9BA5" w14:textId="77777777" w:rsidR="00685A91" w:rsidRPr="00685A91" w:rsidRDefault="00685A91" w:rsidP="00974037">
            <w:pPr>
              <w:spacing w:before="120" w:after="120" w:line="240" w:lineRule="auto"/>
              <w:jc w:val="center"/>
              <w:rPr>
                <w:rFonts w:eastAsia="Times New Roman" w:cs="Arial"/>
                <w:b/>
                <w:color w:val="FFFFFF"/>
              </w:rPr>
            </w:pPr>
            <w:r w:rsidRPr="00685A91">
              <w:rPr>
                <w:rFonts w:eastAsia="Times New Roman" w:cs="Arial"/>
                <w:b/>
                <w:color w:val="FFFFFF"/>
              </w:rPr>
              <w:t>Level 2</w:t>
            </w:r>
          </w:p>
        </w:tc>
        <w:tc>
          <w:tcPr>
            <w:tcW w:w="561" w:type="pct"/>
            <w:shd w:val="clear" w:color="auto" w:fill="595959"/>
            <w:vAlign w:val="center"/>
          </w:tcPr>
          <w:p w14:paraId="5071E0FB" w14:textId="77777777" w:rsidR="00685A91" w:rsidRPr="00685A91" w:rsidRDefault="00685A91" w:rsidP="00974037">
            <w:pPr>
              <w:spacing w:before="120" w:after="120" w:line="240" w:lineRule="auto"/>
              <w:jc w:val="center"/>
              <w:rPr>
                <w:rFonts w:eastAsia="Times New Roman" w:cs="Arial"/>
                <w:b/>
                <w:color w:val="FFFFFF"/>
              </w:rPr>
            </w:pPr>
            <w:r w:rsidRPr="00685A91">
              <w:rPr>
                <w:rFonts w:eastAsia="Times New Roman" w:cs="Arial"/>
                <w:b/>
                <w:color w:val="FFFFFF"/>
              </w:rPr>
              <w:t>Level 3</w:t>
            </w:r>
          </w:p>
        </w:tc>
        <w:tc>
          <w:tcPr>
            <w:tcW w:w="560" w:type="pct"/>
            <w:shd w:val="clear" w:color="auto" w:fill="595959"/>
            <w:vAlign w:val="center"/>
          </w:tcPr>
          <w:p w14:paraId="3BD0E76F" w14:textId="77777777" w:rsidR="00685A91" w:rsidRPr="00685A91" w:rsidRDefault="00685A91" w:rsidP="00974037">
            <w:pPr>
              <w:spacing w:before="120" w:after="120" w:line="240" w:lineRule="auto"/>
              <w:jc w:val="center"/>
              <w:rPr>
                <w:rFonts w:eastAsia="Times New Roman" w:cs="Arial"/>
                <w:b/>
                <w:color w:val="FFFFFF"/>
              </w:rPr>
            </w:pPr>
            <w:r w:rsidRPr="00685A91">
              <w:rPr>
                <w:rFonts w:eastAsia="Times New Roman" w:cs="Arial"/>
                <w:b/>
                <w:color w:val="FFFFFF"/>
              </w:rPr>
              <w:t>Level 4</w:t>
            </w:r>
          </w:p>
        </w:tc>
        <w:tc>
          <w:tcPr>
            <w:tcW w:w="560" w:type="pct"/>
            <w:shd w:val="clear" w:color="auto" w:fill="595959"/>
            <w:vAlign w:val="center"/>
          </w:tcPr>
          <w:p w14:paraId="584B5687" w14:textId="77777777" w:rsidR="00685A91" w:rsidRPr="00685A91" w:rsidRDefault="00685A91" w:rsidP="00974037">
            <w:pPr>
              <w:spacing w:before="120" w:after="120" w:line="240" w:lineRule="auto"/>
              <w:jc w:val="center"/>
              <w:rPr>
                <w:rFonts w:eastAsia="Times New Roman" w:cs="Arial"/>
                <w:b/>
                <w:color w:val="FFFFFF"/>
              </w:rPr>
            </w:pPr>
            <w:r w:rsidRPr="00685A91">
              <w:rPr>
                <w:rFonts w:eastAsia="Times New Roman" w:cs="Arial"/>
                <w:b/>
                <w:color w:val="FFFFFF"/>
              </w:rPr>
              <w:t>Level 5</w:t>
            </w:r>
          </w:p>
        </w:tc>
      </w:tr>
      <w:tr w:rsidR="00685A91" w:rsidRPr="00685A91" w14:paraId="74D15D53" w14:textId="77777777" w:rsidTr="00974037">
        <w:trPr>
          <w:trHeight w:val="629"/>
          <w:jc w:val="center"/>
        </w:trPr>
        <w:tc>
          <w:tcPr>
            <w:tcW w:w="2199" w:type="pct"/>
            <w:shd w:val="clear" w:color="auto" w:fill="auto"/>
            <w:vAlign w:val="center"/>
          </w:tcPr>
          <w:p w14:paraId="7D78BB1F"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Business Relationship Management</w:t>
            </w:r>
          </w:p>
        </w:tc>
        <w:tc>
          <w:tcPr>
            <w:tcW w:w="560" w:type="pct"/>
            <w:shd w:val="clear" w:color="auto" w:fill="auto"/>
            <w:vAlign w:val="center"/>
          </w:tcPr>
          <w:p w14:paraId="1BAF8269"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372AAA38"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vAlign w:val="center"/>
          </w:tcPr>
          <w:p w14:paraId="7AD10965"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40626CD7" w14:textId="77777777" w:rsidR="00685A91" w:rsidRPr="00685A91" w:rsidRDefault="00685A91" w:rsidP="00974037">
            <w:pPr>
              <w:spacing w:before="120" w:after="120" w:line="240" w:lineRule="auto"/>
              <w:jc w:val="center"/>
              <w:rPr>
                <w:rFonts w:eastAsia="Times New Roman" w:cs="Arial"/>
                <w:color w:val="92D050"/>
              </w:rPr>
            </w:pPr>
            <w:r w:rsidRPr="00685A91">
              <w:rPr>
                <w:rFonts w:eastAsia="Times New Roman" w:cs="Arial"/>
                <w:b/>
                <w:i/>
                <w:color w:val="66BC29"/>
                <w:sz w:val="20"/>
                <w:szCs w:val="20"/>
              </w:rPr>
              <w:t>To Be</w:t>
            </w:r>
          </w:p>
        </w:tc>
        <w:tc>
          <w:tcPr>
            <w:tcW w:w="560" w:type="pct"/>
            <w:shd w:val="clear" w:color="auto" w:fill="auto"/>
            <w:vAlign w:val="center"/>
          </w:tcPr>
          <w:p w14:paraId="1AF64568"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0ADFE7A7" w14:textId="77777777" w:rsidTr="00974037">
        <w:trPr>
          <w:trHeight w:val="692"/>
          <w:jc w:val="center"/>
        </w:trPr>
        <w:tc>
          <w:tcPr>
            <w:tcW w:w="2199" w:type="pct"/>
            <w:shd w:val="clear" w:color="auto" w:fill="auto"/>
            <w:vAlign w:val="center"/>
          </w:tcPr>
          <w:p w14:paraId="1EF64259"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Care Management</w:t>
            </w:r>
          </w:p>
        </w:tc>
        <w:tc>
          <w:tcPr>
            <w:tcW w:w="560" w:type="pct"/>
            <w:shd w:val="clear" w:color="auto" w:fill="auto"/>
            <w:vAlign w:val="center"/>
          </w:tcPr>
          <w:p w14:paraId="685C1A49"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30694713"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vAlign w:val="center"/>
          </w:tcPr>
          <w:p w14:paraId="51D87499"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77FE0378" w14:textId="77777777" w:rsidR="00685A91" w:rsidRPr="00685A91" w:rsidRDefault="00685A91" w:rsidP="00974037">
            <w:pPr>
              <w:spacing w:before="120" w:after="120" w:line="240" w:lineRule="auto"/>
              <w:jc w:val="center"/>
              <w:rPr>
                <w:rFonts w:eastAsia="Times New Roman" w:cs="Arial"/>
                <w:color w:val="92D050"/>
              </w:rPr>
            </w:pPr>
            <w:r w:rsidRPr="00685A91">
              <w:rPr>
                <w:rFonts w:eastAsia="Times New Roman" w:cs="Arial"/>
                <w:b/>
                <w:i/>
                <w:color w:val="66BC29"/>
                <w:sz w:val="20"/>
                <w:szCs w:val="20"/>
              </w:rPr>
              <w:t>To Be</w:t>
            </w:r>
          </w:p>
        </w:tc>
        <w:tc>
          <w:tcPr>
            <w:tcW w:w="560" w:type="pct"/>
            <w:shd w:val="clear" w:color="auto" w:fill="auto"/>
            <w:vAlign w:val="center"/>
          </w:tcPr>
          <w:p w14:paraId="66D81664"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053739C3" w14:textId="77777777" w:rsidTr="00974037">
        <w:trPr>
          <w:trHeight w:val="656"/>
          <w:jc w:val="center"/>
        </w:trPr>
        <w:tc>
          <w:tcPr>
            <w:tcW w:w="2199" w:type="pct"/>
            <w:shd w:val="clear" w:color="auto" w:fill="auto"/>
            <w:vAlign w:val="center"/>
          </w:tcPr>
          <w:p w14:paraId="4AC6A5AB"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Contractor Management</w:t>
            </w:r>
          </w:p>
        </w:tc>
        <w:tc>
          <w:tcPr>
            <w:tcW w:w="560" w:type="pct"/>
            <w:shd w:val="clear" w:color="auto" w:fill="auto"/>
            <w:vAlign w:val="center"/>
          </w:tcPr>
          <w:p w14:paraId="41CE6D35"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27406D29"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vAlign w:val="center"/>
          </w:tcPr>
          <w:p w14:paraId="6DA88EBD"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7678E87C" w14:textId="77777777" w:rsidR="00685A91" w:rsidRPr="00685A91" w:rsidRDefault="00685A91" w:rsidP="00974037">
            <w:pPr>
              <w:spacing w:before="120" w:after="120" w:line="240" w:lineRule="auto"/>
              <w:jc w:val="center"/>
              <w:rPr>
                <w:rFonts w:eastAsia="Times New Roman" w:cs="Arial"/>
                <w:color w:val="92D050"/>
              </w:rPr>
            </w:pPr>
            <w:r w:rsidRPr="00685A91">
              <w:rPr>
                <w:rFonts w:eastAsia="Times New Roman" w:cs="Arial"/>
                <w:b/>
                <w:i/>
                <w:color w:val="66BC29"/>
                <w:sz w:val="20"/>
                <w:szCs w:val="20"/>
              </w:rPr>
              <w:t>To Be</w:t>
            </w:r>
          </w:p>
        </w:tc>
        <w:tc>
          <w:tcPr>
            <w:tcW w:w="560" w:type="pct"/>
            <w:shd w:val="clear" w:color="auto" w:fill="auto"/>
            <w:vAlign w:val="center"/>
          </w:tcPr>
          <w:p w14:paraId="177BD8C2"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7628BACD" w14:textId="77777777" w:rsidTr="00974037">
        <w:trPr>
          <w:trHeight w:val="638"/>
          <w:jc w:val="center"/>
        </w:trPr>
        <w:tc>
          <w:tcPr>
            <w:tcW w:w="2199" w:type="pct"/>
            <w:shd w:val="clear" w:color="auto" w:fill="auto"/>
            <w:vAlign w:val="center"/>
          </w:tcPr>
          <w:p w14:paraId="32AF928E"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Eligibility and Enrollment Management</w:t>
            </w:r>
          </w:p>
        </w:tc>
        <w:tc>
          <w:tcPr>
            <w:tcW w:w="560" w:type="pct"/>
            <w:shd w:val="clear" w:color="auto" w:fill="auto"/>
            <w:vAlign w:val="center"/>
          </w:tcPr>
          <w:p w14:paraId="14962B94"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tcPr>
          <w:p w14:paraId="60128602"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tcPr>
          <w:p w14:paraId="41ABF23D"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7C78DD22" w14:textId="77777777" w:rsidR="00685A91" w:rsidRPr="00685A91" w:rsidRDefault="00685A91" w:rsidP="00974037">
            <w:pPr>
              <w:spacing w:before="120" w:after="120" w:line="240" w:lineRule="auto"/>
              <w:jc w:val="center"/>
              <w:rPr>
                <w:rFonts w:eastAsia="Times New Roman" w:cs="Arial"/>
                <w:color w:val="92D050"/>
              </w:rPr>
            </w:pPr>
            <w:r w:rsidRPr="00685A91">
              <w:rPr>
                <w:rFonts w:eastAsia="Times New Roman" w:cs="Arial"/>
                <w:b/>
                <w:i/>
                <w:color w:val="66BC29"/>
                <w:sz w:val="20"/>
                <w:szCs w:val="20"/>
              </w:rPr>
              <w:t>To Be</w:t>
            </w:r>
          </w:p>
        </w:tc>
        <w:tc>
          <w:tcPr>
            <w:tcW w:w="560" w:type="pct"/>
            <w:shd w:val="clear" w:color="auto" w:fill="auto"/>
            <w:vAlign w:val="center"/>
          </w:tcPr>
          <w:p w14:paraId="43C84C6D"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327878AA" w14:textId="77777777" w:rsidTr="00974037">
        <w:trPr>
          <w:trHeight w:val="638"/>
          <w:jc w:val="center"/>
        </w:trPr>
        <w:tc>
          <w:tcPr>
            <w:tcW w:w="2199" w:type="pct"/>
            <w:shd w:val="clear" w:color="auto" w:fill="auto"/>
            <w:vAlign w:val="center"/>
          </w:tcPr>
          <w:p w14:paraId="13933613"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Financial Management</w:t>
            </w:r>
          </w:p>
        </w:tc>
        <w:tc>
          <w:tcPr>
            <w:tcW w:w="560" w:type="pct"/>
            <w:shd w:val="clear" w:color="auto" w:fill="auto"/>
            <w:vAlign w:val="center"/>
          </w:tcPr>
          <w:p w14:paraId="118E2416"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tcPr>
          <w:p w14:paraId="150B27C7"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tcPr>
          <w:p w14:paraId="6801B137"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23F88677" w14:textId="77777777" w:rsidR="00685A91" w:rsidRPr="00685A91" w:rsidRDefault="00685A91" w:rsidP="00974037">
            <w:pPr>
              <w:spacing w:before="120" w:after="120" w:line="240" w:lineRule="auto"/>
              <w:jc w:val="center"/>
              <w:rPr>
                <w:rFonts w:eastAsia="Times New Roman" w:cs="Arial"/>
                <w:color w:val="92D050"/>
              </w:rPr>
            </w:pPr>
            <w:r w:rsidRPr="00685A91">
              <w:rPr>
                <w:rFonts w:eastAsia="Times New Roman" w:cs="Arial"/>
                <w:b/>
                <w:i/>
                <w:color w:val="66BC29"/>
                <w:sz w:val="20"/>
                <w:szCs w:val="20"/>
              </w:rPr>
              <w:t>To Be</w:t>
            </w:r>
          </w:p>
        </w:tc>
        <w:tc>
          <w:tcPr>
            <w:tcW w:w="560" w:type="pct"/>
            <w:shd w:val="clear" w:color="auto" w:fill="auto"/>
            <w:vAlign w:val="center"/>
          </w:tcPr>
          <w:p w14:paraId="104B43E6"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534BE0AC" w14:textId="77777777" w:rsidTr="00974037">
        <w:trPr>
          <w:trHeight w:val="638"/>
          <w:jc w:val="center"/>
        </w:trPr>
        <w:tc>
          <w:tcPr>
            <w:tcW w:w="2199" w:type="pct"/>
            <w:shd w:val="clear" w:color="auto" w:fill="auto"/>
            <w:vAlign w:val="center"/>
          </w:tcPr>
          <w:p w14:paraId="52B9EEBE"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Member Management</w:t>
            </w:r>
          </w:p>
        </w:tc>
        <w:tc>
          <w:tcPr>
            <w:tcW w:w="560" w:type="pct"/>
            <w:shd w:val="clear" w:color="auto" w:fill="auto"/>
            <w:vAlign w:val="center"/>
          </w:tcPr>
          <w:p w14:paraId="4208D8D3"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tcPr>
          <w:p w14:paraId="6872DC69"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tcPr>
          <w:p w14:paraId="197E861B"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25EB8B1C" w14:textId="77777777" w:rsidR="00685A91" w:rsidRPr="00685A91" w:rsidRDefault="00685A91" w:rsidP="00974037">
            <w:pPr>
              <w:spacing w:before="120" w:after="120" w:line="240" w:lineRule="auto"/>
              <w:jc w:val="center"/>
              <w:rPr>
                <w:rFonts w:eastAsia="Times New Roman" w:cs="Arial"/>
                <w:b/>
                <w:i/>
                <w:color w:val="66BC29"/>
                <w:sz w:val="20"/>
                <w:szCs w:val="20"/>
              </w:rPr>
            </w:pPr>
            <w:r w:rsidRPr="00685A91">
              <w:rPr>
                <w:rFonts w:eastAsia="Times New Roman" w:cs="Arial"/>
                <w:b/>
                <w:i/>
                <w:color w:val="66BC29"/>
                <w:sz w:val="20"/>
                <w:szCs w:val="20"/>
              </w:rPr>
              <w:t>To Be</w:t>
            </w:r>
          </w:p>
        </w:tc>
        <w:tc>
          <w:tcPr>
            <w:tcW w:w="560" w:type="pct"/>
            <w:shd w:val="clear" w:color="auto" w:fill="auto"/>
            <w:vAlign w:val="center"/>
          </w:tcPr>
          <w:p w14:paraId="584467B8"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2496AE47" w14:textId="77777777" w:rsidTr="00974037">
        <w:trPr>
          <w:trHeight w:val="638"/>
          <w:jc w:val="center"/>
        </w:trPr>
        <w:tc>
          <w:tcPr>
            <w:tcW w:w="2199" w:type="pct"/>
            <w:shd w:val="clear" w:color="auto" w:fill="auto"/>
            <w:vAlign w:val="center"/>
          </w:tcPr>
          <w:p w14:paraId="20F716BB"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Operations Management</w:t>
            </w:r>
          </w:p>
        </w:tc>
        <w:tc>
          <w:tcPr>
            <w:tcW w:w="560" w:type="pct"/>
            <w:shd w:val="clear" w:color="auto" w:fill="auto"/>
            <w:vAlign w:val="center"/>
          </w:tcPr>
          <w:p w14:paraId="422FBB28"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3C2BC25A"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tcPr>
          <w:p w14:paraId="75CBC1D8"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24D882CB" w14:textId="77777777" w:rsidR="00685A91" w:rsidRPr="00685A91" w:rsidRDefault="00685A91" w:rsidP="00974037">
            <w:pPr>
              <w:spacing w:before="120" w:after="120" w:line="240" w:lineRule="auto"/>
              <w:jc w:val="center"/>
              <w:rPr>
                <w:rFonts w:eastAsia="Times New Roman" w:cs="Arial"/>
                <w:b/>
                <w:i/>
                <w:color w:val="66BC29"/>
                <w:sz w:val="20"/>
                <w:szCs w:val="20"/>
              </w:rPr>
            </w:pPr>
            <w:r w:rsidRPr="00685A91">
              <w:rPr>
                <w:rFonts w:eastAsia="Times New Roman" w:cs="Arial"/>
                <w:b/>
                <w:i/>
                <w:color w:val="66BC29"/>
                <w:sz w:val="20"/>
                <w:szCs w:val="20"/>
              </w:rPr>
              <w:t>To Be</w:t>
            </w:r>
          </w:p>
        </w:tc>
        <w:tc>
          <w:tcPr>
            <w:tcW w:w="560" w:type="pct"/>
            <w:shd w:val="clear" w:color="auto" w:fill="auto"/>
            <w:vAlign w:val="center"/>
          </w:tcPr>
          <w:p w14:paraId="211E5B06"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11EF846C" w14:textId="77777777" w:rsidTr="00974037">
        <w:trPr>
          <w:trHeight w:val="638"/>
          <w:jc w:val="center"/>
        </w:trPr>
        <w:tc>
          <w:tcPr>
            <w:tcW w:w="2199" w:type="pct"/>
            <w:shd w:val="clear" w:color="auto" w:fill="auto"/>
            <w:vAlign w:val="center"/>
          </w:tcPr>
          <w:p w14:paraId="43A89D01"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Performance Management</w:t>
            </w:r>
          </w:p>
        </w:tc>
        <w:tc>
          <w:tcPr>
            <w:tcW w:w="560" w:type="pct"/>
            <w:shd w:val="clear" w:color="auto" w:fill="auto"/>
            <w:vAlign w:val="center"/>
          </w:tcPr>
          <w:p w14:paraId="369C0695"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1AB54617"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tcPr>
          <w:p w14:paraId="374EB088"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60D71284" w14:textId="77777777" w:rsidR="00685A91" w:rsidRPr="00685A91" w:rsidRDefault="00685A91" w:rsidP="00974037">
            <w:pPr>
              <w:spacing w:before="120" w:after="120" w:line="240" w:lineRule="auto"/>
              <w:jc w:val="center"/>
              <w:rPr>
                <w:rFonts w:eastAsia="Times New Roman" w:cs="Arial"/>
                <w:b/>
                <w:i/>
                <w:color w:val="66BC29"/>
                <w:sz w:val="20"/>
                <w:szCs w:val="20"/>
              </w:rPr>
            </w:pPr>
            <w:r w:rsidRPr="00685A91">
              <w:rPr>
                <w:rFonts w:eastAsia="Times New Roman" w:cs="Arial"/>
                <w:b/>
                <w:i/>
                <w:color w:val="66BC29"/>
                <w:sz w:val="20"/>
                <w:szCs w:val="20"/>
              </w:rPr>
              <w:t>To Be</w:t>
            </w:r>
          </w:p>
        </w:tc>
        <w:tc>
          <w:tcPr>
            <w:tcW w:w="560" w:type="pct"/>
            <w:shd w:val="clear" w:color="auto" w:fill="auto"/>
            <w:vAlign w:val="center"/>
          </w:tcPr>
          <w:p w14:paraId="35EE4C3D"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5181054B" w14:textId="77777777" w:rsidTr="00974037">
        <w:trPr>
          <w:trHeight w:val="638"/>
          <w:jc w:val="center"/>
        </w:trPr>
        <w:tc>
          <w:tcPr>
            <w:tcW w:w="2199" w:type="pct"/>
            <w:shd w:val="clear" w:color="auto" w:fill="auto"/>
            <w:vAlign w:val="center"/>
          </w:tcPr>
          <w:p w14:paraId="2CB7E8EB"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Plan Management</w:t>
            </w:r>
          </w:p>
        </w:tc>
        <w:tc>
          <w:tcPr>
            <w:tcW w:w="560" w:type="pct"/>
            <w:shd w:val="clear" w:color="auto" w:fill="auto"/>
            <w:vAlign w:val="center"/>
          </w:tcPr>
          <w:p w14:paraId="266F565D"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18510335"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vAlign w:val="center"/>
          </w:tcPr>
          <w:p w14:paraId="76F4BE6D"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263A41F4" w14:textId="77777777" w:rsidR="00685A91" w:rsidRPr="00685A91" w:rsidRDefault="00685A91" w:rsidP="00974037">
            <w:pPr>
              <w:spacing w:before="120" w:after="120" w:line="240" w:lineRule="auto"/>
              <w:jc w:val="center"/>
              <w:rPr>
                <w:rFonts w:eastAsia="Times New Roman" w:cs="Arial"/>
                <w:b/>
                <w:i/>
                <w:color w:val="66BC29"/>
                <w:sz w:val="20"/>
                <w:szCs w:val="20"/>
              </w:rPr>
            </w:pPr>
            <w:r w:rsidRPr="00685A91">
              <w:rPr>
                <w:rFonts w:eastAsia="Times New Roman" w:cs="Arial"/>
                <w:b/>
                <w:i/>
                <w:color w:val="66BC29"/>
                <w:sz w:val="20"/>
                <w:szCs w:val="20"/>
              </w:rPr>
              <w:t>To Be</w:t>
            </w:r>
          </w:p>
        </w:tc>
        <w:tc>
          <w:tcPr>
            <w:tcW w:w="560" w:type="pct"/>
            <w:shd w:val="clear" w:color="auto" w:fill="auto"/>
            <w:vAlign w:val="center"/>
          </w:tcPr>
          <w:p w14:paraId="2400E5EA" w14:textId="77777777" w:rsidR="00685A91" w:rsidRPr="00685A91" w:rsidRDefault="00685A91" w:rsidP="00974037">
            <w:pPr>
              <w:spacing w:before="120" w:after="120" w:line="240" w:lineRule="auto"/>
              <w:jc w:val="center"/>
              <w:rPr>
                <w:rFonts w:eastAsia="Times New Roman" w:cs="Arial"/>
                <w:sz w:val="20"/>
                <w:szCs w:val="20"/>
              </w:rPr>
            </w:pPr>
          </w:p>
        </w:tc>
      </w:tr>
      <w:tr w:rsidR="00685A91" w:rsidRPr="00685A91" w14:paraId="6C699991" w14:textId="77777777" w:rsidTr="00974037">
        <w:trPr>
          <w:trHeight w:val="638"/>
          <w:jc w:val="center"/>
        </w:trPr>
        <w:tc>
          <w:tcPr>
            <w:tcW w:w="2199" w:type="pct"/>
            <w:shd w:val="clear" w:color="auto" w:fill="auto"/>
            <w:vAlign w:val="center"/>
          </w:tcPr>
          <w:p w14:paraId="5DB4EC6E" w14:textId="77777777" w:rsidR="00685A91" w:rsidRPr="00685A91" w:rsidRDefault="00685A91" w:rsidP="00974037">
            <w:pPr>
              <w:spacing w:before="120" w:after="120" w:line="240" w:lineRule="auto"/>
              <w:rPr>
                <w:rFonts w:eastAsia="Times New Roman" w:cs="Arial"/>
                <w:b/>
                <w:sz w:val="20"/>
                <w:szCs w:val="20"/>
              </w:rPr>
            </w:pPr>
            <w:r w:rsidRPr="00685A91">
              <w:rPr>
                <w:rFonts w:eastAsia="Times New Roman" w:cs="Arial"/>
                <w:b/>
                <w:sz w:val="20"/>
                <w:szCs w:val="20"/>
              </w:rPr>
              <w:t>Provider Management</w:t>
            </w:r>
          </w:p>
        </w:tc>
        <w:tc>
          <w:tcPr>
            <w:tcW w:w="560" w:type="pct"/>
            <w:shd w:val="clear" w:color="auto" w:fill="auto"/>
            <w:vAlign w:val="center"/>
          </w:tcPr>
          <w:p w14:paraId="00DF1E2B" w14:textId="77777777" w:rsidR="00685A91" w:rsidRPr="00685A91" w:rsidRDefault="00685A91" w:rsidP="00974037">
            <w:pPr>
              <w:spacing w:before="120" w:after="120" w:line="240" w:lineRule="auto"/>
              <w:jc w:val="center"/>
              <w:rPr>
                <w:rFonts w:eastAsia="Times New Roman" w:cs="Arial"/>
                <w:b/>
                <w:i/>
                <w:color w:val="FF0000"/>
                <w:sz w:val="20"/>
                <w:szCs w:val="20"/>
              </w:rPr>
            </w:pPr>
            <w:r w:rsidRPr="00685A91">
              <w:rPr>
                <w:rFonts w:eastAsia="Times New Roman" w:cs="Arial"/>
                <w:b/>
                <w:i/>
                <w:color w:val="FF0000"/>
                <w:sz w:val="20"/>
                <w:szCs w:val="20"/>
              </w:rPr>
              <w:t>As Is</w:t>
            </w:r>
          </w:p>
        </w:tc>
        <w:tc>
          <w:tcPr>
            <w:tcW w:w="560" w:type="pct"/>
            <w:shd w:val="clear" w:color="auto" w:fill="auto"/>
            <w:vAlign w:val="center"/>
          </w:tcPr>
          <w:p w14:paraId="0A9501CF" w14:textId="77777777" w:rsidR="00685A91" w:rsidRPr="00685A91" w:rsidRDefault="00685A91" w:rsidP="00974037">
            <w:pPr>
              <w:spacing w:before="120" w:after="120" w:line="240" w:lineRule="auto"/>
              <w:jc w:val="center"/>
              <w:rPr>
                <w:rFonts w:eastAsia="Times New Roman" w:cs="Arial"/>
                <w:b/>
                <w:i/>
                <w:color w:val="FF0000"/>
                <w:sz w:val="20"/>
                <w:szCs w:val="20"/>
              </w:rPr>
            </w:pPr>
          </w:p>
        </w:tc>
        <w:tc>
          <w:tcPr>
            <w:tcW w:w="561" w:type="pct"/>
            <w:shd w:val="clear" w:color="auto" w:fill="auto"/>
            <w:vAlign w:val="center"/>
          </w:tcPr>
          <w:p w14:paraId="11731FCB" w14:textId="77777777" w:rsidR="00685A91" w:rsidRPr="00685A91" w:rsidRDefault="00685A91" w:rsidP="00974037">
            <w:pPr>
              <w:spacing w:before="120" w:after="120" w:line="240" w:lineRule="auto"/>
              <w:jc w:val="center"/>
              <w:rPr>
                <w:rFonts w:eastAsia="Times New Roman" w:cs="Arial"/>
                <w:b/>
                <w:i/>
                <w:sz w:val="20"/>
                <w:szCs w:val="20"/>
              </w:rPr>
            </w:pPr>
          </w:p>
        </w:tc>
        <w:tc>
          <w:tcPr>
            <w:tcW w:w="560" w:type="pct"/>
            <w:shd w:val="clear" w:color="auto" w:fill="auto"/>
            <w:vAlign w:val="center"/>
          </w:tcPr>
          <w:p w14:paraId="08977991" w14:textId="77777777" w:rsidR="00685A91" w:rsidRPr="00685A91" w:rsidRDefault="00685A91" w:rsidP="00974037">
            <w:pPr>
              <w:spacing w:before="120" w:after="120" w:line="240" w:lineRule="auto"/>
              <w:jc w:val="center"/>
              <w:rPr>
                <w:rFonts w:eastAsia="Times New Roman" w:cs="Arial"/>
                <w:b/>
                <w:i/>
                <w:color w:val="66BC29"/>
                <w:sz w:val="20"/>
                <w:szCs w:val="20"/>
              </w:rPr>
            </w:pPr>
            <w:r w:rsidRPr="00685A91">
              <w:rPr>
                <w:rFonts w:eastAsia="Times New Roman" w:cs="Arial"/>
                <w:b/>
                <w:i/>
                <w:color w:val="66BC29"/>
                <w:sz w:val="20"/>
                <w:szCs w:val="20"/>
              </w:rPr>
              <w:t>To Be</w:t>
            </w:r>
          </w:p>
        </w:tc>
        <w:tc>
          <w:tcPr>
            <w:tcW w:w="560" w:type="pct"/>
            <w:shd w:val="clear" w:color="auto" w:fill="auto"/>
            <w:vAlign w:val="center"/>
          </w:tcPr>
          <w:p w14:paraId="361F5E18" w14:textId="77777777" w:rsidR="00685A91" w:rsidRPr="00685A91" w:rsidRDefault="00685A91" w:rsidP="00974037">
            <w:pPr>
              <w:spacing w:before="120" w:after="120" w:line="240" w:lineRule="auto"/>
              <w:jc w:val="center"/>
              <w:rPr>
                <w:rFonts w:eastAsia="Times New Roman" w:cs="Arial"/>
                <w:sz w:val="20"/>
                <w:szCs w:val="20"/>
              </w:rPr>
            </w:pPr>
          </w:p>
        </w:tc>
      </w:tr>
    </w:tbl>
    <w:p w14:paraId="7AEF797E" w14:textId="77777777" w:rsidR="00685A91" w:rsidRPr="00685A91" w:rsidRDefault="00685A91" w:rsidP="00685A91"/>
    <w:p w14:paraId="3FEDE453" w14:textId="6B5FB66E" w:rsidR="0003236E" w:rsidRDefault="0003236E" w:rsidP="007B6C10">
      <w:pPr>
        <w:pStyle w:val="Heading1"/>
      </w:pPr>
      <w:bookmarkStart w:id="76" w:name="_Toc422847475"/>
      <w:r>
        <w:t>Information Architecture SS-A Results by Business Area</w:t>
      </w:r>
      <w:bookmarkEnd w:id="76"/>
      <w:r w:rsidR="003040AC">
        <w:t xml:space="preserve"> </w:t>
      </w:r>
    </w:p>
    <w:p w14:paraId="59343304" w14:textId="5C79A6BE" w:rsidR="00851422" w:rsidRDefault="008455CA" w:rsidP="00851422">
      <w:pPr>
        <w:spacing w:line="240" w:lineRule="auto"/>
      </w:pPr>
      <w:r w:rsidRPr="000A39C2">
        <w:rPr>
          <w:rFonts w:ascii="Calibri" w:hAnsi="Calibri" w:cs="Calibri"/>
        </w:rPr>
        <w:t xml:space="preserve">The Information Architecture portion of the SS-A defines the </w:t>
      </w:r>
      <w:r w:rsidR="00AB7D26">
        <w:rPr>
          <w:rFonts w:ascii="Calibri" w:hAnsi="Calibri" w:cs="Calibri"/>
        </w:rPr>
        <w:t>S</w:t>
      </w:r>
      <w:r w:rsidRPr="000A39C2">
        <w:rPr>
          <w:rFonts w:ascii="Calibri" w:hAnsi="Calibri" w:cs="Calibri"/>
        </w:rPr>
        <w:t xml:space="preserve">tate’s </w:t>
      </w:r>
      <w:r w:rsidR="00EC634E">
        <w:rPr>
          <w:rFonts w:ascii="Calibri" w:hAnsi="Calibri" w:cs="Calibri"/>
        </w:rPr>
        <w:t>As-Is</w:t>
      </w:r>
      <w:r w:rsidRPr="000A39C2">
        <w:rPr>
          <w:rFonts w:ascii="Calibri" w:hAnsi="Calibri" w:cs="Calibri"/>
        </w:rPr>
        <w:t xml:space="preserve"> and develops the targeted </w:t>
      </w:r>
      <w:r w:rsidR="00EC634E">
        <w:rPr>
          <w:rFonts w:ascii="Calibri" w:hAnsi="Calibri" w:cs="Calibri"/>
        </w:rPr>
        <w:t>To</w:t>
      </w:r>
      <w:r w:rsidR="00F4578E">
        <w:rPr>
          <w:rFonts w:ascii="Calibri" w:hAnsi="Calibri" w:cs="Calibri"/>
        </w:rPr>
        <w:t>-</w:t>
      </w:r>
      <w:r w:rsidR="00EC634E">
        <w:rPr>
          <w:rFonts w:ascii="Calibri" w:hAnsi="Calibri" w:cs="Calibri"/>
        </w:rPr>
        <w:t>Be</w:t>
      </w:r>
      <w:r w:rsidRPr="000A39C2">
        <w:rPr>
          <w:rFonts w:ascii="Calibri" w:hAnsi="Calibri" w:cs="Calibri"/>
        </w:rPr>
        <w:t xml:space="preserve"> environment of the enterprise with defined information capabilities</w:t>
      </w:r>
      <w:r w:rsidR="00851422">
        <w:rPr>
          <w:rFonts w:ascii="Calibri" w:hAnsi="Calibri" w:cs="Calibri"/>
        </w:rPr>
        <w:t xml:space="preserve"> in terms of MITA Maturity Levels 1 - 5.</w:t>
      </w:r>
      <w:r w:rsidR="00851422" w:rsidRPr="008329D9">
        <w:t xml:space="preserve"> </w:t>
      </w:r>
      <w:r w:rsidR="00892A8F">
        <w:t xml:space="preserve"> </w:t>
      </w:r>
      <w:r w:rsidR="00851422">
        <w:t>The MITA Maturity Levels establish the boundaries for each level.  In general, the boundaries are:</w:t>
      </w:r>
    </w:p>
    <w:p w14:paraId="6C85CC40" w14:textId="7EDD5A39" w:rsidR="00851422" w:rsidRDefault="00851422" w:rsidP="00FC7D06">
      <w:pPr>
        <w:pStyle w:val="Default"/>
        <w:numPr>
          <w:ilvl w:val="0"/>
          <w:numId w:val="54"/>
        </w:numPr>
        <w:rPr>
          <w:rFonts w:ascii="Calibri" w:hAnsi="Calibri" w:cs="Calibri"/>
          <w:bCs/>
          <w:sz w:val="22"/>
          <w:szCs w:val="22"/>
        </w:rPr>
      </w:pPr>
      <w:r w:rsidRPr="00FC7D06">
        <w:rPr>
          <w:rFonts w:ascii="Calibri" w:hAnsi="Calibri" w:cs="Calibri"/>
          <w:b/>
          <w:bCs/>
          <w:sz w:val="22"/>
          <w:szCs w:val="22"/>
        </w:rPr>
        <w:t>Level 1:</w:t>
      </w:r>
      <w:r>
        <w:rPr>
          <w:rFonts w:ascii="Calibri" w:hAnsi="Calibri" w:cs="Calibri"/>
          <w:bCs/>
          <w:sz w:val="22"/>
          <w:szCs w:val="22"/>
        </w:rPr>
        <w:t xml:space="preserve">  </w:t>
      </w:r>
      <w:r w:rsidRPr="00851422">
        <w:rPr>
          <w:rFonts w:ascii="Calibri" w:hAnsi="Calibri" w:cs="Calibri"/>
          <w:bCs/>
          <w:sz w:val="22"/>
          <w:szCs w:val="22"/>
        </w:rPr>
        <w:t>Are predominantly manually intensive, IA components that do not take advantag</w:t>
      </w:r>
      <w:r>
        <w:rPr>
          <w:rFonts w:ascii="Calibri" w:hAnsi="Calibri" w:cs="Calibri"/>
          <w:bCs/>
          <w:sz w:val="22"/>
          <w:szCs w:val="22"/>
        </w:rPr>
        <w:t>e of current industry standards</w:t>
      </w:r>
    </w:p>
    <w:p w14:paraId="67984CF6" w14:textId="0833A4FF" w:rsidR="00851422" w:rsidRDefault="00851422" w:rsidP="00FC7D06">
      <w:pPr>
        <w:pStyle w:val="Default"/>
        <w:numPr>
          <w:ilvl w:val="0"/>
          <w:numId w:val="54"/>
        </w:numPr>
        <w:rPr>
          <w:rFonts w:ascii="Calibri" w:hAnsi="Calibri" w:cs="Calibri"/>
          <w:bCs/>
          <w:sz w:val="22"/>
          <w:szCs w:val="22"/>
        </w:rPr>
      </w:pPr>
      <w:r>
        <w:rPr>
          <w:rFonts w:ascii="Calibri" w:hAnsi="Calibri" w:cs="Calibri"/>
          <w:b/>
          <w:bCs/>
          <w:sz w:val="22"/>
          <w:szCs w:val="22"/>
        </w:rPr>
        <w:t>Level 2:</w:t>
      </w:r>
      <w:r>
        <w:rPr>
          <w:rFonts w:ascii="Calibri" w:hAnsi="Calibri" w:cs="Calibri"/>
          <w:bCs/>
          <w:sz w:val="22"/>
          <w:szCs w:val="22"/>
        </w:rPr>
        <w:t xml:space="preserve">  </w:t>
      </w:r>
      <w:r w:rsidRPr="00851422">
        <w:rPr>
          <w:rFonts w:ascii="Calibri" w:hAnsi="Calibri" w:cs="Calibri"/>
          <w:bCs/>
          <w:sz w:val="22"/>
          <w:szCs w:val="22"/>
        </w:rPr>
        <w:t>Are a mix of manually intensive components and electronic transactions or automated fu</w:t>
      </w:r>
      <w:r>
        <w:rPr>
          <w:rFonts w:ascii="Calibri" w:hAnsi="Calibri" w:cs="Calibri"/>
          <w:bCs/>
          <w:sz w:val="22"/>
          <w:szCs w:val="22"/>
        </w:rPr>
        <w:t>nctionality internal to the SMA</w:t>
      </w:r>
    </w:p>
    <w:p w14:paraId="34F7242D" w14:textId="41FE9C97" w:rsidR="00851422" w:rsidRDefault="00851422" w:rsidP="00FC7D06">
      <w:pPr>
        <w:pStyle w:val="Default"/>
        <w:numPr>
          <w:ilvl w:val="0"/>
          <w:numId w:val="54"/>
        </w:numPr>
        <w:rPr>
          <w:rFonts w:ascii="Calibri" w:hAnsi="Calibri" w:cs="Calibri"/>
          <w:bCs/>
          <w:sz w:val="22"/>
          <w:szCs w:val="22"/>
        </w:rPr>
      </w:pPr>
      <w:r>
        <w:rPr>
          <w:rFonts w:ascii="Calibri" w:hAnsi="Calibri" w:cs="Calibri"/>
          <w:b/>
          <w:bCs/>
          <w:sz w:val="22"/>
          <w:szCs w:val="22"/>
        </w:rPr>
        <w:t>Level 3:</w:t>
      </w:r>
      <w:r>
        <w:rPr>
          <w:rFonts w:ascii="Calibri" w:hAnsi="Calibri" w:cs="Calibri"/>
          <w:bCs/>
          <w:sz w:val="22"/>
          <w:szCs w:val="22"/>
        </w:rPr>
        <w:t xml:space="preserve">  </w:t>
      </w:r>
      <w:r w:rsidRPr="00851422">
        <w:rPr>
          <w:rFonts w:ascii="Calibri" w:hAnsi="Calibri" w:cs="Calibri"/>
          <w:bCs/>
          <w:sz w:val="22"/>
          <w:szCs w:val="22"/>
        </w:rPr>
        <w:t>Adoption of a governance process, a CDM, a LDM, enterprise modeling, the MITA Framework, industry standards, and other nationally recognized</w:t>
      </w:r>
      <w:r>
        <w:rPr>
          <w:rFonts w:ascii="Calibri" w:hAnsi="Calibri" w:cs="Calibri"/>
          <w:bCs/>
          <w:sz w:val="22"/>
          <w:szCs w:val="22"/>
        </w:rPr>
        <w:t xml:space="preserve"> </w:t>
      </w:r>
      <w:r w:rsidRPr="00851422">
        <w:rPr>
          <w:rFonts w:ascii="Calibri" w:hAnsi="Calibri" w:cs="Calibri"/>
          <w:bCs/>
          <w:sz w:val="22"/>
          <w:szCs w:val="22"/>
        </w:rPr>
        <w:t xml:space="preserve">standards for intrastate exchange of information. </w:t>
      </w:r>
      <w:r w:rsidR="00892A8F">
        <w:rPr>
          <w:rFonts w:ascii="Calibri" w:hAnsi="Calibri" w:cs="Calibri"/>
          <w:bCs/>
          <w:sz w:val="22"/>
          <w:szCs w:val="22"/>
        </w:rPr>
        <w:t xml:space="preserve"> </w:t>
      </w:r>
      <w:r w:rsidRPr="00851422">
        <w:rPr>
          <w:rFonts w:ascii="Calibri" w:hAnsi="Calibri" w:cs="Calibri"/>
          <w:bCs/>
          <w:sz w:val="22"/>
          <w:szCs w:val="22"/>
        </w:rPr>
        <w:t>Partners include one or more state agencies</w:t>
      </w:r>
    </w:p>
    <w:p w14:paraId="03BE4A06" w14:textId="7D4EB302" w:rsidR="00851422" w:rsidRDefault="00851422" w:rsidP="00FC7D06">
      <w:pPr>
        <w:pStyle w:val="Default"/>
        <w:numPr>
          <w:ilvl w:val="0"/>
          <w:numId w:val="54"/>
        </w:numPr>
        <w:rPr>
          <w:rFonts w:ascii="Calibri" w:hAnsi="Calibri" w:cs="Calibri"/>
          <w:bCs/>
          <w:sz w:val="22"/>
          <w:szCs w:val="22"/>
        </w:rPr>
      </w:pPr>
      <w:r>
        <w:rPr>
          <w:rFonts w:ascii="Calibri" w:hAnsi="Calibri" w:cs="Calibri"/>
          <w:b/>
          <w:bCs/>
          <w:sz w:val="22"/>
          <w:szCs w:val="22"/>
        </w:rPr>
        <w:t>Level 4:</w:t>
      </w:r>
      <w:r>
        <w:rPr>
          <w:rFonts w:ascii="Calibri" w:hAnsi="Calibri" w:cs="Calibri"/>
          <w:bCs/>
          <w:sz w:val="22"/>
          <w:szCs w:val="22"/>
        </w:rPr>
        <w:t xml:space="preserve">  </w:t>
      </w:r>
      <w:r w:rsidRPr="00851422">
        <w:rPr>
          <w:rFonts w:ascii="Calibri" w:hAnsi="Calibri" w:cs="Calibri"/>
          <w:bCs/>
          <w:sz w:val="22"/>
          <w:szCs w:val="22"/>
        </w:rPr>
        <w:t xml:space="preserve">Include interoperability amongst all appropriate state agencies, regional partners, regional Health Insurance Exchange (HIX), regional Health Information Exchange (HIE), and other external regional health care </w:t>
      </w:r>
      <w:r w:rsidR="0035265A">
        <w:rPr>
          <w:rFonts w:ascii="Calibri" w:hAnsi="Calibri" w:cs="Calibri"/>
          <w:bCs/>
          <w:sz w:val="22"/>
          <w:szCs w:val="22"/>
        </w:rPr>
        <w:t>stakeholders</w:t>
      </w:r>
    </w:p>
    <w:p w14:paraId="5605F93D" w14:textId="7278209E" w:rsidR="00851422" w:rsidRDefault="00851422" w:rsidP="00FC7D06">
      <w:pPr>
        <w:pStyle w:val="Default"/>
        <w:numPr>
          <w:ilvl w:val="0"/>
          <w:numId w:val="54"/>
        </w:numPr>
        <w:rPr>
          <w:rFonts w:ascii="Calibri" w:hAnsi="Calibri" w:cs="Calibri"/>
          <w:bCs/>
          <w:sz w:val="22"/>
          <w:szCs w:val="22"/>
        </w:rPr>
      </w:pPr>
      <w:r>
        <w:rPr>
          <w:rFonts w:ascii="Calibri" w:hAnsi="Calibri" w:cs="Calibri"/>
          <w:b/>
          <w:bCs/>
          <w:sz w:val="22"/>
          <w:szCs w:val="22"/>
        </w:rPr>
        <w:t>Level 5:</w:t>
      </w:r>
      <w:r>
        <w:rPr>
          <w:rFonts w:ascii="Calibri" w:hAnsi="Calibri" w:cs="Calibri"/>
          <w:bCs/>
          <w:sz w:val="22"/>
          <w:szCs w:val="22"/>
        </w:rPr>
        <w:t xml:space="preserve">  </w:t>
      </w:r>
      <w:r w:rsidRPr="00851422">
        <w:rPr>
          <w:rFonts w:ascii="Calibri" w:hAnsi="Calibri" w:cs="Calibri"/>
          <w:bCs/>
          <w:sz w:val="22"/>
          <w:szCs w:val="22"/>
        </w:rPr>
        <w:t>Include interoperability amongst all appropriate state agencies, regional partners, federal agencies, national Health Insurance Exchange (HIX), national Health Information Exchange (HIE), and other national ex</w:t>
      </w:r>
      <w:r>
        <w:rPr>
          <w:rFonts w:ascii="Calibri" w:hAnsi="Calibri" w:cs="Calibri"/>
          <w:bCs/>
          <w:sz w:val="22"/>
          <w:szCs w:val="22"/>
        </w:rPr>
        <w:t xml:space="preserve">ternal health care </w:t>
      </w:r>
      <w:r w:rsidR="0035265A">
        <w:rPr>
          <w:rFonts w:ascii="Calibri" w:hAnsi="Calibri" w:cs="Calibri"/>
          <w:bCs/>
          <w:sz w:val="22"/>
          <w:szCs w:val="22"/>
        </w:rPr>
        <w:t>stakeholders</w:t>
      </w:r>
    </w:p>
    <w:p w14:paraId="74DAB3C2" w14:textId="77777777" w:rsidR="00851422" w:rsidRDefault="00851422" w:rsidP="00342058">
      <w:pPr>
        <w:pStyle w:val="Default"/>
        <w:rPr>
          <w:rFonts w:ascii="Calibri" w:hAnsi="Calibri" w:cs="Calibri"/>
          <w:bCs/>
          <w:sz w:val="22"/>
          <w:szCs w:val="22"/>
        </w:rPr>
      </w:pPr>
    </w:p>
    <w:p w14:paraId="245D2A35" w14:textId="6BB96FA0" w:rsidR="009E660A" w:rsidRPr="000A39C2" w:rsidRDefault="009E660A" w:rsidP="00342058">
      <w:pPr>
        <w:pStyle w:val="Default"/>
        <w:rPr>
          <w:rFonts w:asciiTheme="minorHAnsi" w:hAnsiTheme="minorHAnsi" w:cs="Garamond"/>
          <w:sz w:val="22"/>
          <w:szCs w:val="22"/>
        </w:rPr>
      </w:pPr>
      <w:r w:rsidRPr="000A39C2">
        <w:rPr>
          <w:rFonts w:asciiTheme="minorHAnsi" w:hAnsiTheme="minorHAnsi" w:cs="Garamond"/>
          <w:sz w:val="22"/>
          <w:szCs w:val="22"/>
        </w:rPr>
        <w:t xml:space="preserve">The Information Architecture Framework describes information strategy, architecture, and data. </w:t>
      </w:r>
      <w:r w:rsidR="00892A8F">
        <w:rPr>
          <w:rFonts w:asciiTheme="minorHAnsi" w:hAnsiTheme="minorHAnsi" w:cs="Garamond"/>
          <w:sz w:val="22"/>
          <w:szCs w:val="22"/>
        </w:rPr>
        <w:t xml:space="preserve"> </w:t>
      </w:r>
      <w:r w:rsidRPr="000A39C2">
        <w:rPr>
          <w:rFonts w:asciiTheme="minorHAnsi" w:hAnsiTheme="minorHAnsi" w:cs="Garamond"/>
          <w:sz w:val="22"/>
          <w:szCs w:val="22"/>
        </w:rPr>
        <w:t xml:space="preserve">It is divided into four </w:t>
      </w:r>
      <w:r w:rsidR="00892A8F">
        <w:rPr>
          <w:rFonts w:asciiTheme="minorHAnsi" w:hAnsiTheme="minorHAnsi" w:cs="Garamond"/>
          <w:sz w:val="22"/>
          <w:szCs w:val="22"/>
        </w:rPr>
        <w:t xml:space="preserve">(4) </w:t>
      </w:r>
      <w:r w:rsidRPr="000A39C2">
        <w:rPr>
          <w:rFonts w:asciiTheme="minorHAnsi" w:hAnsiTheme="minorHAnsi" w:cs="Garamond"/>
          <w:sz w:val="22"/>
          <w:szCs w:val="22"/>
        </w:rPr>
        <w:t xml:space="preserve">areas: </w:t>
      </w:r>
    </w:p>
    <w:p w14:paraId="2528F5DE" w14:textId="43FC2C5C" w:rsidR="009E660A" w:rsidRPr="009C1512" w:rsidRDefault="009E660A" w:rsidP="00153478">
      <w:pPr>
        <w:pStyle w:val="ListParagraph"/>
        <w:numPr>
          <w:ilvl w:val="0"/>
          <w:numId w:val="34"/>
        </w:numPr>
        <w:autoSpaceDE w:val="0"/>
        <w:autoSpaceDN w:val="0"/>
        <w:adjustRightInd w:val="0"/>
        <w:ind w:left="720"/>
        <w:rPr>
          <w:rFonts w:cs="Garamond"/>
          <w:color w:val="000000"/>
        </w:rPr>
      </w:pPr>
      <w:r w:rsidRPr="009C1512">
        <w:rPr>
          <w:rFonts w:cs="Garamond"/>
          <w:b/>
          <w:bCs/>
          <w:color w:val="000000"/>
        </w:rPr>
        <w:t xml:space="preserve">Data Management Strategy </w:t>
      </w:r>
      <w:r w:rsidRPr="009C1512">
        <w:rPr>
          <w:bCs/>
        </w:rPr>
        <w:t>–</w:t>
      </w:r>
      <w:r w:rsidRPr="009C1512">
        <w:rPr>
          <w:rFonts w:cs="Garamond"/>
          <w:color w:val="000000"/>
        </w:rPr>
        <w:t xml:space="preserve"> Provides a structure for sharing Medicaid information both internally and externally</w:t>
      </w:r>
      <w:r w:rsidR="00892A8F">
        <w:rPr>
          <w:rFonts w:cs="Garamond"/>
          <w:color w:val="000000"/>
        </w:rPr>
        <w:t>:</w:t>
      </w:r>
    </w:p>
    <w:p w14:paraId="2F6D0B7C" w14:textId="18DE947B" w:rsidR="009E660A" w:rsidRPr="00C943B9" w:rsidRDefault="00055290" w:rsidP="00153478">
      <w:pPr>
        <w:pStyle w:val="ListParagraph"/>
        <w:numPr>
          <w:ilvl w:val="0"/>
          <w:numId w:val="25"/>
        </w:numPr>
        <w:autoSpaceDE w:val="0"/>
        <w:autoSpaceDN w:val="0"/>
        <w:adjustRightInd w:val="0"/>
        <w:spacing w:before="0" w:after="255"/>
        <w:ind w:left="1440"/>
        <w:rPr>
          <w:rFonts w:eastAsiaTheme="minorHAnsi" w:cs="Garamond"/>
          <w:color w:val="000000"/>
        </w:rPr>
      </w:pPr>
      <w:r>
        <w:rPr>
          <w:rFonts w:eastAsiaTheme="minorHAnsi" w:cs="Garamond"/>
          <w:color w:val="000000"/>
        </w:rPr>
        <w:t>G</w:t>
      </w:r>
      <w:r w:rsidR="009E660A" w:rsidRPr="00C943B9">
        <w:rPr>
          <w:rFonts w:eastAsiaTheme="minorHAnsi" w:cs="Garamond"/>
          <w:color w:val="000000"/>
        </w:rPr>
        <w:t xml:space="preserve">overnance of </w:t>
      </w:r>
      <w:r w:rsidR="00892A8F">
        <w:rPr>
          <w:rFonts w:eastAsiaTheme="minorHAnsi" w:cs="Garamond"/>
          <w:color w:val="000000"/>
        </w:rPr>
        <w:t>D</w:t>
      </w:r>
      <w:r w:rsidR="009E660A" w:rsidRPr="00C943B9">
        <w:rPr>
          <w:rFonts w:eastAsiaTheme="minorHAnsi" w:cs="Garamond"/>
          <w:color w:val="000000"/>
        </w:rPr>
        <w:t xml:space="preserve">ata </w:t>
      </w:r>
      <w:r w:rsidR="00892A8F">
        <w:rPr>
          <w:rFonts w:eastAsiaTheme="minorHAnsi" w:cs="Garamond"/>
          <w:color w:val="000000"/>
        </w:rPr>
        <w:t>M</w:t>
      </w:r>
      <w:r w:rsidR="009E660A" w:rsidRPr="00C943B9">
        <w:rPr>
          <w:rFonts w:eastAsiaTheme="minorHAnsi" w:cs="Garamond"/>
          <w:color w:val="000000"/>
        </w:rPr>
        <w:t xml:space="preserve">anagement </w:t>
      </w:r>
    </w:p>
    <w:p w14:paraId="055E529E" w14:textId="5E73D686" w:rsidR="009E660A" w:rsidRPr="00C943B9" w:rsidRDefault="00055290" w:rsidP="00153478">
      <w:pPr>
        <w:pStyle w:val="ListParagraph"/>
        <w:numPr>
          <w:ilvl w:val="0"/>
          <w:numId w:val="25"/>
        </w:numPr>
        <w:autoSpaceDE w:val="0"/>
        <w:autoSpaceDN w:val="0"/>
        <w:adjustRightInd w:val="0"/>
        <w:spacing w:before="0" w:after="255"/>
        <w:ind w:left="1440"/>
        <w:rPr>
          <w:rFonts w:eastAsiaTheme="minorHAnsi" w:cs="Garamond"/>
          <w:color w:val="000000"/>
        </w:rPr>
      </w:pPr>
      <w:r>
        <w:rPr>
          <w:rFonts w:eastAsiaTheme="minorHAnsi" w:cs="Garamond"/>
          <w:color w:val="000000"/>
        </w:rPr>
        <w:t xml:space="preserve">Common </w:t>
      </w:r>
      <w:r w:rsidR="00892A8F">
        <w:rPr>
          <w:rFonts w:eastAsiaTheme="minorHAnsi" w:cs="Garamond"/>
          <w:color w:val="000000"/>
        </w:rPr>
        <w:t>D</w:t>
      </w:r>
      <w:r>
        <w:rPr>
          <w:rFonts w:eastAsiaTheme="minorHAnsi" w:cs="Garamond"/>
          <w:color w:val="000000"/>
        </w:rPr>
        <w:t xml:space="preserve">ata </w:t>
      </w:r>
      <w:r w:rsidR="00892A8F">
        <w:rPr>
          <w:rFonts w:eastAsiaTheme="minorHAnsi" w:cs="Garamond"/>
          <w:color w:val="000000"/>
        </w:rPr>
        <w:t>A</w:t>
      </w:r>
      <w:r>
        <w:rPr>
          <w:rFonts w:eastAsiaTheme="minorHAnsi" w:cs="Garamond"/>
          <w:color w:val="000000"/>
        </w:rPr>
        <w:t>rchitecture</w:t>
      </w:r>
      <w:r w:rsidR="009E660A" w:rsidRPr="00C943B9">
        <w:rPr>
          <w:rFonts w:eastAsiaTheme="minorHAnsi" w:cs="Garamond"/>
          <w:color w:val="000000"/>
        </w:rPr>
        <w:t xml:space="preserve"> </w:t>
      </w:r>
    </w:p>
    <w:p w14:paraId="0E941E37" w14:textId="77777777" w:rsidR="009E660A" w:rsidRPr="00C943B9" w:rsidRDefault="009E660A" w:rsidP="00153478">
      <w:pPr>
        <w:pStyle w:val="ListParagraph"/>
        <w:numPr>
          <w:ilvl w:val="0"/>
          <w:numId w:val="25"/>
        </w:numPr>
        <w:autoSpaceDE w:val="0"/>
        <w:autoSpaceDN w:val="0"/>
        <w:adjustRightInd w:val="0"/>
        <w:spacing w:before="0" w:after="255"/>
        <w:ind w:left="1440"/>
        <w:rPr>
          <w:rFonts w:eastAsiaTheme="minorHAnsi" w:cs="Garamond"/>
          <w:color w:val="000000"/>
        </w:rPr>
      </w:pPr>
      <w:r w:rsidRPr="00C943B9">
        <w:rPr>
          <w:rFonts w:eastAsiaTheme="minorHAnsi" w:cs="Garamond"/>
          <w:color w:val="000000"/>
        </w:rPr>
        <w:t xml:space="preserve">Enterprise Modeling </w:t>
      </w:r>
    </w:p>
    <w:p w14:paraId="6357DAE7" w14:textId="35A64A96" w:rsidR="009E660A" w:rsidRPr="00C943B9" w:rsidRDefault="00055290" w:rsidP="00153478">
      <w:pPr>
        <w:pStyle w:val="ListParagraph"/>
        <w:numPr>
          <w:ilvl w:val="0"/>
          <w:numId w:val="25"/>
        </w:numPr>
        <w:autoSpaceDE w:val="0"/>
        <w:autoSpaceDN w:val="0"/>
        <w:adjustRightInd w:val="0"/>
        <w:spacing w:before="0"/>
        <w:ind w:left="1440"/>
        <w:rPr>
          <w:rFonts w:eastAsiaTheme="minorHAnsi" w:cs="Garamond"/>
          <w:color w:val="000000"/>
        </w:rPr>
      </w:pPr>
      <w:r>
        <w:rPr>
          <w:rFonts w:eastAsiaTheme="minorHAnsi" w:cs="Garamond"/>
          <w:color w:val="000000"/>
        </w:rPr>
        <w:t>D</w:t>
      </w:r>
      <w:r w:rsidR="009E660A" w:rsidRPr="00C943B9">
        <w:rPr>
          <w:rFonts w:eastAsiaTheme="minorHAnsi" w:cs="Garamond"/>
          <w:color w:val="000000"/>
        </w:rPr>
        <w:t xml:space="preserve">ata </w:t>
      </w:r>
      <w:r w:rsidR="00892A8F">
        <w:rPr>
          <w:rFonts w:eastAsiaTheme="minorHAnsi" w:cs="Garamond"/>
          <w:color w:val="000000"/>
        </w:rPr>
        <w:t>S</w:t>
      </w:r>
      <w:r w:rsidR="009E660A" w:rsidRPr="00C943B9">
        <w:rPr>
          <w:rFonts w:eastAsiaTheme="minorHAnsi" w:cs="Garamond"/>
          <w:color w:val="000000"/>
        </w:rPr>
        <w:t xml:space="preserve">haring </w:t>
      </w:r>
      <w:r w:rsidR="00892A8F">
        <w:rPr>
          <w:rFonts w:eastAsiaTheme="minorHAnsi" w:cs="Garamond"/>
          <w:color w:val="000000"/>
        </w:rPr>
        <w:t>A</w:t>
      </w:r>
      <w:r w:rsidR="009E660A" w:rsidRPr="00C943B9">
        <w:rPr>
          <w:rFonts w:eastAsiaTheme="minorHAnsi" w:cs="Garamond"/>
          <w:color w:val="000000"/>
        </w:rPr>
        <w:t xml:space="preserve">rchitectures </w:t>
      </w:r>
    </w:p>
    <w:p w14:paraId="3C75AF3A" w14:textId="7C106713" w:rsidR="009E660A" w:rsidRPr="009C1512" w:rsidRDefault="009E660A" w:rsidP="00153478">
      <w:pPr>
        <w:pStyle w:val="ListParagraph"/>
        <w:numPr>
          <w:ilvl w:val="0"/>
          <w:numId w:val="34"/>
        </w:numPr>
        <w:autoSpaceDE w:val="0"/>
        <w:autoSpaceDN w:val="0"/>
        <w:adjustRightInd w:val="0"/>
        <w:ind w:left="720"/>
        <w:rPr>
          <w:rFonts w:cs="Garamond"/>
          <w:color w:val="000000"/>
        </w:rPr>
      </w:pPr>
      <w:r w:rsidRPr="009C1512">
        <w:rPr>
          <w:rFonts w:cs="Garamond"/>
          <w:b/>
          <w:bCs/>
          <w:color w:val="000000"/>
        </w:rPr>
        <w:t xml:space="preserve">Conceptual Data Model (CDM) </w:t>
      </w:r>
      <w:r w:rsidRPr="009C1512">
        <w:rPr>
          <w:bCs/>
        </w:rPr>
        <w:t>–</w:t>
      </w:r>
      <w:r w:rsidRPr="009C1512">
        <w:rPr>
          <w:rFonts w:cs="Garamond"/>
          <w:color w:val="000000"/>
        </w:rPr>
        <w:t xml:space="preserve"> Provides a depiction of major business information objects and their relationships with each other.</w:t>
      </w:r>
      <w:r w:rsidR="006B7619">
        <w:rPr>
          <w:rFonts w:cs="Garamond"/>
          <w:color w:val="000000"/>
        </w:rPr>
        <w:t xml:space="preserve"> </w:t>
      </w:r>
      <w:r w:rsidRPr="009C1512">
        <w:rPr>
          <w:rFonts w:cs="Garamond"/>
          <w:color w:val="000000"/>
        </w:rPr>
        <w:t xml:space="preserve"> Provides a basis for the Logical Data Model</w:t>
      </w:r>
    </w:p>
    <w:p w14:paraId="09D01FB6" w14:textId="1C4F3C04" w:rsidR="009E660A" w:rsidRPr="009C1512" w:rsidRDefault="009E660A" w:rsidP="00153478">
      <w:pPr>
        <w:pStyle w:val="ListParagraph"/>
        <w:numPr>
          <w:ilvl w:val="0"/>
          <w:numId w:val="34"/>
        </w:numPr>
        <w:autoSpaceDE w:val="0"/>
        <w:autoSpaceDN w:val="0"/>
        <w:adjustRightInd w:val="0"/>
        <w:ind w:left="720"/>
        <w:rPr>
          <w:rFonts w:cs="Garamond"/>
          <w:color w:val="000000"/>
        </w:rPr>
      </w:pPr>
      <w:r w:rsidRPr="009C1512">
        <w:rPr>
          <w:rFonts w:cs="Garamond"/>
          <w:b/>
          <w:bCs/>
          <w:color w:val="000000"/>
        </w:rPr>
        <w:t xml:space="preserve">Logical Data Model (LDM) </w:t>
      </w:r>
      <w:r w:rsidRPr="009C1512">
        <w:rPr>
          <w:bCs/>
        </w:rPr>
        <w:t>–</w:t>
      </w:r>
      <w:r w:rsidRPr="009C1512">
        <w:rPr>
          <w:rFonts w:cs="Garamond"/>
          <w:color w:val="000000"/>
        </w:rPr>
        <w:t xml:space="preserve"> Provides a more detailed accounting of Medicaid </w:t>
      </w:r>
      <w:r w:rsidR="0011647F">
        <w:rPr>
          <w:rFonts w:cs="Garamond"/>
          <w:color w:val="000000"/>
        </w:rPr>
        <w:t>E</w:t>
      </w:r>
      <w:r w:rsidRPr="009C1512">
        <w:rPr>
          <w:rFonts w:cs="Garamond"/>
          <w:color w:val="000000"/>
        </w:rPr>
        <w:t xml:space="preserve">nterprise information. </w:t>
      </w:r>
      <w:r w:rsidR="006B7619">
        <w:rPr>
          <w:rFonts w:cs="Garamond"/>
          <w:color w:val="000000"/>
        </w:rPr>
        <w:t xml:space="preserve"> </w:t>
      </w:r>
      <w:r w:rsidRPr="009C1512">
        <w:rPr>
          <w:rFonts w:cs="Garamond"/>
          <w:color w:val="000000"/>
        </w:rPr>
        <w:t>Based upon the Conceptual Data Model</w:t>
      </w:r>
    </w:p>
    <w:p w14:paraId="105D4237" w14:textId="26BE1F86" w:rsidR="009E660A" w:rsidRDefault="009E660A" w:rsidP="00153478">
      <w:pPr>
        <w:pStyle w:val="ListParagraph"/>
        <w:numPr>
          <w:ilvl w:val="0"/>
          <w:numId w:val="34"/>
        </w:numPr>
        <w:autoSpaceDE w:val="0"/>
        <w:autoSpaceDN w:val="0"/>
        <w:adjustRightInd w:val="0"/>
        <w:ind w:left="720"/>
        <w:rPr>
          <w:rFonts w:cs="Garamond"/>
          <w:color w:val="000000"/>
        </w:rPr>
      </w:pPr>
      <w:r w:rsidRPr="009C1512">
        <w:rPr>
          <w:rFonts w:cs="Garamond"/>
          <w:b/>
          <w:bCs/>
          <w:color w:val="000000"/>
        </w:rPr>
        <w:t xml:space="preserve">Data Standards </w:t>
      </w:r>
      <w:r w:rsidRPr="009C1512">
        <w:rPr>
          <w:bCs/>
        </w:rPr>
        <w:t>–</w:t>
      </w:r>
      <w:r w:rsidRPr="009C1512">
        <w:rPr>
          <w:rFonts w:cs="Garamond"/>
          <w:color w:val="000000"/>
        </w:rPr>
        <w:t xml:space="preserve"> Emphasizes standards to ensure data interoperability.</w:t>
      </w:r>
      <w:r w:rsidR="006B7619">
        <w:rPr>
          <w:rFonts w:cs="Garamond"/>
          <w:color w:val="000000"/>
        </w:rPr>
        <w:t xml:space="preserve"> </w:t>
      </w:r>
      <w:r w:rsidRPr="009C1512">
        <w:rPr>
          <w:rFonts w:cs="Garamond"/>
          <w:color w:val="000000"/>
        </w:rPr>
        <w:t xml:space="preserve"> </w:t>
      </w:r>
      <w:r w:rsidR="00055290" w:rsidRPr="009C1512">
        <w:rPr>
          <w:rFonts w:cs="Garamond"/>
          <w:color w:val="000000"/>
        </w:rPr>
        <w:t>Assesses the</w:t>
      </w:r>
      <w:r w:rsidRPr="009C1512">
        <w:rPr>
          <w:rFonts w:cs="Garamond"/>
          <w:color w:val="000000"/>
        </w:rPr>
        <w:t xml:space="preserve"> use </w:t>
      </w:r>
      <w:r w:rsidR="00055290" w:rsidRPr="009C1512">
        <w:rPr>
          <w:rFonts w:cs="Garamond"/>
          <w:color w:val="000000"/>
        </w:rPr>
        <w:t xml:space="preserve">of </w:t>
      </w:r>
      <w:r w:rsidRPr="009C1512">
        <w:rPr>
          <w:rFonts w:cs="Garamond"/>
          <w:color w:val="000000"/>
        </w:rPr>
        <w:t>structure and vocabulary data standards to support current and emerging health data standards</w:t>
      </w:r>
    </w:p>
    <w:p w14:paraId="0202A9DB" w14:textId="77777777" w:rsidR="00153478" w:rsidRDefault="00153478" w:rsidP="00BF2CF9">
      <w:pPr>
        <w:spacing w:after="0"/>
      </w:pPr>
    </w:p>
    <w:p w14:paraId="253EB75A" w14:textId="6E55F81E" w:rsidR="00CF58C6" w:rsidRPr="00152B05" w:rsidRDefault="00CF58C6" w:rsidP="00152B05">
      <w:pPr>
        <w:rPr>
          <w:rFonts w:cs="Garamond"/>
          <w:color w:val="000000"/>
        </w:rPr>
      </w:pPr>
      <w:r>
        <w:t xml:space="preserve">The final component of the Information Architecture SS-A is an analysis of the gaps between the As-Is and To-Be assessment results. </w:t>
      </w:r>
    </w:p>
    <w:p w14:paraId="00CE5E06" w14:textId="77777777" w:rsidR="00D22D5A" w:rsidRDefault="00D22D5A" w:rsidP="0041464D">
      <w:pPr>
        <w:pStyle w:val="Heading2"/>
      </w:pPr>
      <w:bookmarkStart w:id="77" w:name="_Toc422847476"/>
      <w:r>
        <w:t>Information Architecture S</w:t>
      </w:r>
      <w:r w:rsidR="00E53329">
        <w:t xml:space="preserve">S-A </w:t>
      </w:r>
      <w:r w:rsidR="00450E1C">
        <w:t>Scorecards</w:t>
      </w:r>
      <w:bookmarkEnd w:id="77"/>
    </w:p>
    <w:p w14:paraId="07F9A9C8" w14:textId="67FBDE31" w:rsidR="004379F0" w:rsidRDefault="00A33401" w:rsidP="00342058">
      <w:pPr>
        <w:pStyle w:val="NoSpacing"/>
      </w:pPr>
      <w:r>
        <w:t>E</w:t>
      </w:r>
      <w:r w:rsidR="0026052F">
        <w:t xml:space="preserve">nhanced </w:t>
      </w:r>
      <w:r w:rsidR="00565313">
        <w:t>Information</w:t>
      </w:r>
      <w:r w:rsidR="004379F0">
        <w:t xml:space="preserve"> Architecture Scorecard</w:t>
      </w:r>
      <w:r>
        <w:t>s</w:t>
      </w:r>
      <w:r w:rsidR="004379F0">
        <w:t xml:space="preserve"> w</w:t>
      </w:r>
      <w:r>
        <w:t>ere</w:t>
      </w:r>
      <w:r w:rsidR="004379F0">
        <w:t xml:space="preserve"> created for every business process identified in the New Mexico Business Process Model in Section </w:t>
      </w:r>
      <w:r w:rsidR="00EB439E">
        <w:t>3</w:t>
      </w:r>
      <w:r w:rsidR="004379F0">
        <w:t>.1</w:t>
      </w:r>
      <w:r w:rsidR="0026052F">
        <w:t xml:space="preserve"> and are presented in Appendix C, Information Architecture Scorecards</w:t>
      </w:r>
      <w:r w:rsidR="004379F0">
        <w:t xml:space="preserve">. </w:t>
      </w:r>
      <w:r w:rsidR="004C04E2">
        <w:t xml:space="preserve">The </w:t>
      </w:r>
      <w:r w:rsidR="0035265A">
        <w:t>stakeholder</w:t>
      </w:r>
      <w:r w:rsidR="004C04E2">
        <w:t xml:space="preserve"> data exchange inventory in Section </w:t>
      </w:r>
      <w:r w:rsidR="00EB439E">
        <w:t>3</w:t>
      </w:r>
      <w:r w:rsidR="004C04E2">
        <w:t xml:space="preserve">.3, which was an output from the development of the business processes, also provided content for the Information Architecture. </w:t>
      </w:r>
    </w:p>
    <w:p w14:paraId="0FF30778" w14:textId="77777777" w:rsidR="004379F0" w:rsidRDefault="004379F0" w:rsidP="00342058">
      <w:pPr>
        <w:pStyle w:val="NoSpacing"/>
      </w:pPr>
    </w:p>
    <w:p w14:paraId="79725334" w14:textId="7BE31D31" w:rsidR="004379F0" w:rsidRPr="00123F90" w:rsidRDefault="004379F0" w:rsidP="00342058">
      <w:pPr>
        <w:pStyle w:val="NoSpacing"/>
      </w:pPr>
      <w:r>
        <w:t xml:space="preserve">The following sections provide a summary of the </w:t>
      </w:r>
      <w:r w:rsidR="00EC634E">
        <w:t>As-Is</w:t>
      </w:r>
      <w:r>
        <w:t xml:space="preserve"> and </w:t>
      </w:r>
      <w:r w:rsidR="00EC634E">
        <w:t>To-Be</w:t>
      </w:r>
      <w:r>
        <w:t xml:space="preserve"> results for each business area. The </w:t>
      </w:r>
      <w:r w:rsidR="0026052F">
        <w:t xml:space="preserve">enhanced </w:t>
      </w:r>
      <w:r>
        <w:t>IA Scorecards with detailed capabilities and supporting evidence for every business process are located in</w:t>
      </w:r>
      <w:r w:rsidR="008D233C">
        <w:t xml:space="preserve"> </w:t>
      </w:r>
      <w:r w:rsidR="008D233C" w:rsidRPr="00D22800">
        <w:t xml:space="preserve">Appendix </w:t>
      </w:r>
      <w:r w:rsidR="00F652E5" w:rsidRPr="00D22800">
        <w:t>C</w:t>
      </w:r>
      <w:r w:rsidRPr="00D22800">
        <w:t>.</w:t>
      </w:r>
    </w:p>
    <w:p w14:paraId="31EEFAD3" w14:textId="77777777" w:rsidR="00D22D5A" w:rsidRDefault="00D22D5A" w:rsidP="009146F8">
      <w:pPr>
        <w:pStyle w:val="Heading3"/>
      </w:pPr>
      <w:bookmarkStart w:id="78" w:name="_Toc422847477"/>
      <w:r>
        <w:t xml:space="preserve">Business Relationship Management </w:t>
      </w:r>
      <w:r w:rsidR="00F748A9">
        <w:t>IA SS-A</w:t>
      </w:r>
      <w:r>
        <w:t xml:space="preserve"> Summary</w:t>
      </w:r>
      <w:bookmarkEnd w:id="78"/>
    </w:p>
    <w:p w14:paraId="3819355D" w14:textId="09142640" w:rsidR="00F748A9" w:rsidRPr="00F748A9" w:rsidRDefault="00450E1C"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Business Relationship </w:t>
      </w:r>
      <w:r w:rsidRPr="001022FC">
        <w:rPr>
          <w:rFonts w:asciiTheme="minorHAnsi" w:hAnsiTheme="minorHAnsi"/>
        </w:rPr>
        <w:t xml:space="preserve">Management business area, </w:t>
      </w:r>
      <w:r w:rsidR="00236229">
        <w:rPr>
          <w:rFonts w:asciiTheme="minorHAnsi" w:hAnsiTheme="minorHAnsi"/>
        </w:rPr>
        <w:t>the business area was</w:t>
      </w:r>
      <w:r w:rsidR="00D933F5">
        <w:rPr>
          <w:rFonts w:asciiTheme="minorHAnsi" w:hAnsiTheme="minorHAnsi"/>
        </w:rPr>
        <w:t xml:space="preserve"> determined to be at a MITA M</w:t>
      </w:r>
      <w:r w:rsidRPr="001022FC">
        <w:rPr>
          <w:rFonts w:asciiTheme="minorHAnsi" w:hAnsiTheme="minorHAnsi"/>
        </w:rPr>
        <w:t>aturity l</w:t>
      </w:r>
      <w:r w:rsidR="00D933F5">
        <w:rPr>
          <w:rFonts w:asciiTheme="minorHAnsi" w:hAnsiTheme="minorHAnsi"/>
        </w:rPr>
        <w:t>L</w:t>
      </w:r>
      <w:r w:rsidRPr="001022FC">
        <w:rPr>
          <w:rFonts w:asciiTheme="minorHAnsi" w:hAnsiTheme="minorHAnsi"/>
        </w:rPr>
        <w:t xml:space="preserve">evel </w:t>
      </w:r>
      <w:r w:rsidR="00F748A9">
        <w:rPr>
          <w:rFonts w:asciiTheme="minorHAnsi" w:hAnsiTheme="minorHAnsi"/>
        </w:rPr>
        <w:t>1</w:t>
      </w:r>
      <w:r w:rsidR="0053318E">
        <w:rPr>
          <w:rFonts w:asciiTheme="minorHAnsi" w:hAnsiTheme="minorHAnsi"/>
        </w:rPr>
        <w:t xml:space="preserve">. </w:t>
      </w:r>
      <w:r w:rsidR="006B7619">
        <w:rPr>
          <w:rFonts w:asciiTheme="minorHAnsi" w:hAnsiTheme="minorHAnsi"/>
        </w:rPr>
        <w:t xml:space="preserve"> </w:t>
      </w:r>
      <w:r w:rsidR="00F748A9" w:rsidRPr="00F748A9">
        <w:rPr>
          <w:rFonts w:asciiTheme="minorHAnsi" w:hAnsiTheme="minorHAnsi"/>
        </w:rPr>
        <w:t xml:space="preserve">The Business Relationship Management processes utilize standardized templates and a system, </w:t>
      </w:r>
      <w:r w:rsidR="00F748A9">
        <w:rPr>
          <w:rFonts w:asciiTheme="minorHAnsi" w:hAnsiTheme="minorHAnsi"/>
        </w:rPr>
        <w:t xml:space="preserve">the </w:t>
      </w:r>
      <w:r w:rsidR="00F748A9" w:rsidRPr="00F748A9">
        <w:rPr>
          <w:rFonts w:asciiTheme="minorHAnsi" w:hAnsiTheme="minorHAnsi"/>
        </w:rPr>
        <w:t xml:space="preserve">TPMS, to manage </w:t>
      </w:r>
      <w:r w:rsidR="00F748A9">
        <w:rPr>
          <w:rFonts w:asciiTheme="minorHAnsi" w:hAnsiTheme="minorHAnsi"/>
        </w:rPr>
        <w:t xml:space="preserve">some </w:t>
      </w:r>
      <w:r w:rsidR="00F748A9" w:rsidRPr="00F748A9">
        <w:rPr>
          <w:rFonts w:asciiTheme="minorHAnsi" w:hAnsiTheme="minorHAnsi"/>
        </w:rPr>
        <w:t>agreements which controls and manages the data that is submitted for each agreement.</w:t>
      </w:r>
      <w:r w:rsidR="00F748A9">
        <w:rPr>
          <w:rFonts w:asciiTheme="minorHAnsi" w:hAnsiTheme="minorHAnsi"/>
        </w:rPr>
        <w:t xml:space="preserve"> </w:t>
      </w:r>
      <w:r w:rsidR="00D7654F">
        <w:rPr>
          <w:rFonts w:asciiTheme="minorHAnsi" w:hAnsiTheme="minorHAnsi"/>
        </w:rPr>
        <w:t xml:space="preserve"> </w:t>
      </w:r>
      <w:r w:rsidR="00F748A9" w:rsidRPr="00F748A9">
        <w:rPr>
          <w:rFonts w:asciiTheme="minorHAnsi" w:hAnsiTheme="minorHAnsi"/>
        </w:rPr>
        <w:t xml:space="preserve">No enterprise modeling or data sharing </w:t>
      </w:r>
      <w:r w:rsidR="00C005A9">
        <w:rPr>
          <w:rFonts w:asciiTheme="minorHAnsi" w:hAnsiTheme="minorHAnsi"/>
        </w:rPr>
        <w:t xml:space="preserve">for this business area </w:t>
      </w:r>
      <w:r w:rsidR="00F748A9" w:rsidRPr="00F748A9">
        <w:rPr>
          <w:rFonts w:asciiTheme="minorHAnsi" w:hAnsiTheme="minorHAnsi"/>
        </w:rPr>
        <w:t>exists.</w:t>
      </w:r>
    </w:p>
    <w:p w14:paraId="3A20F9EA" w14:textId="47883488" w:rsidR="00F748A9" w:rsidRPr="00F748A9" w:rsidRDefault="00F748A9" w:rsidP="00342058">
      <w:pPr>
        <w:spacing w:line="240" w:lineRule="auto"/>
        <w:rPr>
          <w:rFonts w:eastAsia="Times New Roman" w:cs="Times New Roman"/>
          <w:lang w:bidi="en-US"/>
        </w:rPr>
      </w:pPr>
      <w:r w:rsidRPr="00F748A9">
        <w:t xml:space="preserve">The </w:t>
      </w:r>
      <w:r w:rsidR="00EC634E">
        <w:t>To-Be</w:t>
      </w:r>
      <w:r w:rsidRPr="00F748A9">
        <w:t xml:space="preserve"> goals for the New Mexico Medicaid Enterprise call for </w:t>
      </w:r>
      <w:r w:rsidR="009C1512">
        <w:t>the business area</w:t>
      </w:r>
      <w:r w:rsidRPr="00F748A9">
        <w:t xml:space="preserve"> to increase to a maturity level</w:t>
      </w:r>
      <w:r w:rsidR="00D405BB">
        <w:t xml:space="preserve"> of</w:t>
      </w:r>
      <w:r w:rsidRPr="00F748A9">
        <w:t xml:space="preserve"> 4.</w:t>
      </w:r>
    </w:p>
    <w:p w14:paraId="1E206AA4" w14:textId="77777777" w:rsidR="00D22D5A" w:rsidRDefault="00D22D5A" w:rsidP="009146F8">
      <w:pPr>
        <w:pStyle w:val="Heading3"/>
      </w:pPr>
      <w:bookmarkStart w:id="79" w:name="_Toc422847478"/>
      <w:r>
        <w:t xml:space="preserve">Care Management </w:t>
      </w:r>
      <w:r w:rsidR="00F748A9">
        <w:t>IA SS-A</w:t>
      </w:r>
      <w:r>
        <w:t xml:space="preserve"> Summary</w:t>
      </w:r>
      <w:bookmarkEnd w:id="79"/>
    </w:p>
    <w:p w14:paraId="5CA7C6E1" w14:textId="33392665" w:rsidR="00F748A9" w:rsidRPr="00F748A9" w:rsidRDefault="00F748A9" w:rsidP="00342058">
      <w:pPr>
        <w:pStyle w:val="COGBodyText"/>
        <w:rPr>
          <w:rFonts w:asciiTheme="minorHAnsi" w:hAnsiTheme="minorHAnsi"/>
        </w:rPr>
      </w:pPr>
      <w:r w:rsidRPr="00F748A9">
        <w:rPr>
          <w:rFonts w:asciiTheme="minorHAnsi" w:hAnsiTheme="minorHAnsi"/>
        </w:rPr>
        <w:t xml:space="preserve">In reviewing the Care Management business area, </w:t>
      </w:r>
      <w:r w:rsidR="000A39C2">
        <w:rPr>
          <w:rFonts w:asciiTheme="minorHAnsi" w:hAnsiTheme="minorHAnsi"/>
        </w:rPr>
        <w:t>the business area was</w:t>
      </w:r>
      <w:r w:rsidR="00D933F5">
        <w:rPr>
          <w:rFonts w:asciiTheme="minorHAnsi" w:hAnsiTheme="minorHAnsi"/>
        </w:rPr>
        <w:t xml:space="preserve"> determined to be at a MITA Maturity L</w:t>
      </w:r>
      <w:r w:rsidRPr="00F748A9">
        <w:rPr>
          <w:rFonts w:asciiTheme="minorHAnsi" w:hAnsiTheme="minorHAnsi"/>
        </w:rPr>
        <w:t>evel 1</w:t>
      </w:r>
      <w:r w:rsidR="000A39C2">
        <w:rPr>
          <w:rFonts w:asciiTheme="minorHAnsi" w:hAnsiTheme="minorHAnsi"/>
        </w:rPr>
        <w:t xml:space="preserve">. </w:t>
      </w:r>
      <w:r w:rsidR="00D7654F">
        <w:rPr>
          <w:rFonts w:asciiTheme="minorHAnsi" w:hAnsiTheme="minorHAnsi"/>
        </w:rPr>
        <w:t xml:space="preserve"> </w:t>
      </w:r>
      <w:r w:rsidR="007F10A6">
        <w:rPr>
          <w:rFonts w:asciiTheme="minorHAnsi" w:hAnsiTheme="minorHAnsi"/>
        </w:rPr>
        <w:t>Two</w:t>
      </w:r>
      <w:r w:rsidRPr="00F748A9">
        <w:rPr>
          <w:rFonts w:asciiTheme="minorHAnsi" w:hAnsiTheme="minorHAnsi"/>
        </w:rPr>
        <w:t xml:space="preserve"> </w:t>
      </w:r>
      <w:r w:rsidR="00D7654F">
        <w:rPr>
          <w:rFonts w:asciiTheme="minorHAnsi" w:hAnsiTheme="minorHAnsi"/>
        </w:rPr>
        <w:t xml:space="preserve">(2) </w:t>
      </w:r>
      <w:r w:rsidRPr="00F748A9">
        <w:rPr>
          <w:rFonts w:asciiTheme="minorHAnsi" w:hAnsiTheme="minorHAnsi"/>
        </w:rPr>
        <w:t xml:space="preserve">of the Care Management </w:t>
      </w:r>
      <w:r w:rsidR="00D933F5">
        <w:rPr>
          <w:rFonts w:asciiTheme="minorHAnsi" w:hAnsiTheme="minorHAnsi"/>
        </w:rPr>
        <w:t>Information processes are at a L</w:t>
      </w:r>
      <w:r w:rsidRPr="00F748A9">
        <w:rPr>
          <w:rFonts w:asciiTheme="minorHAnsi" w:hAnsiTheme="minorHAnsi"/>
        </w:rPr>
        <w:t>evel 2</w:t>
      </w:r>
      <w:r w:rsidR="00D933F5">
        <w:rPr>
          <w:rFonts w:asciiTheme="minorHAnsi" w:hAnsiTheme="minorHAnsi"/>
        </w:rPr>
        <w:t>—M</w:t>
      </w:r>
      <w:r w:rsidRPr="00F748A9">
        <w:rPr>
          <w:rFonts w:asciiTheme="minorHAnsi" w:hAnsiTheme="minorHAnsi"/>
        </w:rPr>
        <w:t>anage Registry and Authorize Service.</w:t>
      </w:r>
      <w:r w:rsidR="00D7654F">
        <w:rPr>
          <w:rFonts w:asciiTheme="minorHAnsi" w:hAnsiTheme="minorHAnsi"/>
        </w:rPr>
        <w:t xml:space="preserve">  </w:t>
      </w:r>
      <w:r w:rsidR="000A39C2">
        <w:rPr>
          <w:rFonts w:asciiTheme="minorHAnsi" w:hAnsiTheme="minorHAnsi"/>
        </w:rPr>
        <w:t xml:space="preserve">The remaining processes within the </w:t>
      </w:r>
      <w:r w:rsidR="00D933F5">
        <w:rPr>
          <w:rFonts w:asciiTheme="minorHAnsi" w:hAnsiTheme="minorHAnsi"/>
        </w:rPr>
        <w:t>business area were assessed at L</w:t>
      </w:r>
      <w:r w:rsidR="000A39C2">
        <w:rPr>
          <w:rFonts w:asciiTheme="minorHAnsi" w:hAnsiTheme="minorHAnsi"/>
        </w:rPr>
        <w:t xml:space="preserve">evel 1. </w:t>
      </w:r>
    </w:p>
    <w:p w14:paraId="2B859383" w14:textId="34AAEEA3" w:rsidR="0051788A" w:rsidRDefault="00F748A9" w:rsidP="00342058">
      <w:pPr>
        <w:pStyle w:val="COGBodyText"/>
        <w:rPr>
          <w:rFonts w:asciiTheme="minorHAnsi" w:hAnsiTheme="minorHAnsi"/>
        </w:rPr>
      </w:pPr>
      <w:r w:rsidRPr="00F748A9">
        <w:rPr>
          <w:rFonts w:asciiTheme="minorHAnsi" w:hAnsiTheme="minorHAnsi"/>
        </w:rPr>
        <w:t xml:space="preserve">The </w:t>
      </w:r>
      <w:r w:rsidR="00EC634E">
        <w:rPr>
          <w:rFonts w:asciiTheme="minorHAnsi" w:hAnsiTheme="minorHAnsi"/>
        </w:rPr>
        <w:t>To-Be</w:t>
      </w:r>
      <w:r w:rsidRPr="00F748A9">
        <w:rPr>
          <w:rFonts w:asciiTheme="minorHAnsi" w:hAnsiTheme="minorHAnsi"/>
        </w:rPr>
        <w:t xml:space="preserve"> goals for the New Mexico Medicaid Enterprise call for </w:t>
      </w:r>
      <w:r w:rsidR="00C005A9">
        <w:rPr>
          <w:rFonts w:asciiTheme="minorHAnsi" w:hAnsiTheme="minorHAnsi"/>
        </w:rPr>
        <w:t xml:space="preserve">the </w:t>
      </w:r>
      <w:r w:rsidRPr="00F748A9">
        <w:rPr>
          <w:rFonts w:asciiTheme="minorHAnsi" w:hAnsiTheme="minorHAnsi"/>
        </w:rPr>
        <w:t xml:space="preserve">business </w:t>
      </w:r>
      <w:r w:rsidR="00C005A9">
        <w:rPr>
          <w:rFonts w:asciiTheme="minorHAnsi" w:hAnsiTheme="minorHAnsi"/>
        </w:rPr>
        <w:t>area</w:t>
      </w:r>
      <w:r w:rsidR="00D933F5">
        <w:rPr>
          <w:rFonts w:asciiTheme="minorHAnsi" w:hAnsiTheme="minorHAnsi"/>
        </w:rPr>
        <w:t xml:space="preserve"> to increase to a Maturity L</w:t>
      </w:r>
      <w:r w:rsidRPr="00F748A9">
        <w:rPr>
          <w:rFonts w:asciiTheme="minorHAnsi" w:hAnsiTheme="minorHAnsi"/>
        </w:rPr>
        <w:t>evel</w:t>
      </w:r>
      <w:r w:rsidR="00D405BB">
        <w:rPr>
          <w:rFonts w:asciiTheme="minorHAnsi" w:hAnsiTheme="minorHAnsi"/>
        </w:rPr>
        <w:t xml:space="preserve"> of</w:t>
      </w:r>
      <w:r w:rsidRPr="00F748A9">
        <w:rPr>
          <w:rFonts w:asciiTheme="minorHAnsi" w:hAnsiTheme="minorHAnsi"/>
        </w:rPr>
        <w:t xml:space="preserve"> 4.</w:t>
      </w:r>
    </w:p>
    <w:p w14:paraId="3E78C00A" w14:textId="77777777" w:rsidR="00D22D5A" w:rsidRDefault="00D22D5A" w:rsidP="009146F8">
      <w:pPr>
        <w:pStyle w:val="Heading3"/>
      </w:pPr>
      <w:bookmarkStart w:id="80" w:name="_Toc422847479"/>
      <w:r>
        <w:t xml:space="preserve">Contractor Management </w:t>
      </w:r>
      <w:r w:rsidR="00F748A9">
        <w:t>IA SS-A</w:t>
      </w:r>
      <w:r>
        <w:t xml:space="preserve"> Summary</w:t>
      </w:r>
      <w:bookmarkEnd w:id="80"/>
    </w:p>
    <w:p w14:paraId="396C02FE" w14:textId="0EAD5B2E" w:rsidR="00F748A9" w:rsidRDefault="00F748A9"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Contractor </w:t>
      </w:r>
      <w:r w:rsidRPr="001022FC">
        <w:rPr>
          <w:rFonts w:asciiTheme="minorHAnsi" w:hAnsiTheme="minorHAnsi"/>
        </w:rPr>
        <w:t xml:space="preserve">Management business area, </w:t>
      </w:r>
      <w:r w:rsidR="00236229">
        <w:rPr>
          <w:rFonts w:asciiTheme="minorHAnsi" w:hAnsiTheme="minorHAnsi"/>
        </w:rPr>
        <w:t>the business area was</w:t>
      </w:r>
      <w:r w:rsidR="00D933F5">
        <w:rPr>
          <w:rFonts w:asciiTheme="minorHAnsi" w:hAnsiTheme="minorHAnsi"/>
        </w:rPr>
        <w:t xml:space="preserve"> determined to be at a MITA Maturity L</w:t>
      </w:r>
      <w:r w:rsidRPr="001022FC">
        <w:rPr>
          <w:rFonts w:asciiTheme="minorHAnsi" w:hAnsiTheme="minorHAnsi"/>
        </w:rPr>
        <w:t xml:space="preserve">evel </w:t>
      </w:r>
      <w:r>
        <w:rPr>
          <w:rFonts w:asciiTheme="minorHAnsi" w:hAnsiTheme="minorHAnsi"/>
        </w:rPr>
        <w:t>1</w:t>
      </w:r>
      <w:r w:rsidRPr="001022FC">
        <w:rPr>
          <w:rFonts w:asciiTheme="minorHAnsi" w:hAnsiTheme="minorHAnsi"/>
        </w:rPr>
        <w:t xml:space="preserve">. </w:t>
      </w:r>
      <w:r w:rsidR="00D7654F">
        <w:rPr>
          <w:rFonts w:asciiTheme="minorHAnsi" w:hAnsiTheme="minorHAnsi"/>
        </w:rPr>
        <w:t xml:space="preserve"> </w:t>
      </w:r>
      <w:r w:rsidRPr="00EB2E9A">
        <w:rPr>
          <w:rFonts w:asciiTheme="minorHAnsi" w:hAnsiTheme="minorHAnsi"/>
        </w:rPr>
        <w:t>Use of data models facilitates system interoperability for enhanced SURS capabilities</w:t>
      </w:r>
      <w:r>
        <w:rPr>
          <w:rFonts w:asciiTheme="minorHAnsi" w:hAnsiTheme="minorHAnsi"/>
        </w:rPr>
        <w:t>.  For the business area, n</w:t>
      </w:r>
      <w:r w:rsidRPr="00376B89">
        <w:rPr>
          <w:rFonts w:asciiTheme="minorHAnsi" w:hAnsiTheme="minorHAnsi"/>
        </w:rPr>
        <w:t xml:space="preserve">o standards for data architecture development </w:t>
      </w:r>
      <w:r>
        <w:rPr>
          <w:rFonts w:asciiTheme="minorHAnsi" w:hAnsiTheme="minorHAnsi"/>
        </w:rPr>
        <w:t xml:space="preserve">were </w:t>
      </w:r>
      <w:r w:rsidRPr="00376B89">
        <w:rPr>
          <w:rFonts w:asciiTheme="minorHAnsi" w:hAnsiTheme="minorHAnsi"/>
        </w:rPr>
        <w:t>identified</w:t>
      </w:r>
      <w:r>
        <w:rPr>
          <w:rFonts w:asciiTheme="minorHAnsi" w:hAnsiTheme="minorHAnsi"/>
        </w:rPr>
        <w:t xml:space="preserve"> and n</w:t>
      </w:r>
      <w:r w:rsidRPr="00376B89">
        <w:rPr>
          <w:rFonts w:asciiTheme="minorHAnsi" w:hAnsiTheme="minorHAnsi"/>
        </w:rPr>
        <w:t xml:space="preserve">o evidence of enterprise modeling </w:t>
      </w:r>
      <w:r>
        <w:rPr>
          <w:rFonts w:asciiTheme="minorHAnsi" w:hAnsiTheme="minorHAnsi"/>
        </w:rPr>
        <w:t xml:space="preserve">was </w:t>
      </w:r>
      <w:r w:rsidRPr="00376B89">
        <w:rPr>
          <w:rFonts w:asciiTheme="minorHAnsi" w:hAnsiTheme="minorHAnsi"/>
        </w:rPr>
        <w:t>identified.</w:t>
      </w:r>
      <w:r w:rsidRPr="00376B89">
        <w:t xml:space="preserve"> </w:t>
      </w:r>
      <w:r w:rsidR="00D7654F">
        <w:t xml:space="preserve"> </w:t>
      </w:r>
      <w:r>
        <w:rPr>
          <w:rFonts w:asciiTheme="minorHAnsi" w:hAnsiTheme="minorHAnsi"/>
        </w:rPr>
        <w:t>However, the s</w:t>
      </w:r>
      <w:r w:rsidRPr="00376B89">
        <w:rPr>
          <w:rFonts w:asciiTheme="minorHAnsi" w:hAnsiTheme="minorHAnsi"/>
        </w:rPr>
        <w:t>tate procurement website use</w:t>
      </w:r>
      <w:r>
        <w:rPr>
          <w:rFonts w:asciiTheme="minorHAnsi" w:hAnsiTheme="minorHAnsi"/>
        </w:rPr>
        <w:t xml:space="preserve">s </w:t>
      </w:r>
      <w:r w:rsidRPr="00376B89">
        <w:rPr>
          <w:rFonts w:asciiTheme="minorHAnsi" w:hAnsiTheme="minorHAnsi"/>
        </w:rPr>
        <w:t>standard information exchange formats</w:t>
      </w:r>
      <w:r>
        <w:rPr>
          <w:rFonts w:asciiTheme="minorHAnsi" w:hAnsiTheme="minorHAnsi"/>
        </w:rPr>
        <w:t>.</w:t>
      </w:r>
    </w:p>
    <w:p w14:paraId="7FBBAF6C" w14:textId="70652677" w:rsidR="00F748A9" w:rsidRDefault="00F748A9" w:rsidP="00342058">
      <w:pPr>
        <w:pStyle w:val="COGBodyText"/>
        <w:rPr>
          <w:rFonts w:asciiTheme="minorHAnsi" w:hAnsiTheme="minorHAnsi"/>
        </w:rPr>
      </w:pPr>
      <w:r w:rsidRPr="00F748A9">
        <w:rPr>
          <w:rFonts w:asciiTheme="minorHAnsi" w:hAnsiTheme="minorHAnsi"/>
        </w:rPr>
        <w:t xml:space="preserve">The </w:t>
      </w:r>
      <w:r w:rsidR="00EC634E">
        <w:rPr>
          <w:rFonts w:asciiTheme="minorHAnsi" w:hAnsiTheme="minorHAnsi"/>
        </w:rPr>
        <w:t>To-Be</w:t>
      </w:r>
      <w:r w:rsidRPr="00F748A9">
        <w:rPr>
          <w:rFonts w:asciiTheme="minorHAnsi" w:hAnsiTheme="minorHAnsi"/>
        </w:rPr>
        <w:t xml:space="preserve"> goals for the New Mexico Medicaid Enterprise call for the business </w:t>
      </w:r>
      <w:r w:rsidR="00C005A9">
        <w:rPr>
          <w:rFonts w:asciiTheme="minorHAnsi" w:hAnsiTheme="minorHAnsi"/>
        </w:rPr>
        <w:t>area</w:t>
      </w:r>
      <w:r w:rsidR="00D933F5">
        <w:rPr>
          <w:rFonts w:asciiTheme="minorHAnsi" w:hAnsiTheme="minorHAnsi"/>
        </w:rPr>
        <w:t xml:space="preserve"> to increase to a M</w:t>
      </w:r>
      <w:r w:rsidRPr="00F748A9">
        <w:rPr>
          <w:rFonts w:asciiTheme="minorHAnsi" w:hAnsiTheme="minorHAnsi"/>
        </w:rPr>
        <w:t>aturity</w:t>
      </w:r>
      <w:r w:rsidR="00D933F5">
        <w:rPr>
          <w:rFonts w:asciiTheme="minorHAnsi" w:hAnsiTheme="minorHAnsi"/>
        </w:rPr>
        <w:t xml:space="preserve"> L</w:t>
      </w:r>
      <w:r w:rsidRPr="00F748A9">
        <w:rPr>
          <w:rFonts w:asciiTheme="minorHAnsi" w:hAnsiTheme="minorHAnsi"/>
        </w:rPr>
        <w:t>evel</w:t>
      </w:r>
      <w:r w:rsidR="00D405BB">
        <w:rPr>
          <w:rFonts w:asciiTheme="minorHAnsi" w:hAnsiTheme="minorHAnsi"/>
        </w:rPr>
        <w:t xml:space="preserve"> of</w:t>
      </w:r>
      <w:r w:rsidRPr="00F748A9">
        <w:rPr>
          <w:rFonts w:asciiTheme="minorHAnsi" w:hAnsiTheme="minorHAnsi"/>
        </w:rPr>
        <w:t xml:space="preserve"> 4.</w:t>
      </w:r>
    </w:p>
    <w:p w14:paraId="5E45CAAD" w14:textId="77777777" w:rsidR="00D22D5A" w:rsidRDefault="00D22D5A" w:rsidP="009146F8">
      <w:pPr>
        <w:pStyle w:val="Heading3"/>
      </w:pPr>
      <w:bookmarkStart w:id="81" w:name="_Toc422847480"/>
      <w:r>
        <w:t xml:space="preserve">Eligibility and Enrollment Management </w:t>
      </w:r>
      <w:r w:rsidR="00F748A9">
        <w:t>IA SS-A</w:t>
      </w:r>
      <w:r>
        <w:t xml:space="preserve"> Summary</w:t>
      </w:r>
      <w:bookmarkEnd w:id="81"/>
    </w:p>
    <w:p w14:paraId="367D4636" w14:textId="435BAF57" w:rsidR="00DC2FE2" w:rsidRDefault="00F748A9"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Eligibility and Enrollment </w:t>
      </w:r>
      <w:r w:rsidRPr="001022FC">
        <w:rPr>
          <w:rFonts w:asciiTheme="minorHAnsi" w:hAnsiTheme="minorHAnsi"/>
        </w:rPr>
        <w:t xml:space="preserve">Management business area, </w:t>
      </w:r>
      <w:r w:rsidR="00DC2FE2">
        <w:rPr>
          <w:rFonts w:asciiTheme="minorHAnsi" w:hAnsiTheme="minorHAnsi"/>
        </w:rPr>
        <w:t>the area was</w:t>
      </w:r>
      <w:r w:rsidR="00D933F5">
        <w:rPr>
          <w:rFonts w:asciiTheme="minorHAnsi" w:hAnsiTheme="minorHAnsi"/>
        </w:rPr>
        <w:t xml:space="preserve"> determined to be at a MITA Maturity L</w:t>
      </w:r>
      <w:r w:rsidRPr="001022FC">
        <w:rPr>
          <w:rFonts w:asciiTheme="minorHAnsi" w:hAnsiTheme="minorHAnsi"/>
        </w:rPr>
        <w:t xml:space="preserve">evel </w:t>
      </w:r>
      <w:r>
        <w:rPr>
          <w:rFonts w:asciiTheme="minorHAnsi" w:hAnsiTheme="minorHAnsi"/>
        </w:rPr>
        <w:t>1</w:t>
      </w:r>
      <w:r w:rsidRPr="001022FC">
        <w:rPr>
          <w:rFonts w:asciiTheme="minorHAnsi" w:hAnsiTheme="minorHAnsi"/>
        </w:rPr>
        <w:t xml:space="preserve">. </w:t>
      </w:r>
      <w:r w:rsidR="00D7654F">
        <w:rPr>
          <w:rFonts w:asciiTheme="minorHAnsi" w:hAnsiTheme="minorHAnsi"/>
        </w:rPr>
        <w:t xml:space="preserve"> </w:t>
      </w:r>
      <w:r w:rsidR="00236229">
        <w:rPr>
          <w:rFonts w:asciiTheme="minorHAnsi" w:hAnsiTheme="minorHAnsi"/>
        </w:rPr>
        <w:t xml:space="preserve">The member processes for this area, </w:t>
      </w:r>
      <w:r w:rsidR="00DC2FE2" w:rsidRPr="00D26C17">
        <w:rPr>
          <w:rFonts w:asciiTheme="minorHAnsi" w:hAnsiTheme="minorHAnsi"/>
        </w:rPr>
        <w:t>Determine Member Eligibility</w:t>
      </w:r>
      <w:r w:rsidR="00DC2FE2">
        <w:rPr>
          <w:rFonts w:asciiTheme="minorHAnsi" w:hAnsiTheme="minorHAnsi"/>
        </w:rPr>
        <w:t xml:space="preserve">, </w:t>
      </w:r>
      <w:r w:rsidR="00DC2FE2" w:rsidRPr="00D26C17">
        <w:rPr>
          <w:rFonts w:asciiTheme="minorHAnsi" w:hAnsiTheme="minorHAnsi"/>
        </w:rPr>
        <w:t>Enroll Member</w:t>
      </w:r>
      <w:r w:rsidR="00DC2FE2">
        <w:rPr>
          <w:rFonts w:asciiTheme="minorHAnsi" w:hAnsiTheme="minorHAnsi"/>
        </w:rPr>
        <w:t xml:space="preserve">, </w:t>
      </w:r>
      <w:r w:rsidR="00DC2FE2" w:rsidRPr="00D26C17">
        <w:rPr>
          <w:rFonts w:asciiTheme="minorHAnsi" w:hAnsiTheme="minorHAnsi"/>
        </w:rPr>
        <w:t>Disenroll Member</w:t>
      </w:r>
      <w:r w:rsidR="00DC2FE2">
        <w:rPr>
          <w:rFonts w:asciiTheme="minorHAnsi" w:hAnsiTheme="minorHAnsi"/>
        </w:rPr>
        <w:t xml:space="preserve">, and </w:t>
      </w:r>
      <w:r w:rsidR="00DC2FE2" w:rsidRPr="00D26C17">
        <w:rPr>
          <w:rFonts w:asciiTheme="minorHAnsi" w:hAnsiTheme="minorHAnsi"/>
        </w:rPr>
        <w:t>Inquire Member Eligibility</w:t>
      </w:r>
      <w:r w:rsidR="00DC2FE2">
        <w:rPr>
          <w:rFonts w:asciiTheme="minorHAnsi" w:hAnsiTheme="minorHAnsi"/>
        </w:rPr>
        <w:t xml:space="preserve">, which all utilize ASPEN, were assessed at level 3 for all information capabilities. </w:t>
      </w:r>
    </w:p>
    <w:p w14:paraId="7EFB46A7" w14:textId="705DF9F6" w:rsidR="00F748A9" w:rsidRDefault="00DC2FE2" w:rsidP="00342058">
      <w:pPr>
        <w:pStyle w:val="COGBodyText"/>
        <w:rPr>
          <w:rFonts w:asciiTheme="minorHAnsi" w:hAnsiTheme="minorHAnsi"/>
        </w:rPr>
      </w:pPr>
      <w:r>
        <w:rPr>
          <w:rFonts w:asciiTheme="minorHAnsi" w:hAnsiTheme="minorHAnsi"/>
        </w:rPr>
        <w:t>The provider processes, Enroll Provider, Determine Provider Eligibility, Disenroll Provider, and Inquire Provider Information, which utilize</w:t>
      </w:r>
      <w:r w:rsidR="00FD4EBC">
        <w:rPr>
          <w:rFonts w:asciiTheme="minorHAnsi" w:hAnsiTheme="minorHAnsi"/>
        </w:rPr>
        <w:t xml:space="preserve"> Omnicaid</w:t>
      </w:r>
      <w:r>
        <w:rPr>
          <w:rFonts w:asciiTheme="minorHAnsi" w:hAnsiTheme="minorHAnsi"/>
        </w:rPr>
        <w:t xml:space="preserve">, were assessed at level 1. </w:t>
      </w:r>
      <w:r w:rsidR="00D7654F">
        <w:rPr>
          <w:rFonts w:asciiTheme="minorHAnsi" w:hAnsiTheme="minorHAnsi"/>
        </w:rPr>
        <w:t xml:space="preserve"> </w:t>
      </w:r>
      <w:r w:rsidR="00D933F5">
        <w:rPr>
          <w:rFonts w:asciiTheme="minorHAnsi" w:hAnsiTheme="minorHAnsi"/>
        </w:rPr>
        <w:t>Although the processes met L</w:t>
      </w:r>
      <w:r>
        <w:rPr>
          <w:rFonts w:asciiTheme="minorHAnsi" w:hAnsiTheme="minorHAnsi"/>
        </w:rPr>
        <w:t>evel 2 capabilities for data management strategy, conceptual data models, and data standards, the processes do not have logical data models.</w:t>
      </w:r>
    </w:p>
    <w:p w14:paraId="08D267FC" w14:textId="3E9C3864" w:rsidR="00C005A9" w:rsidRDefault="00C005A9" w:rsidP="00342058">
      <w:pPr>
        <w:pStyle w:val="COGBodyText"/>
        <w:rPr>
          <w:rFonts w:asciiTheme="minorHAnsi" w:hAnsiTheme="minorHAnsi"/>
        </w:rPr>
      </w:pPr>
      <w:r w:rsidRPr="00F748A9">
        <w:rPr>
          <w:rFonts w:asciiTheme="minorHAnsi" w:hAnsiTheme="minorHAnsi"/>
        </w:rPr>
        <w:t xml:space="preserve">The </w:t>
      </w:r>
      <w:r w:rsidR="00EC634E">
        <w:rPr>
          <w:rFonts w:asciiTheme="minorHAnsi" w:hAnsiTheme="minorHAnsi"/>
        </w:rPr>
        <w:t>To-Be</w:t>
      </w:r>
      <w:r w:rsidRPr="00F748A9">
        <w:rPr>
          <w:rFonts w:asciiTheme="minorHAnsi" w:hAnsiTheme="minorHAnsi"/>
        </w:rPr>
        <w:t xml:space="preserve"> goals for the New Mexico Medicaid Enterprise call for the business </w:t>
      </w:r>
      <w:r>
        <w:rPr>
          <w:rFonts w:asciiTheme="minorHAnsi" w:hAnsiTheme="minorHAnsi"/>
        </w:rPr>
        <w:t>area</w:t>
      </w:r>
      <w:r w:rsidR="00D933F5">
        <w:rPr>
          <w:rFonts w:asciiTheme="minorHAnsi" w:hAnsiTheme="minorHAnsi"/>
        </w:rPr>
        <w:t xml:space="preserve"> to increase to a Maturity L</w:t>
      </w:r>
      <w:r w:rsidRPr="00F748A9">
        <w:rPr>
          <w:rFonts w:asciiTheme="minorHAnsi" w:hAnsiTheme="minorHAnsi"/>
        </w:rPr>
        <w:t>evel</w:t>
      </w:r>
      <w:r w:rsidR="00D405BB">
        <w:rPr>
          <w:rFonts w:asciiTheme="minorHAnsi" w:hAnsiTheme="minorHAnsi"/>
        </w:rPr>
        <w:t xml:space="preserve"> of</w:t>
      </w:r>
      <w:r w:rsidRPr="00F748A9">
        <w:rPr>
          <w:rFonts w:asciiTheme="minorHAnsi" w:hAnsiTheme="minorHAnsi"/>
        </w:rPr>
        <w:t xml:space="preserve"> 4.</w:t>
      </w:r>
    </w:p>
    <w:p w14:paraId="0AEBF702" w14:textId="77777777" w:rsidR="00D22D5A" w:rsidRDefault="00D22D5A" w:rsidP="009146F8">
      <w:pPr>
        <w:pStyle w:val="Heading3"/>
      </w:pPr>
      <w:bookmarkStart w:id="82" w:name="_Toc422847481"/>
      <w:r>
        <w:t xml:space="preserve">Financial Management </w:t>
      </w:r>
      <w:r w:rsidR="00F748A9">
        <w:t>IA SS-A</w:t>
      </w:r>
      <w:r>
        <w:t xml:space="preserve"> Summary</w:t>
      </w:r>
      <w:bookmarkEnd w:id="82"/>
    </w:p>
    <w:p w14:paraId="196FADA5" w14:textId="5BB0976D" w:rsidR="00DC2FE2" w:rsidRDefault="00DC2FE2"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Financial </w:t>
      </w:r>
      <w:r w:rsidRPr="001022FC">
        <w:rPr>
          <w:rFonts w:asciiTheme="minorHAnsi" w:hAnsiTheme="minorHAnsi"/>
        </w:rPr>
        <w:t xml:space="preserve">Management business area, </w:t>
      </w:r>
      <w:r w:rsidR="00C005A9">
        <w:rPr>
          <w:rFonts w:asciiTheme="minorHAnsi" w:hAnsiTheme="minorHAnsi"/>
        </w:rPr>
        <w:t>the business area was</w:t>
      </w:r>
      <w:r w:rsidRPr="001022FC">
        <w:rPr>
          <w:rFonts w:asciiTheme="minorHAnsi" w:hAnsiTheme="minorHAnsi"/>
        </w:rPr>
        <w:t xml:space="preserve"> determined to be at a MITA maturity level </w:t>
      </w:r>
      <w:r>
        <w:rPr>
          <w:rFonts w:asciiTheme="minorHAnsi" w:hAnsiTheme="minorHAnsi"/>
        </w:rPr>
        <w:t>2</w:t>
      </w:r>
      <w:r w:rsidR="00C005A9">
        <w:rPr>
          <w:rFonts w:asciiTheme="minorHAnsi" w:hAnsiTheme="minorHAnsi"/>
        </w:rPr>
        <w:t>.</w:t>
      </w:r>
      <w:r w:rsidRPr="001022FC">
        <w:rPr>
          <w:rFonts w:asciiTheme="minorHAnsi" w:hAnsiTheme="minorHAnsi"/>
        </w:rPr>
        <w:t xml:space="preserve"> </w:t>
      </w:r>
      <w:r w:rsidR="00D405BB">
        <w:rPr>
          <w:rFonts w:asciiTheme="minorHAnsi" w:hAnsiTheme="minorHAnsi"/>
        </w:rPr>
        <w:t xml:space="preserve"> </w:t>
      </w:r>
      <w:r w:rsidRPr="00700D80">
        <w:rPr>
          <w:rFonts w:asciiTheme="minorHAnsi" w:hAnsiTheme="minorHAnsi"/>
        </w:rPr>
        <w:t>Data governance structures are established and common rules or standards governing how data is collected, stored, and used have been established</w:t>
      </w:r>
      <w:r>
        <w:rPr>
          <w:rFonts w:asciiTheme="minorHAnsi" w:hAnsiTheme="minorHAnsi"/>
        </w:rPr>
        <w:t>.</w:t>
      </w:r>
    </w:p>
    <w:p w14:paraId="6C6542F8" w14:textId="3AE1BDEB" w:rsidR="0051788A" w:rsidRDefault="00C005A9" w:rsidP="00342058">
      <w:pPr>
        <w:pStyle w:val="COGBodyText"/>
        <w:rPr>
          <w:rFonts w:asciiTheme="minorHAnsi" w:hAnsiTheme="minorHAnsi"/>
        </w:rPr>
      </w:pPr>
      <w:r w:rsidRPr="00F748A9">
        <w:rPr>
          <w:rFonts w:asciiTheme="minorHAnsi" w:hAnsiTheme="minorHAnsi"/>
        </w:rPr>
        <w:t xml:space="preserve">The </w:t>
      </w:r>
      <w:r w:rsidR="00EC634E">
        <w:rPr>
          <w:rFonts w:asciiTheme="minorHAnsi" w:hAnsiTheme="minorHAnsi"/>
        </w:rPr>
        <w:t>To-Be</w:t>
      </w:r>
      <w:r w:rsidRPr="00F748A9">
        <w:rPr>
          <w:rFonts w:asciiTheme="minorHAnsi" w:hAnsiTheme="minorHAnsi"/>
        </w:rPr>
        <w:t xml:space="preserve"> goals for the New Mexico Medicaid Enterprise call for the business </w:t>
      </w:r>
      <w:r>
        <w:rPr>
          <w:rFonts w:asciiTheme="minorHAnsi" w:hAnsiTheme="minorHAnsi"/>
        </w:rPr>
        <w:t>area</w:t>
      </w:r>
      <w:r w:rsidRPr="00F748A9">
        <w:rPr>
          <w:rFonts w:asciiTheme="minorHAnsi" w:hAnsiTheme="minorHAnsi"/>
        </w:rPr>
        <w:t xml:space="preserve"> to increase to a maturity level of 4.</w:t>
      </w:r>
      <w:r w:rsidR="0051788A">
        <w:rPr>
          <w:rFonts w:asciiTheme="minorHAnsi" w:hAnsiTheme="minorHAnsi"/>
        </w:rPr>
        <w:t xml:space="preserve"> </w:t>
      </w:r>
    </w:p>
    <w:p w14:paraId="03C70E7F" w14:textId="77777777" w:rsidR="0003236E" w:rsidRDefault="0003236E" w:rsidP="009146F8">
      <w:pPr>
        <w:pStyle w:val="Heading3"/>
      </w:pPr>
      <w:bookmarkStart w:id="83" w:name="_Toc422847482"/>
      <w:r>
        <w:t>Member Management</w:t>
      </w:r>
      <w:r w:rsidR="00F748A9" w:rsidRPr="00F748A9">
        <w:t xml:space="preserve"> </w:t>
      </w:r>
      <w:r w:rsidR="00F748A9">
        <w:t>IA SS-A</w:t>
      </w:r>
      <w:r>
        <w:t xml:space="preserve"> Summary</w:t>
      </w:r>
      <w:bookmarkEnd w:id="83"/>
    </w:p>
    <w:p w14:paraId="0683CEEB" w14:textId="77777777" w:rsidR="0051788A" w:rsidRPr="00645FA7" w:rsidRDefault="0051788A" w:rsidP="00342058">
      <w:pPr>
        <w:pStyle w:val="COGBodyText"/>
        <w:rPr>
          <w:rFonts w:asciiTheme="minorHAnsi" w:hAnsiTheme="minorHAnsi"/>
        </w:rPr>
      </w:pPr>
      <w:r w:rsidRPr="00645FA7">
        <w:rPr>
          <w:rFonts w:asciiTheme="minorHAnsi" w:hAnsiTheme="minorHAnsi"/>
        </w:rPr>
        <w:t xml:space="preserve">In reviewing the Member Management business area, </w:t>
      </w:r>
      <w:r w:rsidR="00645FA7" w:rsidRPr="00645FA7">
        <w:rPr>
          <w:rFonts w:asciiTheme="minorHAnsi" w:hAnsiTheme="minorHAnsi"/>
        </w:rPr>
        <w:t>the business area was</w:t>
      </w:r>
      <w:r w:rsidRPr="00645FA7">
        <w:rPr>
          <w:rFonts w:asciiTheme="minorHAnsi" w:hAnsiTheme="minorHAnsi"/>
        </w:rPr>
        <w:t xml:space="preserve"> determined to be at a MITA maturity level </w:t>
      </w:r>
      <w:r w:rsidR="00645FA7" w:rsidRPr="00645FA7">
        <w:rPr>
          <w:rFonts w:asciiTheme="minorHAnsi" w:hAnsiTheme="minorHAnsi"/>
        </w:rPr>
        <w:t xml:space="preserve">1.  Although some data standards are applicable to this business area, most of the tasks are manual and do not have </w:t>
      </w:r>
      <w:r w:rsidR="00645FA7">
        <w:rPr>
          <w:rFonts w:asciiTheme="minorHAnsi" w:hAnsiTheme="minorHAnsi"/>
        </w:rPr>
        <w:t>data management</w:t>
      </w:r>
      <w:r w:rsidR="00645FA7" w:rsidRPr="00645FA7">
        <w:rPr>
          <w:rFonts w:asciiTheme="minorHAnsi" w:hAnsiTheme="minorHAnsi"/>
        </w:rPr>
        <w:t xml:space="preserve"> capabilities. </w:t>
      </w:r>
    </w:p>
    <w:p w14:paraId="09A5CA5E" w14:textId="013FB0C6" w:rsidR="00D22800" w:rsidRDefault="00D22800" w:rsidP="00342058">
      <w:pPr>
        <w:pStyle w:val="COGBodyText"/>
        <w:rPr>
          <w:rFonts w:asciiTheme="minorHAnsi" w:hAnsiTheme="minorHAnsi"/>
        </w:rPr>
      </w:pPr>
      <w:r w:rsidRPr="00645FA7">
        <w:rPr>
          <w:rFonts w:asciiTheme="minorHAnsi" w:hAnsiTheme="minorHAnsi"/>
        </w:rPr>
        <w:t>The To-Be goals for the New Mexico Medicaid Enterprise call for the business</w:t>
      </w:r>
      <w:r w:rsidRPr="00F748A9">
        <w:rPr>
          <w:rFonts w:asciiTheme="minorHAnsi" w:hAnsiTheme="minorHAnsi"/>
        </w:rPr>
        <w:t xml:space="preserve"> </w:t>
      </w:r>
      <w:r>
        <w:rPr>
          <w:rFonts w:asciiTheme="minorHAnsi" w:hAnsiTheme="minorHAnsi"/>
        </w:rPr>
        <w:t>area</w:t>
      </w:r>
      <w:r w:rsidRPr="00F748A9">
        <w:rPr>
          <w:rFonts w:asciiTheme="minorHAnsi" w:hAnsiTheme="minorHAnsi"/>
        </w:rPr>
        <w:t xml:space="preserve"> to increase to a maturity level of 4.</w:t>
      </w:r>
      <w:r>
        <w:rPr>
          <w:rFonts w:asciiTheme="minorHAnsi" w:hAnsiTheme="minorHAnsi"/>
        </w:rPr>
        <w:t xml:space="preserve"> </w:t>
      </w:r>
    </w:p>
    <w:p w14:paraId="38512615" w14:textId="77777777" w:rsidR="0003236E" w:rsidRDefault="0003236E" w:rsidP="009146F8">
      <w:pPr>
        <w:pStyle w:val="Heading3"/>
      </w:pPr>
      <w:bookmarkStart w:id="84" w:name="_Toc422847483"/>
      <w:r>
        <w:t xml:space="preserve">Operations Management </w:t>
      </w:r>
      <w:r w:rsidR="00F748A9">
        <w:t>IA SS-A</w:t>
      </w:r>
      <w:r>
        <w:t xml:space="preserve"> Summary</w:t>
      </w:r>
      <w:bookmarkEnd w:id="84"/>
    </w:p>
    <w:p w14:paraId="1C2EB45F" w14:textId="20AE14B4" w:rsidR="00216C56" w:rsidRDefault="00216C5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Operations </w:t>
      </w:r>
      <w:r w:rsidRPr="001022FC">
        <w:rPr>
          <w:rFonts w:asciiTheme="minorHAnsi" w:hAnsiTheme="minorHAnsi"/>
        </w:rPr>
        <w:t xml:space="preserve">Management business area, </w:t>
      </w:r>
      <w:r w:rsidR="00236229">
        <w:rPr>
          <w:rFonts w:asciiTheme="minorHAnsi" w:hAnsiTheme="minorHAnsi"/>
        </w:rPr>
        <w:t>the business area was</w:t>
      </w:r>
      <w:r w:rsidRPr="001022FC">
        <w:rPr>
          <w:rFonts w:asciiTheme="minorHAnsi" w:hAnsiTheme="minorHAnsi"/>
        </w:rPr>
        <w:t xml:space="preserve"> determined to be at a MITA maturity level </w:t>
      </w:r>
      <w:r>
        <w:rPr>
          <w:rFonts w:asciiTheme="minorHAnsi" w:hAnsiTheme="minorHAnsi"/>
        </w:rPr>
        <w:t>1</w:t>
      </w:r>
      <w:r w:rsidR="00236229">
        <w:rPr>
          <w:rFonts w:asciiTheme="minorHAnsi" w:hAnsiTheme="minorHAnsi"/>
        </w:rPr>
        <w:t>.</w:t>
      </w:r>
      <w:r w:rsidR="00D405BB">
        <w:rPr>
          <w:rFonts w:asciiTheme="minorHAnsi" w:hAnsiTheme="minorHAnsi"/>
        </w:rPr>
        <w:t xml:space="preserve"> </w:t>
      </w:r>
      <w:r w:rsidR="00236229">
        <w:rPr>
          <w:rFonts w:asciiTheme="minorHAnsi" w:hAnsiTheme="minorHAnsi"/>
        </w:rPr>
        <w:t xml:space="preserve"> In general, the business area has established d</w:t>
      </w:r>
      <w:r w:rsidRPr="00700D80">
        <w:rPr>
          <w:rFonts w:asciiTheme="minorHAnsi" w:hAnsiTheme="minorHAnsi"/>
        </w:rPr>
        <w:t>ata governance structures</w:t>
      </w:r>
      <w:r w:rsidR="00236229">
        <w:rPr>
          <w:rFonts w:asciiTheme="minorHAnsi" w:hAnsiTheme="minorHAnsi"/>
        </w:rPr>
        <w:t>, has c</w:t>
      </w:r>
      <w:r w:rsidRPr="00700D80">
        <w:rPr>
          <w:rFonts w:asciiTheme="minorHAnsi" w:hAnsiTheme="minorHAnsi"/>
        </w:rPr>
        <w:t>ommon rules or standards governing how data is collected, stored, and used</w:t>
      </w:r>
      <w:r w:rsidR="00236229">
        <w:rPr>
          <w:rFonts w:asciiTheme="minorHAnsi" w:hAnsiTheme="minorHAnsi"/>
        </w:rPr>
        <w:t xml:space="preserve">, and </w:t>
      </w:r>
      <w:r>
        <w:rPr>
          <w:rFonts w:asciiTheme="minorHAnsi" w:hAnsiTheme="minorHAnsi"/>
        </w:rPr>
        <w:t xml:space="preserve"> </w:t>
      </w:r>
      <w:r w:rsidRPr="00C57B6C">
        <w:rPr>
          <w:rFonts w:asciiTheme="minorHAnsi" w:hAnsiTheme="minorHAnsi"/>
        </w:rPr>
        <w:t xml:space="preserve">Statewide standard data definitions and semantics </w:t>
      </w:r>
      <w:r>
        <w:rPr>
          <w:rFonts w:asciiTheme="minorHAnsi" w:hAnsiTheme="minorHAnsi"/>
        </w:rPr>
        <w:t>have been</w:t>
      </w:r>
      <w:r w:rsidRPr="00C57B6C">
        <w:rPr>
          <w:rFonts w:asciiTheme="minorHAnsi" w:hAnsiTheme="minorHAnsi"/>
        </w:rPr>
        <w:t xml:space="preserve"> adopted</w:t>
      </w:r>
      <w:r>
        <w:rPr>
          <w:rFonts w:asciiTheme="minorHAnsi" w:hAnsiTheme="minorHAnsi"/>
        </w:rPr>
        <w:t>.</w:t>
      </w:r>
      <w:r w:rsidR="00645FA7">
        <w:rPr>
          <w:rFonts w:asciiTheme="minorHAnsi" w:hAnsiTheme="minorHAnsi"/>
        </w:rPr>
        <w:t xml:space="preserve"> </w:t>
      </w:r>
      <w:r w:rsidR="00236229">
        <w:rPr>
          <w:rFonts w:asciiTheme="minorHAnsi" w:hAnsiTheme="minorHAnsi"/>
        </w:rPr>
        <w:t xml:space="preserve"> </w:t>
      </w:r>
    </w:p>
    <w:p w14:paraId="46CA5197" w14:textId="036D4B97" w:rsidR="0051788A" w:rsidRDefault="00216C56"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sidR="0005628E">
        <w:rPr>
          <w:rFonts w:asciiTheme="minorHAnsi" w:hAnsiTheme="minorHAnsi"/>
        </w:rPr>
        <w:t>the business area</w:t>
      </w:r>
      <w:r w:rsidRPr="001022FC">
        <w:rPr>
          <w:rFonts w:asciiTheme="minorHAnsi" w:hAnsiTheme="minorHAnsi"/>
        </w:rPr>
        <w:t xml:space="preserve"> to increase to a maturity level of </w:t>
      </w:r>
      <w:r>
        <w:rPr>
          <w:rFonts w:asciiTheme="minorHAnsi" w:hAnsiTheme="minorHAnsi"/>
        </w:rPr>
        <w:t>4</w:t>
      </w:r>
      <w:r w:rsidRPr="001022FC">
        <w:rPr>
          <w:rFonts w:asciiTheme="minorHAnsi" w:hAnsiTheme="minorHAnsi"/>
        </w:rPr>
        <w:t>.</w:t>
      </w:r>
      <w:r w:rsidR="0051788A">
        <w:rPr>
          <w:rFonts w:asciiTheme="minorHAnsi" w:hAnsiTheme="minorHAnsi"/>
        </w:rPr>
        <w:t xml:space="preserve"> </w:t>
      </w:r>
    </w:p>
    <w:p w14:paraId="5AA8E6B8" w14:textId="77777777" w:rsidR="0003236E" w:rsidRDefault="0003236E" w:rsidP="009146F8">
      <w:pPr>
        <w:pStyle w:val="Heading3"/>
      </w:pPr>
      <w:bookmarkStart w:id="85" w:name="_Toc422847484"/>
      <w:r>
        <w:t xml:space="preserve">Performance Management </w:t>
      </w:r>
      <w:r w:rsidR="00F748A9">
        <w:t>IA SS-A</w:t>
      </w:r>
      <w:r>
        <w:t xml:space="preserve"> Summary</w:t>
      </w:r>
      <w:bookmarkEnd w:id="85"/>
    </w:p>
    <w:p w14:paraId="1CA80B05" w14:textId="1595A689" w:rsidR="00216C56" w:rsidRDefault="00216C5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Performance </w:t>
      </w:r>
      <w:r w:rsidRPr="001022FC">
        <w:rPr>
          <w:rFonts w:asciiTheme="minorHAnsi" w:hAnsiTheme="minorHAnsi"/>
        </w:rPr>
        <w:t xml:space="preserve">Management business area, all </w:t>
      </w:r>
      <w:r>
        <w:rPr>
          <w:rFonts w:asciiTheme="minorHAnsi" w:hAnsiTheme="minorHAnsi"/>
        </w:rPr>
        <w:t>five</w:t>
      </w:r>
      <w:r w:rsidRPr="001022FC">
        <w:rPr>
          <w:rFonts w:asciiTheme="minorHAnsi" w:hAnsiTheme="minorHAnsi"/>
        </w:rPr>
        <w:t xml:space="preserve"> </w:t>
      </w:r>
      <w:r w:rsidR="00D405BB">
        <w:rPr>
          <w:rFonts w:asciiTheme="minorHAnsi" w:hAnsiTheme="minorHAnsi"/>
        </w:rPr>
        <w:t xml:space="preserve">(5) </w:t>
      </w:r>
      <w:r w:rsidRPr="001022FC">
        <w:rPr>
          <w:rFonts w:asciiTheme="minorHAnsi" w:hAnsiTheme="minorHAnsi"/>
        </w:rPr>
        <w:t xml:space="preserve">business processes are determined to be at a MITA maturity level </w:t>
      </w:r>
      <w:r>
        <w:rPr>
          <w:rFonts w:asciiTheme="minorHAnsi" w:hAnsiTheme="minorHAnsi"/>
        </w:rPr>
        <w:t xml:space="preserve">1. </w:t>
      </w:r>
      <w:r w:rsidRPr="001022FC">
        <w:rPr>
          <w:rFonts w:asciiTheme="minorHAnsi" w:hAnsiTheme="minorHAnsi"/>
        </w:rPr>
        <w:t xml:space="preserve"> </w:t>
      </w:r>
      <w:r>
        <w:rPr>
          <w:rFonts w:asciiTheme="minorHAnsi" w:hAnsiTheme="minorHAnsi"/>
        </w:rPr>
        <w:t xml:space="preserve">The </w:t>
      </w:r>
      <w:r w:rsidRPr="00C52842">
        <w:rPr>
          <w:rFonts w:asciiTheme="minorHAnsi" w:hAnsiTheme="minorHAnsi"/>
        </w:rPr>
        <w:t>Identify Utilization Anomalies</w:t>
      </w:r>
      <w:r>
        <w:rPr>
          <w:rFonts w:asciiTheme="minorHAnsi" w:hAnsiTheme="minorHAnsi"/>
        </w:rPr>
        <w:t xml:space="preserve"> and Prepare REOMB processes were assessed at MITA maturity level 2.</w:t>
      </w:r>
      <w:r w:rsidR="00D405BB">
        <w:rPr>
          <w:rFonts w:asciiTheme="minorHAnsi" w:hAnsiTheme="minorHAnsi"/>
        </w:rPr>
        <w:t xml:space="preserve"> </w:t>
      </w:r>
      <w:r>
        <w:rPr>
          <w:rFonts w:asciiTheme="minorHAnsi" w:hAnsiTheme="minorHAnsi"/>
        </w:rPr>
        <w:t xml:space="preserve"> </w:t>
      </w:r>
      <w:r w:rsidR="0005628E">
        <w:rPr>
          <w:rFonts w:asciiTheme="minorHAnsi" w:hAnsiTheme="minorHAnsi"/>
        </w:rPr>
        <w:t xml:space="preserve">Data standards exist for all processes within this business area. </w:t>
      </w:r>
      <w:r w:rsidR="00D405BB">
        <w:rPr>
          <w:rFonts w:asciiTheme="minorHAnsi" w:hAnsiTheme="minorHAnsi"/>
        </w:rPr>
        <w:t xml:space="preserve"> </w:t>
      </w:r>
      <w:r>
        <w:rPr>
          <w:rFonts w:asciiTheme="minorHAnsi" w:hAnsiTheme="minorHAnsi"/>
        </w:rPr>
        <w:t xml:space="preserve">While the other processes in this business area do not have conceptual data models, Identify Utilization Anomalies </w:t>
      </w:r>
      <w:r w:rsidR="00627F16">
        <w:rPr>
          <w:rFonts w:asciiTheme="minorHAnsi" w:hAnsiTheme="minorHAnsi"/>
        </w:rPr>
        <w:t xml:space="preserve">and Prepare REOMB utilize technology </w:t>
      </w:r>
      <w:r w:rsidR="005C1428">
        <w:rPr>
          <w:rFonts w:asciiTheme="minorHAnsi" w:hAnsiTheme="minorHAnsi"/>
        </w:rPr>
        <w:t>have conceptual and</w:t>
      </w:r>
      <w:r w:rsidR="00627F16">
        <w:rPr>
          <w:rFonts w:asciiTheme="minorHAnsi" w:hAnsiTheme="minorHAnsi"/>
        </w:rPr>
        <w:t xml:space="preserve"> logical data models. </w:t>
      </w:r>
    </w:p>
    <w:p w14:paraId="75BB810D" w14:textId="12F9810E" w:rsidR="0051788A" w:rsidRDefault="00216C56"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sidR="0005628E">
        <w:rPr>
          <w:rFonts w:asciiTheme="minorHAnsi" w:hAnsiTheme="minorHAnsi"/>
        </w:rPr>
        <w:t>the business area</w:t>
      </w:r>
      <w:r w:rsidRPr="001022FC">
        <w:rPr>
          <w:rFonts w:asciiTheme="minorHAnsi" w:hAnsiTheme="minorHAnsi"/>
        </w:rPr>
        <w:t xml:space="preserve"> to increase to a maturity level of </w:t>
      </w:r>
      <w:r>
        <w:rPr>
          <w:rFonts w:asciiTheme="minorHAnsi" w:hAnsiTheme="minorHAnsi"/>
        </w:rPr>
        <w:t>4</w:t>
      </w:r>
      <w:r w:rsidRPr="001022FC">
        <w:rPr>
          <w:rFonts w:asciiTheme="minorHAnsi" w:hAnsiTheme="minorHAnsi"/>
        </w:rPr>
        <w:t>.</w:t>
      </w:r>
      <w:r w:rsidR="0051788A">
        <w:rPr>
          <w:rFonts w:asciiTheme="minorHAnsi" w:hAnsiTheme="minorHAnsi"/>
        </w:rPr>
        <w:t xml:space="preserve"> </w:t>
      </w:r>
    </w:p>
    <w:p w14:paraId="3552BF71" w14:textId="77777777" w:rsidR="0003236E" w:rsidRDefault="0003236E" w:rsidP="009146F8">
      <w:pPr>
        <w:pStyle w:val="Heading3"/>
      </w:pPr>
      <w:bookmarkStart w:id="86" w:name="_Toc422847485"/>
      <w:r>
        <w:t xml:space="preserve">Plan Management </w:t>
      </w:r>
      <w:r w:rsidR="00F748A9">
        <w:t>IA SS-A</w:t>
      </w:r>
      <w:r>
        <w:t xml:space="preserve"> Summary</w:t>
      </w:r>
      <w:bookmarkEnd w:id="86"/>
    </w:p>
    <w:p w14:paraId="4287254C" w14:textId="29229D67" w:rsidR="00627F16" w:rsidRDefault="00627F16"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Plan </w:t>
      </w:r>
      <w:r w:rsidRPr="001022FC">
        <w:rPr>
          <w:rFonts w:asciiTheme="minorHAnsi" w:hAnsiTheme="minorHAnsi"/>
        </w:rPr>
        <w:t xml:space="preserve">Management business area, </w:t>
      </w:r>
      <w:r w:rsidR="005C1428">
        <w:rPr>
          <w:rFonts w:asciiTheme="minorHAnsi" w:hAnsiTheme="minorHAnsi"/>
        </w:rPr>
        <w:t>the business area was</w:t>
      </w:r>
      <w:r w:rsidRPr="001022FC">
        <w:rPr>
          <w:rFonts w:asciiTheme="minorHAnsi" w:hAnsiTheme="minorHAnsi"/>
        </w:rPr>
        <w:t xml:space="preserve"> determined to be at a MITA maturity level </w:t>
      </w:r>
      <w:r>
        <w:rPr>
          <w:rFonts w:asciiTheme="minorHAnsi" w:hAnsiTheme="minorHAnsi"/>
        </w:rPr>
        <w:t>1</w:t>
      </w:r>
      <w:r w:rsidRPr="001022FC">
        <w:rPr>
          <w:rFonts w:asciiTheme="minorHAnsi" w:hAnsiTheme="minorHAnsi"/>
        </w:rPr>
        <w:t xml:space="preserve">. </w:t>
      </w:r>
      <w:r w:rsidR="00D405BB">
        <w:rPr>
          <w:rFonts w:asciiTheme="minorHAnsi" w:hAnsiTheme="minorHAnsi"/>
        </w:rPr>
        <w:t xml:space="preserve"> </w:t>
      </w:r>
      <w:r w:rsidR="0005628E">
        <w:rPr>
          <w:rFonts w:asciiTheme="minorHAnsi" w:hAnsiTheme="minorHAnsi"/>
        </w:rPr>
        <w:t xml:space="preserve">Many of the processes have established data standards and enterprise modeling, but the business area does not consistently implement internal policy and procedures to promote data governance to support all processes. </w:t>
      </w:r>
    </w:p>
    <w:p w14:paraId="55AEA6E1" w14:textId="08D8A09B" w:rsidR="00627F16" w:rsidRDefault="00627F16"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sidR="0005628E">
        <w:rPr>
          <w:rFonts w:asciiTheme="minorHAnsi" w:hAnsiTheme="minorHAnsi"/>
        </w:rPr>
        <w:t>the business area</w:t>
      </w:r>
      <w:r w:rsidRPr="001022FC">
        <w:rPr>
          <w:rFonts w:asciiTheme="minorHAnsi" w:hAnsiTheme="minorHAnsi"/>
        </w:rPr>
        <w:t xml:space="preserve"> to increase to a maturity level of </w:t>
      </w:r>
      <w:r>
        <w:rPr>
          <w:rFonts w:asciiTheme="minorHAnsi" w:hAnsiTheme="minorHAnsi"/>
        </w:rPr>
        <w:t>4</w:t>
      </w:r>
      <w:r w:rsidRPr="001022FC">
        <w:rPr>
          <w:rFonts w:asciiTheme="minorHAnsi" w:hAnsiTheme="minorHAnsi"/>
        </w:rPr>
        <w:t>.</w:t>
      </w:r>
    </w:p>
    <w:p w14:paraId="2844F083" w14:textId="77777777" w:rsidR="0003236E" w:rsidRPr="00CE2DBD" w:rsidRDefault="00627139" w:rsidP="009146F8">
      <w:pPr>
        <w:pStyle w:val="Heading3"/>
      </w:pPr>
      <w:r>
        <w:t xml:space="preserve"> </w:t>
      </w:r>
      <w:bookmarkStart w:id="87" w:name="_Toc422847486"/>
      <w:r w:rsidR="0003236E" w:rsidRPr="00CE2DBD">
        <w:t xml:space="preserve">Provider Management </w:t>
      </w:r>
      <w:r w:rsidR="00F748A9" w:rsidRPr="00CE2DBD">
        <w:t>IA SS-A</w:t>
      </w:r>
      <w:r w:rsidR="0003236E" w:rsidRPr="00CE2DBD">
        <w:t xml:space="preserve"> Summary</w:t>
      </w:r>
      <w:bookmarkEnd w:id="87"/>
    </w:p>
    <w:p w14:paraId="77CBA535" w14:textId="1CD74B62" w:rsidR="00627F16" w:rsidRPr="00CE2DBD" w:rsidRDefault="00627F16" w:rsidP="00342058">
      <w:pPr>
        <w:pStyle w:val="COGBodyText"/>
        <w:rPr>
          <w:rFonts w:asciiTheme="minorHAnsi" w:hAnsiTheme="minorHAnsi"/>
        </w:rPr>
      </w:pPr>
      <w:r w:rsidRPr="00CE2DBD">
        <w:rPr>
          <w:rFonts w:asciiTheme="minorHAnsi" w:hAnsiTheme="minorHAnsi"/>
        </w:rPr>
        <w:t xml:space="preserve">In reviewing the Provider Management business area, </w:t>
      </w:r>
      <w:r w:rsidR="0005628E" w:rsidRPr="00CE2DBD">
        <w:rPr>
          <w:rFonts w:asciiTheme="minorHAnsi" w:hAnsiTheme="minorHAnsi"/>
        </w:rPr>
        <w:t>the business area was</w:t>
      </w:r>
      <w:r w:rsidR="00D933F5">
        <w:rPr>
          <w:rFonts w:asciiTheme="minorHAnsi" w:hAnsiTheme="minorHAnsi"/>
        </w:rPr>
        <w:t xml:space="preserve"> determined to be at a MITA Maturity L</w:t>
      </w:r>
      <w:r w:rsidRPr="00CE2DBD">
        <w:rPr>
          <w:rFonts w:asciiTheme="minorHAnsi" w:hAnsiTheme="minorHAnsi"/>
        </w:rPr>
        <w:t xml:space="preserve">evel 1. </w:t>
      </w:r>
      <w:r w:rsidR="00D405BB">
        <w:rPr>
          <w:rFonts w:asciiTheme="minorHAnsi" w:hAnsiTheme="minorHAnsi"/>
        </w:rPr>
        <w:t xml:space="preserve"> </w:t>
      </w:r>
      <w:r w:rsidRPr="00CE2DBD">
        <w:rPr>
          <w:rFonts w:asciiTheme="minorHAnsi" w:hAnsiTheme="minorHAnsi"/>
        </w:rPr>
        <w:t xml:space="preserve">Policies are established for the MMIS, state websites, and the </w:t>
      </w:r>
      <w:r w:rsidR="00AC5437">
        <w:rPr>
          <w:rFonts w:asciiTheme="minorHAnsi" w:hAnsiTheme="minorHAnsi"/>
        </w:rPr>
        <w:t>P</w:t>
      </w:r>
      <w:r w:rsidRPr="00AC5437">
        <w:rPr>
          <w:rFonts w:asciiTheme="minorHAnsi" w:hAnsiTheme="minorHAnsi"/>
        </w:rPr>
        <w:t>rovider portal</w:t>
      </w:r>
      <w:r w:rsidRPr="00CE2DBD">
        <w:rPr>
          <w:rFonts w:asciiTheme="minorHAnsi" w:hAnsiTheme="minorHAnsi"/>
        </w:rPr>
        <w:t>, however, enterprise diagrams for this process were not identified.</w:t>
      </w:r>
      <w:r w:rsidR="00D405BB">
        <w:rPr>
          <w:rFonts w:asciiTheme="minorHAnsi" w:hAnsiTheme="minorHAnsi"/>
        </w:rPr>
        <w:t xml:space="preserve"> </w:t>
      </w:r>
      <w:r w:rsidRPr="00CE2DBD">
        <w:rPr>
          <w:rFonts w:asciiTheme="minorHAnsi" w:hAnsiTheme="minorHAnsi"/>
        </w:rPr>
        <w:t xml:space="preserve"> Data sharing and data modeling were not present.</w:t>
      </w:r>
      <w:r w:rsidR="0005628E" w:rsidRPr="00CE2DBD">
        <w:rPr>
          <w:rFonts w:asciiTheme="minorHAnsi" w:hAnsiTheme="minorHAnsi"/>
        </w:rPr>
        <w:t xml:space="preserve"> </w:t>
      </w:r>
      <w:r w:rsidR="00D405BB">
        <w:rPr>
          <w:rFonts w:asciiTheme="minorHAnsi" w:hAnsiTheme="minorHAnsi"/>
        </w:rPr>
        <w:t xml:space="preserve"> </w:t>
      </w:r>
      <w:r w:rsidR="0005628E" w:rsidRPr="00CE2DBD">
        <w:rPr>
          <w:rFonts w:asciiTheme="minorHAnsi" w:hAnsiTheme="minorHAnsi"/>
        </w:rPr>
        <w:t xml:space="preserve">Some processes use standard data and vocabulary structure and industry and system standards are applicable. </w:t>
      </w:r>
    </w:p>
    <w:p w14:paraId="5A8DD75E" w14:textId="0ECE5861" w:rsidR="0051788A" w:rsidRPr="00CE2DBD" w:rsidRDefault="00627F16" w:rsidP="00342058">
      <w:pPr>
        <w:pStyle w:val="COGBodyText"/>
        <w:rPr>
          <w:rFonts w:asciiTheme="minorHAnsi" w:hAnsiTheme="minorHAnsi"/>
        </w:rPr>
      </w:pPr>
      <w:r w:rsidRPr="00CE2DBD">
        <w:rPr>
          <w:rFonts w:asciiTheme="minorHAnsi" w:hAnsiTheme="minorHAnsi"/>
        </w:rPr>
        <w:t xml:space="preserve">The </w:t>
      </w:r>
      <w:r w:rsidR="00EC634E" w:rsidRPr="00CE2DBD">
        <w:rPr>
          <w:rFonts w:asciiTheme="minorHAnsi" w:hAnsiTheme="minorHAnsi"/>
        </w:rPr>
        <w:t>To-Be</w:t>
      </w:r>
      <w:r w:rsidRPr="00CE2DBD">
        <w:rPr>
          <w:rFonts w:asciiTheme="minorHAnsi" w:hAnsiTheme="minorHAnsi"/>
        </w:rPr>
        <w:t xml:space="preserve"> goals for the New Mexico Medicaid Enterprise call for </w:t>
      </w:r>
      <w:r w:rsidR="0005628E" w:rsidRPr="00CE2DBD">
        <w:rPr>
          <w:rFonts w:asciiTheme="minorHAnsi" w:hAnsiTheme="minorHAnsi"/>
        </w:rPr>
        <w:t>the business area</w:t>
      </w:r>
      <w:r w:rsidRPr="00CE2DBD">
        <w:rPr>
          <w:rFonts w:asciiTheme="minorHAnsi" w:hAnsiTheme="minorHAnsi"/>
        </w:rPr>
        <w:t xml:space="preserve"> to increase to a maturity level of 4.</w:t>
      </w:r>
      <w:r w:rsidR="0051788A" w:rsidRPr="00CE2DBD">
        <w:rPr>
          <w:rFonts w:asciiTheme="minorHAnsi" w:hAnsiTheme="minorHAnsi"/>
        </w:rPr>
        <w:t xml:space="preserve"> </w:t>
      </w:r>
    </w:p>
    <w:p w14:paraId="0E8C0765" w14:textId="77777777" w:rsidR="000B3DC1" w:rsidRPr="00CE2DBD" w:rsidRDefault="00CC52DC" w:rsidP="009146F8">
      <w:pPr>
        <w:pStyle w:val="Heading3"/>
      </w:pPr>
      <w:r w:rsidRPr="00CE2DBD">
        <w:t xml:space="preserve"> </w:t>
      </w:r>
      <w:bookmarkStart w:id="88" w:name="_Toc422847487"/>
      <w:r w:rsidR="000B3DC1" w:rsidRPr="00CE2DBD">
        <w:t>Conceptual Data Models</w:t>
      </w:r>
      <w:bookmarkEnd w:id="88"/>
    </w:p>
    <w:p w14:paraId="2D0463CB" w14:textId="206E70CA" w:rsidR="008C29AD" w:rsidRDefault="008C29AD" w:rsidP="00342058">
      <w:pPr>
        <w:spacing w:line="240" w:lineRule="auto"/>
      </w:pPr>
      <w:r w:rsidRPr="00CE2DBD">
        <w:t xml:space="preserve">The New Mexico </w:t>
      </w:r>
      <w:r w:rsidR="00A521E0">
        <w:t xml:space="preserve">State </w:t>
      </w:r>
      <w:r w:rsidRPr="00CE2DBD">
        <w:t xml:space="preserve">Medicaid </w:t>
      </w:r>
      <w:r w:rsidR="00A521E0">
        <w:t>Agency</w:t>
      </w:r>
      <w:r w:rsidRPr="00CE2DBD">
        <w:t xml:space="preserve"> Conceptual Data Model (CDM) is currently under development in conjunction and alignment with the </w:t>
      </w:r>
      <w:r w:rsidR="00CF58C6">
        <w:t>replacement</w:t>
      </w:r>
      <w:r w:rsidRPr="00CE2DBD">
        <w:t xml:space="preserve"> of the </w:t>
      </w:r>
      <w:r w:rsidR="00CF58C6">
        <w:t>cur</w:t>
      </w:r>
      <w:r w:rsidR="00306A72">
        <w:t>r</w:t>
      </w:r>
      <w:r w:rsidR="00CF58C6">
        <w:t>ent</w:t>
      </w:r>
      <w:r w:rsidRPr="00CE2DBD">
        <w:t xml:space="preserve"> MMIS.  The Enterprise CDM will use this CDM mapping to build a model that depicts the major business information objects in their relationships to each other, using business terminology to supporting the enterprise as it is transformed through the business process improvement strategies identified in the road map that accompanies this SS-A.</w:t>
      </w:r>
      <w:r w:rsidR="00D405BB">
        <w:t xml:space="preserve"> </w:t>
      </w:r>
      <w:r w:rsidRPr="00CE2DBD">
        <w:t xml:space="preserve"> For the purposes of this SS-A, CDM documentation for systems in use and under development have been identified, inventoried, evaluated</w:t>
      </w:r>
      <w:r w:rsidR="00D405BB">
        <w:t>,</w:t>
      </w:r>
      <w:r w:rsidRPr="00CE2DBD">
        <w:t xml:space="preserve"> and mapped to the bus</w:t>
      </w:r>
      <w:r w:rsidR="00015F64">
        <w:t>iness process that they support.</w:t>
      </w:r>
    </w:p>
    <w:p w14:paraId="1C751BC5" w14:textId="77777777" w:rsidR="000B3DC1" w:rsidRPr="00B627EB" w:rsidRDefault="00B627EB" w:rsidP="009146F8">
      <w:pPr>
        <w:pStyle w:val="Heading3"/>
      </w:pPr>
      <w:r>
        <w:t xml:space="preserve"> </w:t>
      </w:r>
      <w:bookmarkStart w:id="89" w:name="_Toc422847488"/>
      <w:r w:rsidR="000B3DC1" w:rsidRPr="00B627EB">
        <w:t>Logical Data Models</w:t>
      </w:r>
      <w:bookmarkEnd w:id="89"/>
    </w:p>
    <w:p w14:paraId="53B710CF" w14:textId="434C685C" w:rsidR="00B627EB" w:rsidRDefault="00B627EB" w:rsidP="00342058">
      <w:pPr>
        <w:spacing w:line="240" w:lineRule="auto"/>
      </w:pPr>
      <w:r>
        <w:t xml:space="preserve">The New Mexico </w:t>
      </w:r>
      <w:r w:rsidR="00A521E0">
        <w:t xml:space="preserve">State </w:t>
      </w:r>
      <w:r>
        <w:t xml:space="preserve">Medicaid </w:t>
      </w:r>
      <w:r w:rsidR="00A521E0">
        <w:t>Agency</w:t>
      </w:r>
      <w:r>
        <w:t xml:space="preserve"> Logical Data Model (LDM) is currently under development in conjunction and alignment with the </w:t>
      </w:r>
      <w:r w:rsidR="00CF58C6">
        <w:t>replacement</w:t>
      </w:r>
      <w:r>
        <w:t xml:space="preserve"> of the </w:t>
      </w:r>
      <w:r w:rsidR="00CF58C6">
        <w:t>current</w:t>
      </w:r>
      <w:r>
        <w:t xml:space="preserve"> MMIS. </w:t>
      </w:r>
      <w:r w:rsidR="00D405BB">
        <w:t xml:space="preserve"> </w:t>
      </w:r>
      <w:r>
        <w:t xml:space="preserve">This LDM will be used as the basis for developing the </w:t>
      </w:r>
      <w:r w:rsidRPr="00D80047">
        <w:t>mechanism</w:t>
      </w:r>
      <w:r>
        <w:t xml:space="preserve"> necessary to support enterprise transformation that ensures</w:t>
      </w:r>
      <w:r w:rsidRPr="00D80047">
        <w:t xml:space="preserve"> the completeness of the business model and serves as a tool that enables the re</w:t>
      </w:r>
      <w:r w:rsidR="001B0392">
        <w:t>-</w:t>
      </w:r>
      <w:r w:rsidRPr="00D80047">
        <w:t xml:space="preserve">engineering of Medicaid business processes. </w:t>
      </w:r>
      <w:r w:rsidR="00D405BB">
        <w:t xml:space="preserve"> </w:t>
      </w:r>
      <w:r>
        <w:t>The state is enabling the use of a</w:t>
      </w:r>
      <w:r w:rsidRPr="00D80047">
        <w:t xml:space="preserve"> shared data model</w:t>
      </w:r>
      <w:r>
        <w:t xml:space="preserve"> by the LDM to</w:t>
      </w:r>
      <w:r w:rsidRPr="00D80047">
        <w:t xml:space="preserve"> achieve the </w:t>
      </w:r>
      <w:r>
        <w:t xml:space="preserve">modular </w:t>
      </w:r>
      <w:r w:rsidRPr="00D80047">
        <w:t>capabilities of services</w:t>
      </w:r>
      <w:r>
        <w:t>, functional leverage</w:t>
      </w:r>
      <w:r w:rsidR="00D405BB">
        <w:t>,</w:t>
      </w:r>
      <w:r w:rsidRPr="00D80047">
        <w:t xml:space="preserve"> and </w:t>
      </w:r>
      <w:r>
        <w:t xml:space="preserve">system </w:t>
      </w:r>
      <w:r w:rsidRPr="00D80047">
        <w:t>interoperability.</w:t>
      </w:r>
      <w:r>
        <w:t xml:space="preserve"> </w:t>
      </w:r>
      <w:r w:rsidR="00D405BB">
        <w:t xml:space="preserve"> </w:t>
      </w:r>
      <w:r>
        <w:t xml:space="preserve">For the purposes of this SS-A, LDM documentation for systems in use and under development have been identified, inventoried, evaluated and mapped to the business processes that they support within the BA </w:t>
      </w:r>
      <w:r w:rsidR="00B72C7F">
        <w:t>F</w:t>
      </w:r>
      <w:r>
        <w:t>ramework</w:t>
      </w:r>
      <w:r w:rsidR="00015F64">
        <w:t>.</w:t>
      </w:r>
    </w:p>
    <w:p w14:paraId="310CB08A" w14:textId="77777777" w:rsidR="000B3DC1" w:rsidRPr="000D1DF6" w:rsidRDefault="00CC52DC" w:rsidP="009146F8">
      <w:pPr>
        <w:pStyle w:val="Heading3"/>
      </w:pPr>
      <w:r w:rsidRPr="000D1DF6">
        <w:t xml:space="preserve"> </w:t>
      </w:r>
      <w:bookmarkStart w:id="90" w:name="_Toc422847489"/>
      <w:r w:rsidR="000B3DC1" w:rsidRPr="000D1DF6">
        <w:t>Data Standards</w:t>
      </w:r>
      <w:bookmarkEnd w:id="90"/>
    </w:p>
    <w:p w14:paraId="4EDD61B8" w14:textId="0B116B59" w:rsidR="00B627EB" w:rsidRDefault="00B627EB" w:rsidP="00342058">
      <w:pPr>
        <w:spacing w:line="240" w:lineRule="auto"/>
      </w:pPr>
      <w:r>
        <w:t xml:space="preserve">The Data Standards in use by the </w:t>
      </w:r>
      <w:r w:rsidR="000D1DF6">
        <w:t xml:space="preserve">New Mexico </w:t>
      </w:r>
      <w:r w:rsidR="00A521E0">
        <w:t xml:space="preserve">State </w:t>
      </w:r>
      <w:r>
        <w:t xml:space="preserve">Medicaid </w:t>
      </w:r>
      <w:r w:rsidR="00A521E0">
        <w:t>Agency</w:t>
      </w:r>
      <w:r>
        <w:t xml:space="preserve"> have </w:t>
      </w:r>
      <w:r w:rsidR="001659FD">
        <w:t xml:space="preserve">been </w:t>
      </w:r>
      <w:r w:rsidR="00E10B13">
        <w:t>identified through a review of current State documentation</w:t>
      </w:r>
      <w:r w:rsidR="001659FD">
        <w:t xml:space="preserve"> and are listed </w:t>
      </w:r>
      <w:r w:rsidR="00E10B13">
        <w:t xml:space="preserve">in Appendix C: </w:t>
      </w:r>
      <w:r w:rsidR="00FD2933">
        <w:t xml:space="preserve"> </w:t>
      </w:r>
      <w:r w:rsidR="00E10B13">
        <w:t xml:space="preserve">Information Architecture SS-A Scorecards, Section 3.0 Supporting Evidence.  </w:t>
      </w:r>
      <w:r w:rsidRPr="000D2E42">
        <w:t>The</w:t>
      </w:r>
      <w:r w:rsidR="000D1DF6">
        <w:t xml:space="preserve"> New Mexico </w:t>
      </w:r>
      <w:r w:rsidR="00A521E0">
        <w:t xml:space="preserve">State </w:t>
      </w:r>
      <w:r w:rsidRPr="000D2E42">
        <w:t xml:space="preserve">Medicaid </w:t>
      </w:r>
      <w:r w:rsidR="00A521E0">
        <w:t>Agency</w:t>
      </w:r>
      <w:r>
        <w:t xml:space="preserve"> data standards </w:t>
      </w:r>
      <w:r w:rsidRPr="000D2E42">
        <w:t>capabilities have been documented in the Information Capability Matrices (</w:t>
      </w:r>
      <w:r w:rsidR="00ED1167">
        <w:t>I</w:t>
      </w:r>
      <w:r w:rsidRPr="000D2E42">
        <w:t>CM) for this SS-A</w:t>
      </w:r>
      <w:r w:rsidR="0026052F">
        <w:t xml:space="preserve"> that are presented within the enhanced Information Architecture Scorecards presented in Appendix C</w:t>
      </w:r>
      <w:r w:rsidRPr="000D2E42">
        <w:t>.</w:t>
      </w:r>
      <w:r>
        <w:t xml:space="preserve">  The Gap Analysis identifies solutions that will be employed to resolve the current application of data standards and future use to support business improvement and enterprise transformation.  The </w:t>
      </w:r>
      <w:r w:rsidR="000D1DF6">
        <w:t xml:space="preserve">MITA </w:t>
      </w:r>
      <w:r>
        <w:t>Roadmap that accompanies this SS-A offers a means to accomplish the application of data standards as the Medicaid Enterprise is developed.</w:t>
      </w:r>
    </w:p>
    <w:p w14:paraId="1DFAA38B" w14:textId="77777777" w:rsidR="000B3DC1" w:rsidRPr="00FF51F9" w:rsidRDefault="000B3DC1" w:rsidP="0041464D">
      <w:pPr>
        <w:pStyle w:val="Heading2"/>
      </w:pPr>
      <w:bookmarkStart w:id="91" w:name="_Toc402100150"/>
      <w:bookmarkStart w:id="92" w:name="_Toc422847490"/>
      <w:r w:rsidRPr="00FF51F9">
        <w:t>New Mexico Medicaid Enterprise Data Management Strategy</w:t>
      </w:r>
      <w:bookmarkEnd w:id="91"/>
      <w:bookmarkEnd w:id="92"/>
    </w:p>
    <w:p w14:paraId="3360BADA" w14:textId="1F607598" w:rsidR="008C29AD" w:rsidRDefault="00627139" w:rsidP="00342058">
      <w:pPr>
        <w:spacing w:line="240" w:lineRule="auto"/>
      </w:pPr>
      <w:r w:rsidRPr="00627139">
        <w:rPr>
          <w:rFonts w:ascii="Calibri" w:eastAsia="Times New Roman" w:hAnsi="Calibri" w:cs="Arial"/>
        </w:rPr>
        <w:t>The purpose of the Data Management Strategy (DMS) is to document the data management processes, techniques, and products needed by the Medicaid Enterprise to achieve optimal sharing of Medicaid Enterprise information.</w:t>
      </w:r>
      <w:r>
        <w:rPr>
          <w:rFonts w:ascii="Calibri" w:eastAsia="Times New Roman" w:hAnsi="Calibri" w:cs="Arial"/>
        </w:rPr>
        <w:t xml:space="preserve"> </w:t>
      </w:r>
      <w:r w:rsidR="00B26FE9">
        <w:rPr>
          <w:rFonts w:ascii="Calibri" w:eastAsia="Times New Roman" w:hAnsi="Calibri" w:cs="Arial"/>
        </w:rPr>
        <w:t xml:space="preserve"> </w:t>
      </w:r>
      <w:r w:rsidR="009B13D2">
        <w:t xml:space="preserve">The DMS is by nature an evolving set of documentation that like the enterprise that it supports must be maintained and evaluated at key junctures in the development of the enterprise to ensure that the information structure is improving in alignment with the enterprise. </w:t>
      </w:r>
    </w:p>
    <w:p w14:paraId="20ED0F3E" w14:textId="586FF659" w:rsidR="00627139" w:rsidRPr="00806986" w:rsidRDefault="008C29AD" w:rsidP="00342058">
      <w:pPr>
        <w:spacing w:line="240" w:lineRule="auto"/>
      </w:pPr>
      <w:r>
        <w:t xml:space="preserve">Currently, the DMS is comprised of disparate documentation of data definition and data sharing workflows that is being aligned and consolidated into a strategic approach that will support accurate and effective data management for the enterprise. </w:t>
      </w:r>
      <w:r w:rsidR="00B26FE9">
        <w:t xml:space="preserve">  </w:t>
      </w:r>
      <w:r w:rsidRPr="008A2630">
        <w:t xml:space="preserve">The Medicaid Enterprise </w:t>
      </w:r>
      <w:r>
        <w:t xml:space="preserve">data management strategy capabilities </w:t>
      </w:r>
      <w:r w:rsidRPr="008A2630">
        <w:t xml:space="preserve">have been documented in the </w:t>
      </w:r>
      <w:r>
        <w:t xml:space="preserve">Information </w:t>
      </w:r>
      <w:r w:rsidRPr="008A2630">
        <w:t>Capability Matrices (</w:t>
      </w:r>
      <w:r w:rsidR="00ED1167">
        <w:t>I</w:t>
      </w:r>
      <w:r w:rsidRPr="008A2630">
        <w:t>CM) for this SS-A.</w:t>
      </w:r>
      <w:r w:rsidR="00B26FE9">
        <w:t xml:space="preserve"> </w:t>
      </w:r>
      <w:r w:rsidR="009B13D2">
        <w:t xml:space="preserve"> </w:t>
      </w:r>
      <w:r w:rsidR="00627139">
        <w:t xml:space="preserve">The table below </w:t>
      </w:r>
      <w:r>
        <w:t xml:space="preserve">summarizes </w:t>
      </w:r>
      <w:r w:rsidR="00627139">
        <w:t xml:space="preserve">the State of New Mexico’s policies that map to the DMS components as defined in the MITA Framework, version 3.0. </w:t>
      </w:r>
    </w:p>
    <w:p w14:paraId="3F7A53F4" w14:textId="07C76ACB" w:rsidR="000B3DC1" w:rsidRDefault="005610FB" w:rsidP="005610FB">
      <w:pPr>
        <w:pStyle w:val="Caption"/>
        <w:spacing w:before="240"/>
      </w:pPr>
      <w:bookmarkStart w:id="93" w:name="_Toc422847556"/>
      <w:r>
        <w:t xml:space="preserve">Table </w:t>
      </w:r>
      <w:fldSimple w:instr=" SEQ Table \* ARABIC ">
        <w:r w:rsidR="005513D3">
          <w:rPr>
            <w:noProof/>
          </w:rPr>
          <w:t>21</w:t>
        </w:r>
      </w:fldSimple>
      <w:r>
        <w:t xml:space="preserve"> - State of New Mexico </w:t>
      </w:r>
      <w:r w:rsidR="00D17D74">
        <w:t>Data Management Strategy</w:t>
      </w:r>
      <w:bookmarkEnd w:id="93"/>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8"/>
        <w:gridCol w:w="4632"/>
      </w:tblGrid>
      <w:tr w:rsidR="00685A91" w:rsidRPr="00685A91" w14:paraId="2079F574" w14:textId="77777777" w:rsidTr="00974037">
        <w:trPr>
          <w:trHeight w:val="288"/>
          <w:tblHeader/>
        </w:trPr>
        <w:tc>
          <w:tcPr>
            <w:tcW w:w="2523" w:type="pct"/>
            <w:shd w:val="clear" w:color="auto" w:fill="002596"/>
          </w:tcPr>
          <w:p w14:paraId="1D3C7D99" w14:textId="77777777" w:rsidR="00685A91" w:rsidRPr="00685A91" w:rsidRDefault="00685A91" w:rsidP="00974037">
            <w:pPr>
              <w:pStyle w:val="BodyText"/>
              <w:spacing w:after="120"/>
              <w:jc w:val="center"/>
              <w:rPr>
                <w:b/>
                <w:szCs w:val="20"/>
              </w:rPr>
            </w:pPr>
            <w:r w:rsidRPr="00685A91">
              <w:rPr>
                <w:b/>
                <w:szCs w:val="20"/>
              </w:rPr>
              <w:t>DMS Component/Description</w:t>
            </w:r>
          </w:p>
        </w:tc>
        <w:tc>
          <w:tcPr>
            <w:tcW w:w="2477" w:type="pct"/>
            <w:shd w:val="clear" w:color="auto" w:fill="002596"/>
          </w:tcPr>
          <w:p w14:paraId="34AB08B6" w14:textId="77777777" w:rsidR="00685A91" w:rsidRPr="00685A91" w:rsidRDefault="00685A91" w:rsidP="00974037">
            <w:pPr>
              <w:pStyle w:val="BodyText"/>
              <w:spacing w:after="120"/>
              <w:jc w:val="center"/>
              <w:rPr>
                <w:b/>
                <w:szCs w:val="20"/>
              </w:rPr>
            </w:pPr>
            <w:r w:rsidRPr="00685A91">
              <w:rPr>
                <w:b/>
                <w:szCs w:val="20"/>
              </w:rPr>
              <w:t>State of New Mexico Policy or Process</w:t>
            </w:r>
          </w:p>
        </w:tc>
      </w:tr>
      <w:tr w:rsidR="00685A91" w:rsidRPr="00685A91" w14:paraId="6C4BC5BE" w14:textId="77777777" w:rsidTr="00974037">
        <w:tc>
          <w:tcPr>
            <w:tcW w:w="2523" w:type="pct"/>
          </w:tcPr>
          <w:p w14:paraId="01CA13A0" w14:textId="77777777" w:rsidR="00685A91" w:rsidRPr="00685A91" w:rsidRDefault="00685A91" w:rsidP="00974037">
            <w:pPr>
              <w:pStyle w:val="BodyText"/>
              <w:tabs>
                <w:tab w:val="left" w:pos="2220"/>
              </w:tabs>
              <w:spacing w:after="120"/>
              <w:rPr>
                <w:sz w:val="20"/>
                <w:szCs w:val="20"/>
              </w:rPr>
            </w:pPr>
            <w:r w:rsidRPr="00685A91">
              <w:rPr>
                <w:b/>
                <w:sz w:val="20"/>
                <w:szCs w:val="20"/>
              </w:rPr>
              <w:t>Enterprise Data Management and Data Stewardship –</w:t>
            </w:r>
            <w:r w:rsidRPr="00685A91">
              <w:rPr>
                <w:sz w:val="20"/>
                <w:szCs w:val="20"/>
              </w:rPr>
              <w:t xml:space="preserve"> Implements Data Governance, Data Stewards, Data Owners, and Data Policy. Data Governance defines the governance processes for making enterprise-wide decisions regarding information holdings. It provides the capability to determine ownership and data standard adoption processes, to address data integrity, to define processes for business-process development, and to establish a mechanism for arbitrating differences</w:t>
            </w:r>
          </w:p>
        </w:tc>
        <w:tc>
          <w:tcPr>
            <w:tcW w:w="2477" w:type="pct"/>
          </w:tcPr>
          <w:p w14:paraId="405F823E" w14:textId="77777777" w:rsidR="00685A91" w:rsidRPr="00685A91" w:rsidRDefault="00685A91" w:rsidP="00974037">
            <w:pPr>
              <w:autoSpaceDE w:val="0"/>
              <w:autoSpaceDN w:val="0"/>
              <w:adjustRightInd w:val="0"/>
              <w:spacing w:before="120" w:after="120"/>
              <w:rPr>
                <w:sz w:val="20"/>
                <w:szCs w:val="20"/>
              </w:rPr>
            </w:pPr>
            <w:r w:rsidRPr="00685A91">
              <w:rPr>
                <w:sz w:val="20"/>
                <w:szCs w:val="20"/>
              </w:rPr>
              <w:t>The State has policies that manage how information/data is accessed, secured, and protected but they do not address data integrity and standards. Examples of the information/data security policies are listed below:</w:t>
            </w:r>
          </w:p>
          <w:p w14:paraId="2B14694E" w14:textId="77777777" w:rsidR="00685A91" w:rsidRPr="00685A91" w:rsidRDefault="00685A91" w:rsidP="00974037">
            <w:pPr>
              <w:autoSpaceDE w:val="0"/>
              <w:autoSpaceDN w:val="0"/>
              <w:adjustRightInd w:val="0"/>
              <w:spacing w:before="120" w:after="120"/>
              <w:rPr>
                <w:sz w:val="20"/>
                <w:szCs w:val="20"/>
              </w:rPr>
            </w:pPr>
          </w:p>
          <w:p w14:paraId="4918AB94" w14:textId="77777777" w:rsidR="00685A91" w:rsidRPr="00685A91" w:rsidRDefault="00685A91" w:rsidP="00974037">
            <w:pPr>
              <w:spacing w:before="120" w:after="120"/>
              <w:rPr>
                <w:sz w:val="20"/>
                <w:szCs w:val="20"/>
              </w:rPr>
            </w:pPr>
            <w:r w:rsidRPr="00685A91">
              <w:rPr>
                <w:b/>
                <w:sz w:val="20"/>
                <w:szCs w:val="20"/>
              </w:rPr>
              <w:t>118 HSD Data Classification Directive</w:t>
            </w:r>
            <w:r w:rsidRPr="00685A91">
              <w:rPr>
                <w:sz w:val="20"/>
                <w:szCs w:val="20"/>
              </w:rPr>
              <w:t xml:space="preserve"> – The purpose of this guideline is to provide a classification of HSD data based on its level of sensitivity, value and criticality to the HSD as required by the New Mexico Administrative Code NMAC 1.12.20.  Classification of data will aid in determining baseline confidentiality, integrity, and availability controls for the protection of data.</w:t>
            </w:r>
          </w:p>
          <w:p w14:paraId="527B293A" w14:textId="77777777" w:rsidR="00685A91" w:rsidRPr="00685A91" w:rsidRDefault="00685A91" w:rsidP="00974037">
            <w:pPr>
              <w:spacing w:before="120" w:after="120"/>
              <w:rPr>
                <w:sz w:val="20"/>
                <w:szCs w:val="20"/>
              </w:rPr>
            </w:pPr>
          </w:p>
          <w:p w14:paraId="59E97574" w14:textId="77777777" w:rsidR="00685A91" w:rsidRPr="00685A91" w:rsidRDefault="00685A91" w:rsidP="00974037">
            <w:pPr>
              <w:spacing w:before="120" w:after="120"/>
              <w:rPr>
                <w:sz w:val="20"/>
                <w:szCs w:val="20"/>
              </w:rPr>
            </w:pPr>
            <w:r w:rsidRPr="00685A91">
              <w:rPr>
                <w:sz w:val="20"/>
                <w:szCs w:val="20"/>
              </w:rPr>
              <w:t>Additionally, as part of the current MMIS system, a data warehouse is available that complies with current ANSI SQL standards. This data warehouse will interface and extract data from other applications and products and the tools and access to sort, select, query, statistically manipulate and report on the data</w:t>
            </w:r>
          </w:p>
        </w:tc>
      </w:tr>
      <w:tr w:rsidR="00685A91" w:rsidRPr="00685A91" w14:paraId="1DDB6CAE" w14:textId="77777777" w:rsidTr="00974037">
        <w:tc>
          <w:tcPr>
            <w:tcW w:w="2523" w:type="pct"/>
          </w:tcPr>
          <w:p w14:paraId="31EE0BBA" w14:textId="77777777" w:rsidR="00685A91" w:rsidRPr="00685A91" w:rsidRDefault="00685A91" w:rsidP="00974037">
            <w:pPr>
              <w:pStyle w:val="BodyText"/>
              <w:spacing w:after="120"/>
              <w:rPr>
                <w:sz w:val="20"/>
                <w:szCs w:val="20"/>
              </w:rPr>
            </w:pPr>
            <w:r w:rsidRPr="00685A91">
              <w:rPr>
                <w:b/>
                <w:sz w:val="20"/>
                <w:szCs w:val="20"/>
              </w:rPr>
              <w:t>Common Data Architecture –</w:t>
            </w:r>
            <w:r w:rsidRPr="00685A91">
              <w:rPr>
                <w:sz w:val="20"/>
                <w:szCs w:val="20"/>
              </w:rPr>
              <w:t xml:space="preserve"> Establishes standard data-management procedures for the data models. The data architecture provides specific guidelines regarding data documentation, data-sharing development and use applicable to both structured and unstructured data, and management of metadata of all types. These guidelines ensure that the State Medicaid Agency defines data entities and attributes, data models, and relationships to convey the overall meaning and use of Medicaid data and information</w:t>
            </w:r>
          </w:p>
        </w:tc>
        <w:tc>
          <w:tcPr>
            <w:tcW w:w="2477" w:type="pct"/>
          </w:tcPr>
          <w:p w14:paraId="28108C19" w14:textId="3BB8F01B" w:rsidR="00685A91" w:rsidRPr="00685A91" w:rsidRDefault="00685A91" w:rsidP="00974037">
            <w:pPr>
              <w:pStyle w:val="BodyText"/>
              <w:spacing w:after="120"/>
              <w:rPr>
                <w:sz w:val="20"/>
                <w:szCs w:val="20"/>
              </w:rPr>
            </w:pPr>
            <w:r w:rsidRPr="00685A91">
              <w:rPr>
                <w:sz w:val="20"/>
                <w:szCs w:val="20"/>
              </w:rPr>
              <w:t>No policies or procedures were identified that establish a common</w:t>
            </w:r>
            <w:r w:rsidR="001B0392">
              <w:rPr>
                <w:sz w:val="20"/>
                <w:szCs w:val="20"/>
              </w:rPr>
              <w:t xml:space="preserve"> data architecture. </w:t>
            </w:r>
            <w:r w:rsidRPr="00685A91">
              <w:rPr>
                <w:sz w:val="20"/>
                <w:szCs w:val="20"/>
              </w:rPr>
              <w:t>However, given the existence of the MMIS data warehouse, it is assumed a structure does exist</w:t>
            </w:r>
          </w:p>
        </w:tc>
      </w:tr>
      <w:tr w:rsidR="00685A91" w:rsidRPr="00685A91" w14:paraId="62886DE7" w14:textId="77777777" w:rsidTr="00974037">
        <w:tc>
          <w:tcPr>
            <w:tcW w:w="2523" w:type="pct"/>
          </w:tcPr>
          <w:p w14:paraId="05E521A3" w14:textId="77777777" w:rsidR="00685A91" w:rsidRPr="00685A91" w:rsidRDefault="00685A91" w:rsidP="00974037">
            <w:pPr>
              <w:pStyle w:val="BodyText"/>
              <w:spacing w:after="120"/>
              <w:rPr>
                <w:sz w:val="20"/>
                <w:szCs w:val="20"/>
              </w:rPr>
            </w:pPr>
            <w:r w:rsidRPr="00685A91">
              <w:rPr>
                <w:b/>
                <w:sz w:val="20"/>
                <w:szCs w:val="20"/>
              </w:rPr>
              <w:t>Enterprise Modeling –</w:t>
            </w:r>
            <w:r w:rsidRPr="00685A91">
              <w:rPr>
                <w:sz w:val="20"/>
                <w:szCs w:val="20"/>
              </w:rPr>
              <w:t xml:space="preserve"> Standardizes data across data source systems and third-party resources. It establishes data standards that support enterprise-modeling capabilities</w:t>
            </w:r>
          </w:p>
        </w:tc>
        <w:tc>
          <w:tcPr>
            <w:tcW w:w="2477" w:type="pct"/>
          </w:tcPr>
          <w:p w14:paraId="42481633" w14:textId="77777777" w:rsidR="00685A91" w:rsidRPr="00685A91" w:rsidRDefault="00685A91" w:rsidP="00974037">
            <w:pPr>
              <w:spacing w:before="120" w:after="120"/>
              <w:rPr>
                <w:color w:val="000000"/>
                <w:sz w:val="20"/>
                <w:szCs w:val="20"/>
              </w:rPr>
            </w:pPr>
            <w:r w:rsidRPr="00685A91">
              <w:rPr>
                <w:sz w:val="20"/>
                <w:szCs w:val="20"/>
              </w:rPr>
              <w:t>No policies or procedures were identified that establish a central enterprise data standard across systems</w:t>
            </w:r>
          </w:p>
        </w:tc>
      </w:tr>
      <w:tr w:rsidR="00685A91" w:rsidRPr="00685A91" w14:paraId="50F2A24D" w14:textId="77777777" w:rsidTr="00974037">
        <w:tc>
          <w:tcPr>
            <w:tcW w:w="2523" w:type="pct"/>
          </w:tcPr>
          <w:p w14:paraId="26ED2CC8" w14:textId="77777777" w:rsidR="00685A91" w:rsidRPr="00685A91" w:rsidRDefault="00685A91" w:rsidP="00974037">
            <w:pPr>
              <w:pStyle w:val="BodyText"/>
              <w:spacing w:after="120"/>
              <w:rPr>
                <w:sz w:val="20"/>
                <w:szCs w:val="20"/>
              </w:rPr>
            </w:pPr>
            <w:r w:rsidRPr="00685A91">
              <w:rPr>
                <w:b/>
                <w:sz w:val="20"/>
                <w:szCs w:val="20"/>
              </w:rPr>
              <w:t>Enterprise Metadata Repository –</w:t>
            </w:r>
            <w:r w:rsidRPr="00685A91">
              <w:rPr>
                <w:sz w:val="20"/>
                <w:szCs w:val="20"/>
              </w:rPr>
              <w:t xml:space="preserve"> Is a central enterprise metadata repository where all stakeholders have access to review and reuse models and metadata. This allows for data accessibility and sharing</w:t>
            </w:r>
          </w:p>
        </w:tc>
        <w:tc>
          <w:tcPr>
            <w:tcW w:w="2477" w:type="pct"/>
          </w:tcPr>
          <w:p w14:paraId="73DBC3C7" w14:textId="77777777" w:rsidR="00685A91" w:rsidRPr="00685A91" w:rsidRDefault="00685A91" w:rsidP="00974037">
            <w:pPr>
              <w:pStyle w:val="BodyText"/>
              <w:spacing w:after="120"/>
              <w:rPr>
                <w:sz w:val="20"/>
                <w:szCs w:val="20"/>
              </w:rPr>
            </w:pPr>
            <w:r w:rsidRPr="00685A91">
              <w:rPr>
                <w:sz w:val="20"/>
                <w:szCs w:val="20"/>
              </w:rPr>
              <w:t xml:space="preserve">No policies or procedures were identified that establish a central enterprise metadata repository. However, the New Mexico State Strategic Health Information Technology Plan for 2016 does contain goals to cooperate with the New Mexico Health Insurance Exchange (HIX) to </w:t>
            </w:r>
            <w:r w:rsidRPr="00685A91">
              <w:rPr>
                <w:rFonts w:cs="Book Antiqua"/>
                <w:color w:val="000000"/>
                <w:sz w:val="20"/>
                <w:szCs w:val="20"/>
              </w:rPr>
              <w:t>share information and facilitate transitions in enrollment between the HIX and Medicaid to give the best possible service to New Mexico consumers</w:t>
            </w:r>
          </w:p>
        </w:tc>
      </w:tr>
      <w:tr w:rsidR="00685A91" w:rsidRPr="00685A91" w14:paraId="58AB1981" w14:textId="77777777" w:rsidTr="00974037">
        <w:tc>
          <w:tcPr>
            <w:tcW w:w="2523" w:type="pct"/>
          </w:tcPr>
          <w:p w14:paraId="07494B4D" w14:textId="77777777" w:rsidR="00685A91" w:rsidRPr="00685A91" w:rsidRDefault="00685A91" w:rsidP="00974037">
            <w:pPr>
              <w:pStyle w:val="BodyText"/>
              <w:spacing w:after="120"/>
              <w:rPr>
                <w:sz w:val="20"/>
                <w:szCs w:val="20"/>
              </w:rPr>
            </w:pPr>
            <w:r w:rsidRPr="00685A91">
              <w:rPr>
                <w:b/>
                <w:sz w:val="20"/>
                <w:szCs w:val="20"/>
              </w:rPr>
              <w:t>Data-Sharing Architecture –</w:t>
            </w:r>
            <w:r w:rsidRPr="00685A91">
              <w:rPr>
                <w:sz w:val="20"/>
                <w:szCs w:val="20"/>
              </w:rPr>
              <w:t xml:space="preserve"> Describes technology considerations for the State Medicaid Enterprise to participate in information-sharing communities. The Medicaid community defines or adopts standard data definitions and data-sharing schemas. The data sharing architecture also addresses the conceptual and logical mechanisms used for data sharing (i.e., data hubs, repositories, and registries). The data-sharing architecture also addresses data semantics, data harmonization strategies, shared-data ownership, S&amp;P implications of shared data, and the quality of shared data</w:t>
            </w:r>
          </w:p>
        </w:tc>
        <w:tc>
          <w:tcPr>
            <w:tcW w:w="2477" w:type="pct"/>
          </w:tcPr>
          <w:p w14:paraId="21DA8EF5" w14:textId="77777777" w:rsidR="00685A91" w:rsidRPr="00685A91" w:rsidRDefault="00685A91" w:rsidP="00974037">
            <w:pPr>
              <w:keepNext/>
              <w:spacing w:before="120" w:after="120"/>
              <w:rPr>
                <w:color w:val="000000"/>
                <w:sz w:val="20"/>
                <w:szCs w:val="20"/>
              </w:rPr>
            </w:pPr>
            <w:r w:rsidRPr="00685A91">
              <w:rPr>
                <w:sz w:val="20"/>
                <w:szCs w:val="20"/>
              </w:rPr>
              <w:t>No policies or procedures were identified that establish a data sharing architecture. However, the State Medicaid Agency does utilize common EDI transactions to facilitate Eligibility and Authorization transactions with Providers across the State</w:t>
            </w:r>
          </w:p>
        </w:tc>
      </w:tr>
    </w:tbl>
    <w:p w14:paraId="377EF9A8" w14:textId="77777777" w:rsidR="00685A91" w:rsidRPr="00685A91" w:rsidRDefault="00685A91" w:rsidP="00685A91"/>
    <w:p w14:paraId="52F39620" w14:textId="77777777" w:rsidR="000B3DC1" w:rsidRDefault="000B3DC1" w:rsidP="0041464D">
      <w:pPr>
        <w:pStyle w:val="Heading2"/>
      </w:pPr>
      <w:bookmarkStart w:id="94" w:name="_Toc422847491"/>
      <w:r>
        <w:t>Information Architecture Gap Analysis</w:t>
      </w:r>
      <w:bookmarkEnd w:id="94"/>
    </w:p>
    <w:p w14:paraId="65D32556" w14:textId="292D4DA7" w:rsidR="00634D86" w:rsidRDefault="00634D86" w:rsidP="00342058">
      <w:pPr>
        <w:spacing w:line="240" w:lineRule="auto"/>
      </w:pPr>
      <w:r>
        <w:t>The Information Architecture gap analysis identifies the capabil</w:t>
      </w:r>
      <w:r w:rsidR="001B0392">
        <w:t>ity characteristics of the five-y</w:t>
      </w:r>
      <w:r>
        <w:t xml:space="preserve">ear </w:t>
      </w:r>
      <w:r w:rsidR="00EC634E">
        <w:t>To-Be</w:t>
      </w:r>
      <w:r>
        <w:t xml:space="preserve"> goals that are not currently present in the </w:t>
      </w:r>
      <w:r w:rsidR="00EC634E">
        <w:t>As-Is</w:t>
      </w:r>
      <w:r>
        <w:t xml:space="preserve"> environment. </w:t>
      </w:r>
      <w:r w:rsidR="00B26FE9">
        <w:t xml:space="preserve"> </w:t>
      </w:r>
      <w:r>
        <w:t xml:space="preserve">These targeted capabilities are the </w:t>
      </w:r>
      <w:r w:rsidR="00EB439E">
        <w:t>gaps that exist</w:t>
      </w:r>
      <w:r>
        <w:t xml:space="preserve"> between the current operations and the future desired state</w:t>
      </w:r>
      <w:r w:rsidR="00A00940" w:rsidRPr="00A00940">
        <w:rPr>
          <w:rFonts w:ascii="Calibri" w:hAnsi="Calibri" w:cs="Calibri"/>
        </w:rPr>
        <w:t xml:space="preserve"> </w:t>
      </w:r>
      <w:r w:rsidR="00A00940">
        <w:rPr>
          <w:rFonts w:ascii="Calibri" w:hAnsi="Calibri" w:cs="Calibri"/>
        </w:rPr>
        <w:t>for the New Mexico Medicaid Enterprise</w:t>
      </w:r>
      <w:r>
        <w:t xml:space="preserve">. </w:t>
      </w:r>
    </w:p>
    <w:p w14:paraId="704C3AAB" w14:textId="23E0CE26" w:rsidR="00634D86" w:rsidRDefault="00634D86" w:rsidP="00342058">
      <w:pPr>
        <w:spacing w:line="240" w:lineRule="auto"/>
      </w:pPr>
      <w:r>
        <w:t xml:space="preserve">The </w:t>
      </w:r>
      <w:r w:rsidR="00EC634E">
        <w:t>To-Be</w:t>
      </w:r>
      <w:r>
        <w:t xml:space="preserve"> </w:t>
      </w:r>
      <w:r w:rsidR="0026052F">
        <w:t>Assessment results indicate that New Me</w:t>
      </w:r>
      <w:r w:rsidR="001B0392">
        <w:t>xico’s goal is to achieve MITA Maturity L</w:t>
      </w:r>
      <w:r w:rsidR="0026052F">
        <w:t xml:space="preserve">evel 4 </w:t>
      </w:r>
      <w:r>
        <w:t xml:space="preserve">for all business areas. </w:t>
      </w:r>
      <w:r w:rsidR="00B26FE9">
        <w:t xml:space="preserve"> </w:t>
      </w:r>
      <w:r>
        <w:t>As the gap analysis was conducted, dependencies between business processes and areas were identified.</w:t>
      </w:r>
      <w:r w:rsidR="00B26FE9">
        <w:t xml:space="preserve"> </w:t>
      </w:r>
      <w:r>
        <w:t xml:space="preserve"> It was evident that many of the Medicaid Enterprise functions are interrelated, thus if one business area has a </w:t>
      </w:r>
      <w:r w:rsidR="00EC634E">
        <w:t>To-Be</w:t>
      </w:r>
      <w:r>
        <w:t xml:space="preserve"> goal of MITA maturity level 4, then all related business areas must also have a common </w:t>
      </w:r>
      <w:r w:rsidR="00EC634E">
        <w:t>To-Be</w:t>
      </w:r>
      <w:r>
        <w:t xml:space="preserve"> goal. </w:t>
      </w:r>
    </w:p>
    <w:p w14:paraId="37739793" w14:textId="50B5C081" w:rsidR="00634D86" w:rsidRDefault="00634D86" w:rsidP="00342058">
      <w:pPr>
        <w:spacing w:line="240" w:lineRule="auto"/>
      </w:pPr>
      <w:r>
        <w:t xml:space="preserve">For example, </w:t>
      </w:r>
      <w:r w:rsidR="008B37D0">
        <w:t xml:space="preserve">as previously mentioned, </w:t>
      </w:r>
      <w:r>
        <w:t xml:space="preserve">if New Mexico wants to share provider enrollment services with another State, they will need to also improve their business relationship processes to support the sharing of data and processes between States.  Applying the same </w:t>
      </w:r>
      <w:r w:rsidR="00EC634E">
        <w:t>To-Be</w:t>
      </w:r>
      <w:r>
        <w:t xml:space="preserve"> goal across the New Mexico Medicaid Enterprise will support the business-driven Enterprise Transformation that is described in the MITA </w:t>
      </w:r>
      <w:r w:rsidR="00B72C7F">
        <w:t xml:space="preserve">3.0 </w:t>
      </w:r>
      <w:r>
        <w:t xml:space="preserve">Framework.   </w:t>
      </w:r>
    </w:p>
    <w:p w14:paraId="688ABA24" w14:textId="1F09E6B4" w:rsidR="00634D86" w:rsidRDefault="00634D86" w:rsidP="00342058">
      <w:pPr>
        <w:spacing w:line="240" w:lineRule="auto"/>
      </w:pPr>
      <w:r>
        <w:t>Similar to the process described in the Business Architecture Gap Analysis section, the gaps were assessed for every business process within the New Mexico business process model.</w:t>
      </w:r>
      <w:r w:rsidR="00B26FE9">
        <w:t xml:space="preserve"> </w:t>
      </w:r>
      <w:r>
        <w:t xml:space="preserve"> The gaps were assessed at the capability level (e.g., data standards, enterprise modeling), to provide specific resolutions that will help New Mexico reach </w:t>
      </w:r>
      <w:r w:rsidR="001B0392">
        <w:t>its</w:t>
      </w:r>
      <w:r>
        <w:t xml:space="preserve"> desired future environment. </w:t>
      </w:r>
      <w:r w:rsidR="00B26FE9">
        <w:t xml:space="preserve"> </w:t>
      </w:r>
      <w:r>
        <w:t xml:space="preserve">The proposed gap resolutions were identified in four </w:t>
      </w:r>
      <w:r w:rsidR="00B26FE9">
        <w:t xml:space="preserve">(4) </w:t>
      </w:r>
      <w:r>
        <w:t>categories:  Technology, Process, Policy</w:t>
      </w:r>
      <w:r w:rsidR="00B26FE9">
        <w:t>,</w:t>
      </w:r>
      <w:r>
        <w:t xml:space="preserve"> and Organization. Identifying resolutions in these four </w:t>
      </w:r>
      <w:r w:rsidR="00B26FE9">
        <w:t xml:space="preserve">(4) </w:t>
      </w:r>
      <w:r>
        <w:t xml:space="preserve">categories provides the State of New Mexico with the information necessary to build a comprehensive plan for achieving MITA maturity.  Rather than focusing only on the Technology solutions, this approach ensures that plans to achieve the New Mexico </w:t>
      </w:r>
      <w:r w:rsidR="00EC634E">
        <w:t>To-Be</w:t>
      </w:r>
      <w:r>
        <w:t xml:space="preserve"> address all impact areas to successfully attain Medicaid Enterprise business transformatio</w:t>
      </w:r>
      <w:r w:rsidR="00BB397F">
        <w:t xml:space="preserve">n. </w:t>
      </w:r>
    </w:p>
    <w:p w14:paraId="2D13EBD1" w14:textId="52F4AA41" w:rsidR="0069531C" w:rsidRDefault="0069531C" w:rsidP="00342058">
      <w:pPr>
        <w:spacing w:line="240" w:lineRule="auto"/>
      </w:pPr>
      <w:r>
        <w:t xml:space="preserve">The table below summarizes the </w:t>
      </w:r>
      <w:r w:rsidR="0026052F">
        <w:t xml:space="preserve">capability descriptions that are necessary to resolve the </w:t>
      </w:r>
      <w:r>
        <w:t>gaps that were identified across all ten</w:t>
      </w:r>
      <w:r w:rsidR="00BB397F">
        <w:t xml:space="preserve"> (10)</w:t>
      </w:r>
      <w:r>
        <w:t xml:space="preserve"> business areas.  </w:t>
      </w:r>
      <w:r w:rsidR="003E7CBE">
        <w:t xml:space="preserve">These capability descriptions represent the goals that the State of New Mexico will </w:t>
      </w:r>
      <w:r w:rsidR="00685A91">
        <w:t xml:space="preserve">strive to achieve their To-Be. </w:t>
      </w:r>
    </w:p>
    <w:p w14:paraId="58A5F295" w14:textId="44124D3C" w:rsidR="000261DD" w:rsidRDefault="00083F40" w:rsidP="00E662EF">
      <w:pPr>
        <w:pStyle w:val="Caption"/>
        <w:spacing w:before="240"/>
      </w:pPr>
      <w:bookmarkStart w:id="95" w:name="_Toc422847557"/>
      <w:r>
        <w:t xml:space="preserve">Table </w:t>
      </w:r>
      <w:fldSimple w:instr=" SEQ Table \* ARABIC ">
        <w:r w:rsidR="005513D3">
          <w:rPr>
            <w:noProof/>
          </w:rPr>
          <w:t>22</w:t>
        </w:r>
      </w:fldSimple>
      <w:r>
        <w:t xml:space="preserve"> - </w:t>
      </w:r>
      <w:r w:rsidRPr="0013162C">
        <w:t xml:space="preserve">Information Architecture SS-A Gap </w:t>
      </w:r>
      <w:r w:rsidR="008A2971">
        <w:t xml:space="preserve">Capability </w:t>
      </w:r>
      <w:r w:rsidR="003E7CBE">
        <w:t xml:space="preserve">Resolution </w:t>
      </w:r>
      <w:r w:rsidRPr="0013162C">
        <w:t>Descriptions</w:t>
      </w:r>
      <w:bookmarkEnd w:id="95"/>
    </w:p>
    <w:tbl>
      <w:tblPr>
        <w:tblStyle w:val="TableGrid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685A91" w:rsidRPr="00685A91" w14:paraId="53C42A52" w14:textId="77777777" w:rsidTr="00974037">
        <w:trPr>
          <w:cnfStyle w:val="100000000000" w:firstRow="1" w:lastRow="0" w:firstColumn="0" w:lastColumn="0" w:oddVBand="0" w:evenVBand="0" w:oddHBand="0" w:evenHBand="0" w:firstRowFirstColumn="0" w:firstRowLastColumn="0" w:lastRowFirstColumn="0" w:lastRowLastColumn="0"/>
          <w:trHeight w:val="144"/>
          <w:tblHeader/>
        </w:trPr>
        <w:tc>
          <w:tcPr>
            <w:tcW w:w="5000" w:type="pct"/>
            <w:shd w:val="clear" w:color="auto" w:fill="002596"/>
            <w:vAlign w:val="bottom"/>
          </w:tcPr>
          <w:p w14:paraId="4944141B" w14:textId="77777777" w:rsidR="00685A91" w:rsidRPr="00685A91" w:rsidRDefault="00685A91" w:rsidP="00974037">
            <w:pPr>
              <w:spacing w:before="120" w:after="120"/>
            </w:pPr>
            <w:r w:rsidRPr="00685A91">
              <w:t>Information Architecture SS-A Gap Capability Resolution Descriptions</w:t>
            </w:r>
          </w:p>
        </w:tc>
      </w:tr>
      <w:tr w:rsidR="00685A91" w:rsidRPr="00BB397F" w14:paraId="1EEC873A" w14:textId="77777777" w:rsidTr="00974037">
        <w:tc>
          <w:tcPr>
            <w:tcW w:w="5000" w:type="pct"/>
            <w:vAlign w:val="center"/>
          </w:tcPr>
          <w:p w14:paraId="279875D0" w14:textId="77777777" w:rsidR="00685A91" w:rsidRPr="00BB397F" w:rsidRDefault="00685A91" w:rsidP="00974037">
            <w:pPr>
              <w:spacing w:before="120" w:after="120"/>
            </w:pPr>
            <w:r w:rsidRPr="00BB397F">
              <w:t>Adoption of data governance process and structure with regional agencies</w:t>
            </w:r>
          </w:p>
        </w:tc>
      </w:tr>
      <w:tr w:rsidR="00685A91" w:rsidRPr="00BB397F" w14:paraId="43A3AB8B" w14:textId="77777777" w:rsidTr="00974037">
        <w:tc>
          <w:tcPr>
            <w:tcW w:w="5000" w:type="pct"/>
            <w:vAlign w:val="center"/>
          </w:tcPr>
          <w:p w14:paraId="730C8DAA" w14:textId="77777777" w:rsidR="00685A91" w:rsidRPr="00BB397F" w:rsidRDefault="00685A91" w:rsidP="00974037">
            <w:pPr>
              <w:tabs>
                <w:tab w:val="left" w:pos="2617"/>
              </w:tabs>
              <w:spacing w:before="120" w:after="120"/>
            </w:pPr>
            <w:r w:rsidRPr="00BB397F">
              <w:t>Develop intrastate metadata repository to promote data exchange</w:t>
            </w:r>
          </w:p>
        </w:tc>
      </w:tr>
      <w:tr w:rsidR="00685A91" w:rsidRPr="00BB397F" w14:paraId="7ACABAD8" w14:textId="77777777" w:rsidTr="00974037">
        <w:tc>
          <w:tcPr>
            <w:tcW w:w="5000" w:type="pct"/>
            <w:vAlign w:val="center"/>
          </w:tcPr>
          <w:p w14:paraId="78F8C5D7" w14:textId="77777777" w:rsidR="00685A91" w:rsidRPr="00BB397F" w:rsidRDefault="00685A91" w:rsidP="00974037">
            <w:pPr>
              <w:tabs>
                <w:tab w:val="left" w:pos="2304"/>
              </w:tabs>
              <w:spacing w:before="120" w:after="120"/>
            </w:pPr>
            <w:r w:rsidRPr="00BB397F">
              <w:t>Develop regional enterprise modeling</w:t>
            </w:r>
          </w:p>
        </w:tc>
      </w:tr>
      <w:tr w:rsidR="00685A91" w:rsidRPr="00BB397F" w14:paraId="0F8CD9D3" w14:textId="77777777" w:rsidTr="00974037">
        <w:tc>
          <w:tcPr>
            <w:tcW w:w="5000" w:type="pct"/>
            <w:vAlign w:val="center"/>
          </w:tcPr>
          <w:p w14:paraId="4E6EE67B" w14:textId="77777777" w:rsidR="00685A91" w:rsidRPr="00BB397F" w:rsidRDefault="00685A91" w:rsidP="00974037">
            <w:pPr>
              <w:tabs>
                <w:tab w:val="left" w:pos="2817"/>
              </w:tabs>
              <w:spacing w:before="120" w:after="120"/>
            </w:pPr>
            <w:r w:rsidRPr="00BB397F">
              <w:t>Develop regional data sharing tools</w:t>
            </w:r>
          </w:p>
        </w:tc>
      </w:tr>
      <w:tr w:rsidR="00685A91" w:rsidRPr="00BB397F" w14:paraId="25DE1D47" w14:textId="77777777" w:rsidTr="00974037">
        <w:tc>
          <w:tcPr>
            <w:tcW w:w="5000" w:type="pct"/>
            <w:vAlign w:val="center"/>
          </w:tcPr>
          <w:p w14:paraId="298D1EAA" w14:textId="77777777" w:rsidR="00685A91" w:rsidRPr="00BB397F" w:rsidRDefault="00685A91" w:rsidP="00974037">
            <w:pPr>
              <w:spacing w:before="120" w:after="120"/>
            </w:pPr>
            <w:r w:rsidRPr="00BB397F">
              <w:t>Develop a conceptual data model that depicts the business area high level data and general relationships</w:t>
            </w:r>
          </w:p>
        </w:tc>
      </w:tr>
      <w:tr w:rsidR="00685A91" w:rsidRPr="00BB397F" w14:paraId="44046055" w14:textId="77777777" w:rsidTr="00974037">
        <w:tc>
          <w:tcPr>
            <w:tcW w:w="5000" w:type="pct"/>
            <w:vAlign w:val="center"/>
          </w:tcPr>
          <w:p w14:paraId="5515E523" w14:textId="77777777" w:rsidR="00685A91" w:rsidRPr="00BB397F" w:rsidRDefault="00685A91" w:rsidP="00974037">
            <w:pPr>
              <w:tabs>
                <w:tab w:val="left" w:pos="1152"/>
              </w:tabs>
              <w:spacing w:before="120" w:after="120"/>
            </w:pPr>
            <w:r w:rsidRPr="00BB397F">
              <w:t>Develop a logical data model that identifies data classes, attributes, relationships and standards</w:t>
            </w:r>
          </w:p>
        </w:tc>
      </w:tr>
      <w:tr w:rsidR="00685A91" w:rsidRPr="00BB397F" w14:paraId="020FE222" w14:textId="77777777" w:rsidTr="00974037">
        <w:tc>
          <w:tcPr>
            <w:tcW w:w="5000" w:type="pct"/>
            <w:vAlign w:val="center"/>
          </w:tcPr>
          <w:p w14:paraId="76F076F1" w14:textId="77777777" w:rsidR="00685A91" w:rsidRPr="00BB397F" w:rsidRDefault="00685A91" w:rsidP="00974037">
            <w:pPr>
              <w:spacing w:before="120" w:after="120"/>
            </w:pPr>
            <w:r w:rsidRPr="00BB397F">
              <w:t>Develop data standards to support interoperability with electronic interchanges</w:t>
            </w:r>
          </w:p>
        </w:tc>
      </w:tr>
    </w:tbl>
    <w:p w14:paraId="5F40853B" w14:textId="77777777" w:rsidR="00685A91" w:rsidRPr="00685A91" w:rsidRDefault="00685A91" w:rsidP="00685A91"/>
    <w:p w14:paraId="71583184" w14:textId="1AEFA4F1" w:rsidR="00A74473" w:rsidRDefault="00A74473" w:rsidP="00342058">
      <w:pPr>
        <w:spacing w:line="240" w:lineRule="auto"/>
      </w:pPr>
      <w:r>
        <w:t xml:space="preserve">As each business process was assessed, gaps </w:t>
      </w:r>
      <w:r w:rsidR="00FD39DB">
        <w:t xml:space="preserve">using the Information Capability Matrix (ICM) </w:t>
      </w:r>
      <w:r>
        <w:t xml:space="preserve">were identified in addition to solutions for closing the gap between the </w:t>
      </w:r>
      <w:r w:rsidR="00EC634E">
        <w:t>As-Is</w:t>
      </w:r>
      <w:r>
        <w:t xml:space="preserve"> and </w:t>
      </w:r>
      <w:r w:rsidR="00EC634E">
        <w:t>To-Be</w:t>
      </w:r>
      <w:r>
        <w:t xml:space="preserve">. </w:t>
      </w:r>
      <w:r w:rsidR="007E3B96">
        <w:t xml:space="preserve"> </w:t>
      </w:r>
      <w:r>
        <w:t xml:space="preserve">The detailed results of the gap analysis performed for every business process are available </w:t>
      </w:r>
      <w:r w:rsidRPr="00444170">
        <w:t>in</w:t>
      </w:r>
      <w:r w:rsidR="00F652E5" w:rsidRPr="00444170">
        <w:t xml:space="preserve"> Appendix D</w:t>
      </w:r>
      <w:r w:rsidRPr="00444170">
        <w:t>.</w:t>
      </w:r>
      <w:r>
        <w:t xml:space="preserve"> </w:t>
      </w:r>
      <w:r w:rsidR="007E3B96">
        <w:t xml:space="preserve"> </w:t>
      </w:r>
      <w:r>
        <w:t xml:space="preserve">The number of times the solution was identified to close a gap was also counted. </w:t>
      </w:r>
      <w:r w:rsidR="007E3B96">
        <w:t xml:space="preserve"> </w:t>
      </w:r>
      <w:r>
        <w:t xml:space="preserve">This frequency will assist New Mexico with determining which proposed solutions will have the greatest impact on the business areas. </w:t>
      </w:r>
      <w:r w:rsidR="007E3B96">
        <w:t xml:space="preserve"> </w:t>
      </w:r>
      <w:r>
        <w:t xml:space="preserve">The following table provides the gap resolutions presented in order based on frequency, a brief description of the solutions, and a category of impact. </w:t>
      </w:r>
    </w:p>
    <w:p w14:paraId="703D6F71" w14:textId="493F6F9F" w:rsidR="0051788A" w:rsidRDefault="00083F40" w:rsidP="00083F40">
      <w:pPr>
        <w:pStyle w:val="Caption"/>
        <w:spacing w:before="240"/>
      </w:pPr>
      <w:bookmarkStart w:id="96" w:name="_Toc422847558"/>
      <w:r>
        <w:t xml:space="preserve">Table </w:t>
      </w:r>
      <w:fldSimple w:instr=" SEQ Table \* ARABIC ">
        <w:r w:rsidR="005513D3">
          <w:rPr>
            <w:noProof/>
          </w:rPr>
          <w:t>23</w:t>
        </w:r>
      </w:fldSimple>
      <w:r>
        <w:t xml:space="preserve"> - </w:t>
      </w:r>
      <w:r w:rsidRPr="00C634F6">
        <w:t>Information Architecture SS-A Resolution Priority</w:t>
      </w:r>
      <w:bookmarkEnd w:id="96"/>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12"/>
        <w:gridCol w:w="3798"/>
        <w:gridCol w:w="1204"/>
        <w:gridCol w:w="2036"/>
      </w:tblGrid>
      <w:tr w:rsidR="00685A91" w:rsidRPr="00685A91" w14:paraId="55D9FA42" w14:textId="77777777" w:rsidTr="00974037">
        <w:trPr>
          <w:trHeight w:val="418"/>
          <w:tblHeader/>
          <w:jc w:val="center"/>
        </w:trPr>
        <w:tc>
          <w:tcPr>
            <w:tcW w:w="5000" w:type="pct"/>
            <w:gridSpan w:val="4"/>
            <w:shd w:val="clear" w:color="auto" w:fill="002596"/>
          </w:tcPr>
          <w:p w14:paraId="0B83AEEA" w14:textId="77777777" w:rsidR="00685A91" w:rsidRPr="00685A91" w:rsidRDefault="00685A91" w:rsidP="00974037">
            <w:pPr>
              <w:pStyle w:val="BodyText"/>
              <w:spacing w:after="120"/>
              <w:jc w:val="center"/>
              <w:rPr>
                <w:b/>
                <w:szCs w:val="20"/>
              </w:rPr>
            </w:pPr>
            <w:r w:rsidRPr="00685A91">
              <w:rPr>
                <w:b/>
                <w:szCs w:val="20"/>
              </w:rPr>
              <w:t>Information Architecture SS-A Resolution Priority</w:t>
            </w:r>
          </w:p>
        </w:tc>
      </w:tr>
      <w:tr w:rsidR="00685A91" w:rsidRPr="00685A91" w14:paraId="4F312115" w14:textId="77777777" w:rsidTr="00974037">
        <w:trPr>
          <w:trHeight w:val="418"/>
          <w:tblHeader/>
          <w:jc w:val="center"/>
        </w:trPr>
        <w:tc>
          <w:tcPr>
            <w:tcW w:w="1236" w:type="pct"/>
            <w:shd w:val="clear" w:color="auto" w:fill="595959"/>
          </w:tcPr>
          <w:p w14:paraId="2662991C" w14:textId="77777777" w:rsidR="00685A91" w:rsidRPr="00685A91" w:rsidRDefault="00685A91" w:rsidP="00974037">
            <w:pPr>
              <w:pStyle w:val="BodyText"/>
              <w:spacing w:after="120"/>
              <w:jc w:val="center"/>
              <w:rPr>
                <w:b/>
                <w:sz w:val="20"/>
                <w:szCs w:val="20"/>
              </w:rPr>
            </w:pPr>
            <w:r w:rsidRPr="00685A91">
              <w:rPr>
                <w:b/>
                <w:color w:val="FFFFFF" w:themeColor="background1"/>
                <w:sz w:val="20"/>
                <w:szCs w:val="20"/>
              </w:rPr>
              <w:t>Solution</w:t>
            </w:r>
          </w:p>
        </w:tc>
        <w:tc>
          <w:tcPr>
            <w:tcW w:w="2031" w:type="pct"/>
            <w:shd w:val="clear" w:color="auto" w:fill="595959"/>
          </w:tcPr>
          <w:p w14:paraId="2F988690"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Description</w:t>
            </w:r>
          </w:p>
        </w:tc>
        <w:tc>
          <w:tcPr>
            <w:tcW w:w="644" w:type="pct"/>
            <w:shd w:val="clear" w:color="auto" w:fill="595959"/>
            <w:vAlign w:val="center"/>
          </w:tcPr>
          <w:p w14:paraId="096F0F6B"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Frequency</w:t>
            </w:r>
          </w:p>
        </w:tc>
        <w:tc>
          <w:tcPr>
            <w:tcW w:w="1089" w:type="pct"/>
            <w:shd w:val="clear" w:color="auto" w:fill="595959"/>
            <w:vAlign w:val="center"/>
          </w:tcPr>
          <w:p w14:paraId="04AF2BD4"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Category</w:t>
            </w:r>
          </w:p>
        </w:tc>
      </w:tr>
      <w:tr w:rsidR="00685A91" w:rsidRPr="00685A91" w14:paraId="63D4B0AD" w14:textId="77777777" w:rsidTr="00974037">
        <w:trPr>
          <w:trHeight w:val="692"/>
          <w:jc w:val="center"/>
        </w:trPr>
        <w:tc>
          <w:tcPr>
            <w:tcW w:w="1236" w:type="pct"/>
            <w:shd w:val="clear" w:color="auto" w:fill="auto"/>
          </w:tcPr>
          <w:p w14:paraId="2ACEFDE5" w14:textId="77777777" w:rsidR="00685A91" w:rsidRPr="00685A91" w:rsidRDefault="00685A91" w:rsidP="00974037">
            <w:pPr>
              <w:pStyle w:val="BodyText"/>
              <w:spacing w:after="120"/>
              <w:rPr>
                <w:b/>
                <w:sz w:val="20"/>
                <w:szCs w:val="20"/>
              </w:rPr>
            </w:pPr>
            <w:r w:rsidRPr="00685A91">
              <w:rPr>
                <w:b/>
                <w:sz w:val="20"/>
                <w:szCs w:val="20"/>
              </w:rPr>
              <w:t>Workforce Impact Analysis</w:t>
            </w:r>
          </w:p>
        </w:tc>
        <w:tc>
          <w:tcPr>
            <w:tcW w:w="2031" w:type="pct"/>
          </w:tcPr>
          <w:p w14:paraId="61EEF6CF" w14:textId="77777777" w:rsidR="00685A91" w:rsidRPr="00685A91" w:rsidRDefault="00685A91" w:rsidP="00974037">
            <w:pPr>
              <w:pStyle w:val="BodyText"/>
              <w:spacing w:after="120"/>
              <w:rPr>
                <w:sz w:val="20"/>
                <w:szCs w:val="20"/>
              </w:rPr>
            </w:pPr>
            <w:r w:rsidRPr="00685A91">
              <w:rPr>
                <w:sz w:val="20"/>
                <w:szCs w:val="20"/>
              </w:rPr>
              <w:t>An assessment that is designed to identify the impact that the process and gap changes will have on jobs, procedures, policies, and training</w:t>
            </w:r>
          </w:p>
        </w:tc>
        <w:tc>
          <w:tcPr>
            <w:tcW w:w="644" w:type="pct"/>
            <w:shd w:val="clear" w:color="auto" w:fill="auto"/>
          </w:tcPr>
          <w:p w14:paraId="277F3B04" w14:textId="77777777" w:rsidR="00685A91" w:rsidRPr="00685A91" w:rsidRDefault="00685A91" w:rsidP="00974037">
            <w:pPr>
              <w:pStyle w:val="BodyText"/>
              <w:spacing w:after="120"/>
              <w:jc w:val="center"/>
              <w:rPr>
                <w:sz w:val="20"/>
                <w:szCs w:val="20"/>
              </w:rPr>
            </w:pPr>
            <w:r w:rsidRPr="00685A91">
              <w:rPr>
                <w:sz w:val="20"/>
                <w:szCs w:val="20"/>
              </w:rPr>
              <w:t>539</w:t>
            </w:r>
          </w:p>
        </w:tc>
        <w:tc>
          <w:tcPr>
            <w:tcW w:w="1089" w:type="pct"/>
            <w:shd w:val="clear" w:color="auto" w:fill="auto"/>
          </w:tcPr>
          <w:p w14:paraId="5707DDCC" w14:textId="77777777" w:rsidR="00685A91" w:rsidRPr="00685A91" w:rsidRDefault="00685A91" w:rsidP="00974037">
            <w:pPr>
              <w:pStyle w:val="BodyText"/>
              <w:spacing w:after="120"/>
              <w:rPr>
                <w:sz w:val="20"/>
                <w:szCs w:val="20"/>
              </w:rPr>
            </w:pPr>
            <w:r w:rsidRPr="00685A91">
              <w:rPr>
                <w:sz w:val="20"/>
                <w:szCs w:val="20"/>
              </w:rPr>
              <w:t>Organization</w:t>
            </w:r>
          </w:p>
        </w:tc>
      </w:tr>
      <w:tr w:rsidR="00685A91" w:rsidRPr="00685A91" w14:paraId="0F91E82D" w14:textId="77777777" w:rsidTr="00974037">
        <w:trPr>
          <w:trHeight w:val="692"/>
          <w:jc w:val="center"/>
        </w:trPr>
        <w:tc>
          <w:tcPr>
            <w:tcW w:w="1236" w:type="pct"/>
            <w:shd w:val="clear" w:color="auto" w:fill="auto"/>
          </w:tcPr>
          <w:p w14:paraId="718AC751" w14:textId="77777777" w:rsidR="00685A91" w:rsidRPr="00685A91" w:rsidRDefault="00685A91" w:rsidP="00974037">
            <w:pPr>
              <w:pStyle w:val="BodyText"/>
              <w:spacing w:after="120"/>
              <w:rPr>
                <w:b/>
                <w:sz w:val="20"/>
                <w:szCs w:val="20"/>
              </w:rPr>
            </w:pPr>
            <w:r w:rsidRPr="00685A91">
              <w:rPr>
                <w:b/>
                <w:sz w:val="20"/>
                <w:szCs w:val="20"/>
              </w:rPr>
              <w:t>Workforce Transition Plan</w:t>
            </w:r>
          </w:p>
        </w:tc>
        <w:tc>
          <w:tcPr>
            <w:tcW w:w="2031" w:type="pct"/>
          </w:tcPr>
          <w:p w14:paraId="740D72E5" w14:textId="77777777" w:rsidR="00685A91" w:rsidRPr="00685A91" w:rsidRDefault="00685A91" w:rsidP="00974037">
            <w:pPr>
              <w:pStyle w:val="BodyText"/>
              <w:spacing w:after="120"/>
              <w:rPr>
                <w:sz w:val="20"/>
                <w:szCs w:val="20"/>
              </w:rPr>
            </w:pPr>
            <w:r w:rsidRPr="00685A91">
              <w:rPr>
                <w:sz w:val="20"/>
                <w:szCs w:val="20"/>
              </w:rPr>
              <w:t>A systematic plan for obtaining the appropriate size, type, experience, knowledge, skills and quality of workforce to achieve the objectives identified in the Workforce Impact Analysis. The plan also includes any policy, procedure and training changes that need to be made.</w:t>
            </w:r>
          </w:p>
        </w:tc>
        <w:tc>
          <w:tcPr>
            <w:tcW w:w="644" w:type="pct"/>
            <w:shd w:val="clear" w:color="auto" w:fill="auto"/>
          </w:tcPr>
          <w:p w14:paraId="42FDC0CA" w14:textId="77777777" w:rsidR="00685A91" w:rsidRPr="00685A91" w:rsidRDefault="00685A91" w:rsidP="00974037">
            <w:pPr>
              <w:pStyle w:val="BodyText"/>
              <w:spacing w:after="120"/>
              <w:jc w:val="center"/>
              <w:rPr>
                <w:sz w:val="20"/>
                <w:szCs w:val="20"/>
              </w:rPr>
            </w:pPr>
            <w:r w:rsidRPr="00685A91">
              <w:rPr>
                <w:sz w:val="20"/>
                <w:szCs w:val="20"/>
              </w:rPr>
              <w:t>539</w:t>
            </w:r>
          </w:p>
        </w:tc>
        <w:tc>
          <w:tcPr>
            <w:tcW w:w="1089" w:type="pct"/>
            <w:shd w:val="clear" w:color="auto" w:fill="auto"/>
          </w:tcPr>
          <w:p w14:paraId="1BD9DA21" w14:textId="77777777" w:rsidR="00685A91" w:rsidRPr="00685A91" w:rsidRDefault="00685A91" w:rsidP="00974037">
            <w:pPr>
              <w:pStyle w:val="BodyText"/>
              <w:spacing w:after="120"/>
              <w:rPr>
                <w:sz w:val="20"/>
                <w:szCs w:val="20"/>
              </w:rPr>
            </w:pPr>
            <w:r w:rsidRPr="00685A91">
              <w:rPr>
                <w:sz w:val="20"/>
                <w:szCs w:val="20"/>
              </w:rPr>
              <w:t>Organization</w:t>
            </w:r>
          </w:p>
        </w:tc>
      </w:tr>
      <w:tr w:rsidR="00685A91" w:rsidRPr="00685A91" w14:paraId="1C921A50" w14:textId="77777777" w:rsidTr="00974037">
        <w:trPr>
          <w:trHeight w:val="692"/>
          <w:jc w:val="center"/>
        </w:trPr>
        <w:tc>
          <w:tcPr>
            <w:tcW w:w="1236" w:type="pct"/>
            <w:shd w:val="clear" w:color="auto" w:fill="auto"/>
          </w:tcPr>
          <w:p w14:paraId="6B84C50F" w14:textId="77777777" w:rsidR="00685A91" w:rsidRPr="00685A91" w:rsidRDefault="00685A91" w:rsidP="00974037">
            <w:pPr>
              <w:spacing w:before="120" w:after="120" w:line="240" w:lineRule="auto"/>
              <w:rPr>
                <w:b/>
                <w:sz w:val="20"/>
                <w:szCs w:val="20"/>
              </w:rPr>
            </w:pPr>
            <w:r w:rsidRPr="00685A91">
              <w:rPr>
                <w:b/>
                <w:sz w:val="20"/>
                <w:szCs w:val="20"/>
              </w:rPr>
              <w:t xml:space="preserve">Regional standards (industry, MITA and/or national) </w:t>
            </w:r>
          </w:p>
        </w:tc>
        <w:tc>
          <w:tcPr>
            <w:tcW w:w="2031" w:type="pct"/>
          </w:tcPr>
          <w:p w14:paraId="5F88D1EC" w14:textId="77777777" w:rsidR="00685A91" w:rsidRPr="00685A91" w:rsidRDefault="00685A91" w:rsidP="00974037">
            <w:pPr>
              <w:pStyle w:val="BodyText"/>
              <w:spacing w:after="120"/>
              <w:rPr>
                <w:sz w:val="20"/>
                <w:szCs w:val="20"/>
              </w:rPr>
            </w:pPr>
            <w:r w:rsidRPr="00685A91">
              <w:rPr>
                <w:sz w:val="20"/>
                <w:szCs w:val="20"/>
              </w:rPr>
              <w:t>Data standards are necessary when two or more parties exchange information. The key elements of a data standard are data element names, definitions, qualifiers, data types, relationships, semantics, and contextual rules. From a business point of view, data standards represent agreements on the format and description of the shared data used by the Medicaid Enterprise. Data standards describe objects, features, or items collected, automated, or affected by the business processes of a State Medicaid Enterprise</w:t>
            </w:r>
          </w:p>
        </w:tc>
        <w:tc>
          <w:tcPr>
            <w:tcW w:w="644" w:type="pct"/>
            <w:shd w:val="clear" w:color="auto" w:fill="auto"/>
          </w:tcPr>
          <w:p w14:paraId="1EEA4625" w14:textId="77777777" w:rsidR="00685A91" w:rsidRPr="00685A91" w:rsidRDefault="00685A91" w:rsidP="00974037">
            <w:pPr>
              <w:pStyle w:val="BodyText"/>
              <w:spacing w:after="120"/>
              <w:jc w:val="center"/>
              <w:rPr>
                <w:sz w:val="20"/>
                <w:szCs w:val="20"/>
              </w:rPr>
            </w:pPr>
            <w:r w:rsidRPr="00685A91">
              <w:rPr>
                <w:sz w:val="20"/>
                <w:szCs w:val="20"/>
              </w:rPr>
              <w:t>308</w:t>
            </w:r>
          </w:p>
        </w:tc>
        <w:tc>
          <w:tcPr>
            <w:tcW w:w="1089" w:type="pct"/>
            <w:shd w:val="clear" w:color="auto" w:fill="auto"/>
          </w:tcPr>
          <w:p w14:paraId="1C91B324"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545D2804" w14:textId="77777777" w:rsidTr="00974037">
        <w:trPr>
          <w:trHeight w:val="692"/>
          <w:jc w:val="center"/>
        </w:trPr>
        <w:tc>
          <w:tcPr>
            <w:tcW w:w="1236" w:type="pct"/>
            <w:shd w:val="clear" w:color="auto" w:fill="auto"/>
          </w:tcPr>
          <w:p w14:paraId="2C082550" w14:textId="77777777" w:rsidR="00685A91" w:rsidRPr="00685A91" w:rsidRDefault="00685A91" w:rsidP="00974037">
            <w:pPr>
              <w:pStyle w:val="BodyText"/>
              <w:spacing w:after="120"/>
              <w:rPr>
                <w:b/>
                <w:sz w:val="20"/>
                <w:szCs w:val="20"/>
              </w:rPr>
            </w:pPr>
            <w:r w:rsidRPr="00685A91">
              <w:rPr>
                <w:b/>
                <w:sz w:val="20"/>
                <w:szCs w:val="20"/>
              </w:rPr>
              <w:t>Data integration policy (regional)</w:t>
            </w:r>
          </w:p>
        </w:tc>
        <w:tc>
          <w:tcPr>
            <w:tcW w:w="2031" w:type="pct"/>
          </w:tcPr>
          <w:p w14:paraId="4F8C3505" w14:textId="77777777" w:rsidR="00685A91" w:rsidRPr="00685A91" w:rsidRDefault="00685A91" w:rsidP="00974037">
            <w:pPr>
              <w:pStyle w:val="BodyText"/>
              <w:spacing w:after="120"/>
              <w:rPr>
                <w:sz w:val="20"/>
                <w:szCs w:val="20"/>
              </w:rPr>
            </w:pPr>
            <w:r w:rsidRPr="00685A91">
              <w:rPr>
                <w:sz w:val="20"/>
                <w:szCs w:val="20"/>
              </w:rPr>
              <w:t>Policy that manages the combining of data from several disparate sources, which are stored using various technologies and provide a unified view of the data.</w:t>
            </w:r>
          </w:p>
        </w:tc>
        <w:tc>
          <w:tcPr>
            <w:tcW w:w="644" w:type="pct"/>
            <w:shd w:val="clear" w:color="auto" w:fill="auto"/>
          </w:tcPr>
          <w:p w14:paraId="50DADB2E" w14:textId="77777777" w:rsidR="00685A91" w:rsidRPr="00685A91" w:rsidRDefault="00685A91" w:rsidP="00974037">
            <w:pPr>
              <w:pStyle w:val="BodyText"/>
              <w:spacing w:after="120"/>
              <w:jc w:val="center"/>
              <w:rPr>
                <w:sz w:val="20"/>
                <w:szCs w:val="20"/>
              </w:rPr>
            </w:pPr>
            <w:r w:rsidRPr="00685A91">
              <w:rPr>
                <w:sz w:val="20"/>
                <w:szCs w:val="20"/>
              </w:rPr>
              <w:t>231</w:t>
            </w:r>
          </w:p>
        </w:tc>
        <w:tc>
          <w:tcPr>
            <w:tcW w:w="1089" w:type="pct"/>
            <w:shd w:val="clear" w:color="auto" w:fill="auto"/>
          </w:tcPr>
          <w:p w14:paraId="77174FCB"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07492511" w14:textId="77777777" w:rsidTr="00974037">
        <w:trPr>
          <w:trHeight w:val="692"/>
          <w:jc w:val="center"/>
        </w:trPr>
        <w:tc>
          <w:tcPr>
            <w:tcW w:w="1236" w:type="pct"/>
            <w:shd w:val="clear" w:color="auto" w:fill="auto"/>
          </w:tcPr>
          <w:p w14:paraId="14D4F24E" w14:textId="77777777" w:rsidR="00685A91" w:rsidRPr="00685A91" w:rsidRDefault="00685A91" w:rsidP="00974037">
            <w:pPr>
              <w:pStyle w:val="BodyText"/>
              <w:spacing w:after="120"/>
              <w:rPr>
                <w:b/>
                <w:sz w:val="20"/>
                <w:szCs w:val="20"/>
              </w:rPr>
            </w:pPr>
            <w:r w:rsidRPr="00685A91">
              <w:rPr>
                <w:b/>
                <w:sz w:val="20"/>
                <w:szCs w:val="20"/>
              </w:rPr>
              <w:t>Regional standards for:</w:t>
            </w:r>
          </w:p>
          <w:p w14:paraId="48604D70" w14:textId="77777777" w:rsidR="00685A91" w:rsidRPr="00685A91" w:rsidRDefault="00685A91" w:rsidP="00974037">
            <w:pPr>
              <w:pStyle w:val="BodyText"/>
              <w:spacing w:after="120"/>
              <w:rPr>
                <w:b/>
                <w:sz w:val="20"/>
                <w:szCs w:val="20"/>
              </w:rPr>
            </w:pPr>
            <w:r w:rsidRPr="00685A91">
              <w:rPr>
                <w:b/>
                <w:sz w:val="20"/>
                <w:szCs w:val="20"/>
              </w:rPr>
              <w:t>Data dictionary</w:t>
            </w:r>
          </w:p>
          <w:p w14:paraId="318796E2" w14:textId="77777777" w:rsidR="00685A91" w:rsidRPr="00685A91" w:rsidRDefault="00685A91" w:rsidP="00974037">
            <w:pPr>
              <w:pStyle w:val="BodyText"/>
              <w:spacing w:after="120"/>
              <w:rPr>
                <w:b/>
                <w:sz w:val="20"/>
                <w:szCs w:val="20"/>
              </w:rPr>
            </w:pPr>
            <w:r w:rsidRPr="00685A91">
              <w:rPr>
                <w:b/>
                <w:sz w:val="20"/>
                <w:szCs w:val="20"/>
              </w:rPr>
              <w:t>Data classes</w:t>
            </w:r>
          </w:p>
          <w:p w14:paraId="39B423BC" w14:textId="77777777" w:rsidR="00685A91" w:rsidRPr="00685A91" w:rsidRDefault="00685A91" w:rsidP="00974037">
            <w:pPr>
              <w:pStyle w:val="BodyText"/>
              <w:spacing w:after="120"/>
              <w:rPr>
                <w:b/>
                <w:sz w:val="20"/>
                <w:szCs w:val="20"/>
              </w:rPr>
            </w:pPr>
            <w:r w:rsidRPr="00685A91">
              <w:rPr>
                <w:b/>
                <w:sz w:val="20"/>
                <w:szCs w:val="20"/>
              </w:rPr>
              <w:t xml:space="preserve">Messages </w:t>
            </w:r>
          </w:p>
          <w:p w14:paraId="4ECBAFA6" w14:textId="77777777" w:rsidR="00685A91" w:rsidRPr="00685A91" w:rsidRDefault="00685A91" w:rsidP="00974037">
            <w:pPr>
              <w:pStyle w:val="BodyText"/>
              <w:spacing w:after="120"/>
              <w:rPr>
                <w:b/>
                <w:sz w:val="20"/>
                <w:szCs w:val="20"/>
              </w:rPr>
            </w:pPr>
            <w:r w:rsidRPr="00685A91">
              <w:rPr>
                <w:b/>
                <w:sz w:val="20"/>
                <w:szCs w:val="20"/>
              </w:rPr>
              <w:t>Data super-classes</w:t>
            </w:r>
          </w:p>
          <w:p w14:paraId="771E50AA" w14:textId="77777777" w:rsidR="00685A91" w:rsidRPr="00685A91" w:rsidRDefault="00685A91" w:rsidP="00974037">
            <w:pPr>
              <w:pStyle w:val="BodyText"/>
              <w:spacing w:after="120"/>
              <w:rPr>
                <w:b/>
                <w:sz w:val="20"/>
                <w:szCs w:val="20"/>
              </w:rPr>
            </w:pPr>
            <w:r w:rsidRPr="00685A91">
              <w:rPr>
                <w:b/>
                <w:sz w:val="20"/>
                <w:szCs w:val="20"/>
              </w:rPr>
              <w:t xml:space="preserve">Structure and vocabulary </w:t>
            </w:r>
          </w:p>
          <w:p w14:paraId="61097009" w14:textId="77777777" w:rsidR="00685A91" w:rsidRPr="00685A91" w:rsidRDefault="00685A91" w:rsidP="00974037">
            <w:pPr>
              <w:pStyle w:val="BodyText"/>
              <w:spacing w:after="120"/>
              <w:rPr>
                <w:b/>
                <w:sz w:val="20"/>
                <w:szCs w:val="20"/>
              </w:rPr>
            </w:pPr>
            <w:r w:rsidRPr="00685A91">
              <w:rPr>
                <w:b/>
                <w:sz w:val="20"/>
                <w:szCs w:val="20"/>
              </w:rPr>
              <w:t>Metadata for external shared data</w:t>
            </w:r>
          </w:p>
        </w:tc>
        <w:tc>
          <w:tcPr>
            <w:tcW w:w="2031" w:type="pct"/>
          </w:tcPr>
          <w:p w14:paraId="421BE0DC" w14:textId="77777777" w:rsidR="00685A91" w:rsidRPr="00685A91" w:rsidRDefault="00685A91" w:rsidP="00974037">
            <w:pPr>
              <w:pStyle w:val="BodyText"/>
              <w:spacing w:after="120"/>
              <w:rPr>
                <w:sz w:val="20"/>
                <w:szCs w:val="20"/>
              </w:rPr>
            </w:pPr>
            <w:r w:rsidRPr="00685A91">
              <w:rPr>
                <w:sz w:val="20"/>
                <w:szCs w:val="20"/>
              </w:rPr>
              <w:t>Utilizing industry standards to assist with the sharing of data.</w:t>
            </w:r>
          </w:p>
        </w:tc>
        <w:tc>
          <w:tcPr>
            <w:tcW w:w="644" w:type="pct"/>
            <w:shd w:val="clear" w:color="auto" w:fill="auto"/>
          </w:tcPr>
          <w:p w14:paraId="428E3EB9" w14:textId="77777777" w:rsidR="00685A91" w:rsidRPr="00685A91" w:rsidRDefault="00685A91" w:rsidP="00974037">
            <w:pPr>
              <w:pStyle w:val="BodyText"/>
              <w:spacing w:after="120"/>
              <w:jc w:val="center"/>
              <w:rPr>
                <w:sz w:val="20"/>
                <w:szCs w:val="20"/>
              </w:rPr>
            </w:pPr>
            <w:r w:rsidRPr="00685A91">
              <w:rPr>
                <w:sz w:val="20"/>
                <w:szCs w:val="20"/>
              </w:rPr>
              <w:t>176</w:t>
            </w:r>
          </w:p>
        </w:tc>
        <w:tc>
          <w:tcPr>
            <w:tcW w:w="1089" w:type="pct"/>
            <w:shd w:val="clear" w:color="auto" w:fill="auto"/>
          </w:tcPr>
          <w:p w14:paraId="66092123"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2406E316" w14:textId="77777777" w:rsidTr="00974037">
        <w:trPr>
          <w:trHeight w:val="692"/>
          <w:jc w:val="center"/>
        </w:trPr>
        <w:tc>
          <w:tcPr>
            <w:tcW w:w="1236" w:type="pct"/>
            <w:shd w:val="clear" w:color="auto" w:fill="auto"/>
          </w:tcPr>
          <w:p w14:paraId="1C1FBF7D" w14:textId="77777777" w:rsidR="00685A91" w:rsidRPr="00685A91" w:rsidRDefault="00685A91" w:rsidP="00974037">
            <w:pPr>
              <w:pStyle w:val="BodyText"/>
              <w:spacing w:after="120"/>
              <w:rPr>
                <w:b/>
                <w:sz w:val="20"/>
                <w:szCs w:val="20"/>
              </w:rPr>
            </w:pPr>
            <w:r w:rsidRPr="00685A91">
              <w:rPr>
                <w:b/>
                <w:sz w:val="20"/>
                <w:szCs w:val="20"/>
              </w:rPr>
              <w:t>Data governance policy (regional)</w:t>
            </w:r>
          </w:p>
        </w:tc>
        <w:tc>
          <w:tcPr>
            <w:tcW w:w="2031" w:type="pct"/>
          </w:tcPr>
          <w:p w14:paraId="0901EEBD" w14:textId="77777777" w:rsidR="00685A91" w:rsidRPr="00685A91" w:rsidRDefault="00685A91" w:rsidP="00974037">
            <w:pPr>
              <w:spacing w:before="120" w:after="120" w:line="240" w:lineRule="auto"/>
              <w:rPr>
                <w:rFonts w:eastAsia="Times New Roman" w:cs="Arial"/>
                <w:sz w:val="20"/>
                <w:szCs w:val="20"/>
              </w:rPr>
            </w:pPr>
            <w:r w:rsidRPr="00685A91">
              <w:rPr>
                <w:rFonts w:eastAsia="Times New Roman" w:cs="Arial"/>
                <w:sz w:val="20"/>
                <w:szCs w:val="20"/>
              </w:rPr>
              <w:t>Data Governance is the discipline of formally managing data as an asset. This discipline embodies elements of data quality, data management, data policies, business processes, risk management, and personnel.</w:t>
            </w:r>
          </w:p>
          <w:p w14:paraId="2A307159" w14:textId="77777777" w:rsidR="00685A91" w:rsidRPr="00685A91" w:rsidRDefault="00685A91" w:rsidP="00974037">
            <w:pPr>
              <w:pStyle w:val="BodyText"/>
              <w:spacing w:after="120"/>
              <w:rPr>
                <w:sz w:val="20"/>
                <w:szCs w:val="20"/>
              </w:rPr>
            </w:pPr>
            <w:r w:rsidRPr="00685A91">
              <w:rPr>
                <w:rFonts w:eastAsiaTheme="minorHAnsi" w:cstheme="minorBidi"/>
                <w:sz w:val="20"/>
                <w:szCs w:val="20"/>
              </w:rPr>
              <w:t>The goal of Data Governance is to provide better visibility into the Medicaid Enterprise data assets to drive better and quicker business decisions, comply with regulatory requirements and improve the efficiency and operations of data management at an enterprise level.</w:t>
            </w:r>
          </w:p>
        </w:tc>
        <w:tc>
          <w:tcPr>
            <w:tcW w:w="644" w:type="pct"/>
            <w:shd w:val="clear" w:color="auto" w:fill="auto"/>
          </w:tcPr>
          <w:p w14:paraId="1F792F03" w14:textId="77777777" w:rsidR="00685A91" w:rsidRPr="00685A91" w:rsidRDefault="00685A91" w:rsidP="00974037">
            <w:pPr>
              <w:pStyle w:val="BodyText"/>
              <w:spacing w:after="120"/>
              <w:jc w:val="center"/>
              <w:rPr>
                <w:sz w:val="20"/>
                <w:szCs w:val="20"/>
              </w:rPr>
            </w:pPr>
            <w:r w:rsidRPr="00685A91">
              <w:rPr>
                <w:sz w:val="20"/>
                <w:szCs w:val="20"/>
              </w:rPr>
              <w:t>77</w:t>
            </w:r>
          </w:p>
        </w:tc>
        <w:tc>
          <w:tcPr>
            <w:tcW w:w="1089" w:type="pct"/>
            <w:shd w:val="clear" w:color="auto" w:fill="auto"/>
          </w:tcPr>
          <w:p w14:paraId="070D4B1A"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10301B8D" w14:textId="77777777" w:rsidTr="00974037">
        <w:trPr>
          <w:trHeight w:val="692"/>
          <w:jc w:val="center"/>
        </w:trPr>
        <w:tc>
          <w:tcPr>
            <w:tcW w:w="1236" w:type="pct"/>
            <w:shd w:val="clear" w:color="auto" w:fill="auto"/>
          </w:tcPr>
          <w:p w14:paraId="37429723" w14:textId="77777777" w:rsidR="00685A91" w:rsidRPr="00685A91" w:rsidRDefault="00685A91" w:rsidP="00974037">
            <w:pPr>
              <w:pStyle w:val="BodyText"/>
              <w:spacing w:after="120"/>
              <w:rPr>
                <w:b/>
                <w:sz w:val="20"/>
                <w:szCs w:val="20"/>
              </w:rPr>
            </w:pPr>
            <w:r w:rsidRPr="00685A91">
              <w:rPr>
                <w:b/>
                <w:sz w:val="20"/>
                <w:szCs w:val="20"/>
              </w:rPr>
              <w:t>Data sharing/data hub architecture policy</w:t>
            </w:r>
          </w:p>
        </w:tc>
        <w:tc>
          <w:tcPr>
            <w:tcW w:w="2031" w:type="pct"/>
          </w:tcPr>
          <w:p w14:paraId="10ACF2E2" w14:textId="77777777" w:rsidR="00685A91" w:rsidRPr="00685A91" w:rsidRDefault="00685A91" w:rsidP="00974037">
            <w:pPr>
              <w:pStyle w:val="BodyText"/>
              <w:spacing w:after="120"/>
              <w:rPr>
                <w:sz w:val="20"/>
                <w:szCs w:val="20"/>
              </w:rPr>
            </w:pPr>
            <w:r w:rsidRPr="00685A91">
              <w:rPr>
                <w:sz w:val="20"/>
                <w:szCs w:val="20"/>
              </w:rPr>
              <w:t>The data hub contains the functions and tools required to keep the hub entities and hierarchies consistent and accurate. In this architecture, the data can be accessed through a web services interface. A master data synchronization function is responsible for keeping the data in the hub synchronized with the data in the transactional systems.</w:t>
            </w:r>
          </w:p>
        </w:tc>
        <w:tc>
          <w:tcPr>
            <w:tcW w:w="644" w:type="pct"/>
            <w:shd w:val="clear" w:color="auto" w:fill="auto"/>
          </w:tcPr>
          <w:p w14:paraId="55EE816C" w14:textId="77777777" w:rsidR="00685A91" w:rsidRPr="00685A91" w:rsidRDefault="00685A91" w:rsidP="00974037">
            <w:pPr>
              <w:pStyle w:val="BodyText"/>
              <w:spacing w:after="120"/>
              <w:jc w:val="center"/>
              <w:rPr>
                <w:sz w:val="20"/>
                <w:szCs w:val="20"/>
              </w:rPr>
            </w:pPr>
            <w:r w:rsidRPr="00685A91">
              <w:rPr>
                <w:sz w:val="20"/>
                <w:szCs w:val="20"/>
              </w:rPr>
              <w:t>77</w:t>
            </w:r>
          </w:p>
        </w:tc>
        <w:tc>
          <w:tcPr>
            <w:tcW w:w="1089" w:type="pct"/>
            <w:shd w:val="clear" w:color="auto" w:fill="auto"/>
          </w:tcPr>
          <w:p w14:paraId="39E7E45A" w14:textId="77777777" w:rsidR="00685A91" w:rsidRPr="00685A91" w:rsidRDefault="00685A91" w:rsidP="00974037">
            <w:pPr>
              <w:pStyle w:val="BodyText"/>
              <w:spacing w:after="120"/>
              <w:rPr>
                <w:sz w:val="20"/>
                <w:szCs w:val="20"/>
              </w:rPr>
            </w:pPr>
            <w:r w:rsidRPr="00685A91">
              <w:rPr>
                <w:sz w:val="20"/>
                <w:szCs w:val="20"/>
              </w:rPr>
              <w:t xml:space="preserve">Policy </w:t>
            </w:r>
          </w:p>
        </w:tc>
      </w:tr>
      <w:tr w:rsidR="00685A91" w:rsidRPr="00685A91" w14:paraId="1C4A98C4" w14:textId="77777777" w:rsidTr="00974037">
        <w:trPr>
          <w:trHeight w:val="692"/>
          <w:jc w:val="center"/>
        </w:trPr>
        <w:tc>
          <w:tcPr>
            <w:tcW w:w="1236" w:type="pct"/>
            <w:shd w:val="clear" w:color="auto" w:fill="auto"/>
          </w:tcPr>
          <w:p w14:paraId="209DB54F" w14:textId="77777777" w:rsidR="00685A91" w:rsidRPr="00685A91" w:rsidRDefault="00685A91" w:rsidP="00974037">
            <w:pPr>
              <w:pStyle w:val="BodyText"/>
              <w:spacing w:after="120"/>
              <w:rPr>
                <w:b/>
                <w:sz w:val="20"/>
                <w:szCs w:val="20"/>
              </w:rPr>
            </w:pPr>
            <w:r w:rsidRPr="00685A91">
              <w:rPr>
                <w:b/>
                <w:sz w:val="20"/>
                <w:szCs w:val="20"/>
              </w:rPr>
              <w:t>Enterprise repository for data solutions</w:t>
            </w:r>
          </w:p>
        </w:tc>
        <w:tc>
          <w:tcPr>
            <w:tcW w:w="2031" w:type="pct"/>
          </w:tcPr>
          <w:p w14:paraId="5D415D4E" w14:textId="77777777" w:rsidR="00685A91" w:rsidRPr="00685A91" w:rsidRDefault="00685A91" w:rsidP="00974037">
            <w:pPr>
              <w:spacing w:before="120" w:after="120" w:line="240" w:lineRule="auto"/>
              <w:rPr>
                <w:rFonts w:eastAsia="Times New Roman" w:cs="Arial"/>
                <w:sz w:val="20"/>
                <w:szCs w:val="20"/>
              </w:rPr>
            </w:pPr>
            <w:r w:rsidRPr="00685A91">
              <w:rPr>
                <w:rFonts w:eastAsia="Times New Roman" w:cs="Arial"/>
                <w:sz w:val="20"/>
                <w:szCs w:val="20"/>
              </w:rPr>
              <w:t>A scalable, strategic, enabling technology that manages information about data and systems across the enterprise.</w:t>
            </w:r>
          </w:p>
          <w:p w14:paraId="2FA56FB9" w14:textId="77777777" w:rsidR="00685A91" w:rsidRPr="00685A91" w:rsidRDefault="00685A91" w:rsidP="00974037">
            <w:pPr>
              <w:spacing w:before="120" w:after="120" w:line="240" w:lineRule="auto"/>
              <w:rPr>
                <w:rFonts w:eastAsia="Times New Roman" w:cs="Arial"/>
                <w:sz w:val="20"/>
                <w:szCs w:val="20"/>
              </w:rPr>
            </w:pPr>
            <w:r w:rsidRPr="00685A91">
              <w:rPr>
                <w:rFonts w:eastAsia="Times New Roman" w:cs="Arial"/>
                <w:sz w:val="20"/>
                <w:szCs w:val="20"/>
              </w:rPr>
              <w:t>An SOA repository is a database containing the software and metadata that constitute an SOA registry. The registry is an evolving, interactive, controlled-access catalog that facilitates the management of SOA (service-oriented architecture) projects, allowing businesses to easily discover and communicate with each other using Web services.</w:t>
            </w:r>
          </w:p>
          <w:p w14:paraId="78BBE5BE" w14:textId="77777777" w:rsidR="00685A91" w:rsidRPr="00685A91" w:rsidRDefault="00685A91" w:rsidP="00974037">
            <w:pPr>
              <w:pStyle w:val="BodyText"/>
              <w:spacing w:after="120"/>
              <w:rPr>
                <w:sz w:val="20"/>
                <w:szCs w:val="20"/>
              </w:rPr>
            </w:pPr>
            <w:r w:rsidRPr="00685A91">
              <w:rPr>
                <w:rFonts w:eastAsiaTheme="minorHAnsi" w:cstheme="minorBidi"/>
                <w:sz w:val="20"/>
                <w:szCs w:val="20"/>
              </w:rPr>
              <w:t>As a metadata repository, the SOA repository facilitates content validation and workflow support for the SOA. The repository is the medium of record for policies, processes, attributes and schemata related to SOA governance. In some publications and contexts, the repository and the registry are treated as a single entity called the "SOA registry-repository" or "SOA registry/repository."</w:t>
            </w:r>
          </w:p>
        </w:tc>
        <w:tc>
          <w:tcPr>
            <w:tcW w:w="644" w:type="pct"/>
            <w:shd w:val="clear" w:color="auto" w:fill="auto"/>
          </w:tcPr>
          <w:p w14:paraId="5B69AC8C" w14:textId="77777777" w:rsidR="00685A91" w:rsidRPr="00685A91" w:rsidRDefault="00685A91" w:rsidP="00974037">
            <w:pPr>
              <w:pStyle w:val="BodyText"/>
              <w:spacing w:after="120"/>
              <w:jc w:val="center"/>
              <w:rPr>
                <w:sz w:val="20"/>
                <w:szCs w:val="20"/>
              </w:rPr>
            </w:pPr>
            <w:r w:rsidRPr="00685A91">
              <w:rPr>
                <w:sz w:val="20"/>
                <w:szCs w:val="20"/>
              </w:rPr>
              <w:t>74</w:t>
            </w:r>
          </w:p>
        </w:tc>
        <w:tc>
          <w:tcPr>
            <w:tcW w:w="1089" w:type="pct"/>
            <w:shd w:val="clear" w:color="auto" w:fill="auto"/>
          </w:tcPr>
          <w:p w14:paraId="000D60E3" w14:textId="77777777" w:rsidR="00685A91" w:rsidRPr="00685A91" w:rsidRDefault="00685A91" w:rsidP="00974037">
            <w:pPr>
              <w:pStyle w:val="BodyText"/>
              <w:spacing w:after="120"/>
              <w:rPr>
                <w:sz w:val="20"/>
                <w:szCs w:val="20"/>
              </w:rPr>
            </w:pPr>
            <w:r w:rsidRPr="00685A91">
              <w:rPr>
                <w:sz w:val="20"/>
                <w:szCs w:val="20"/>
              </w:rPr>
              <w:t>Technology</w:t>
            </w:r>
          </w:p>
        </w:tc>
      </w:tr>
    </w:tbl>
    <w:p w14:paraId="368E4898" w14:textId="77777777" w:rsidR="00685A91" w:rsidRPr="00685A91" w:rsidRDefault="00685A91" w:rsidP="00685A91"/>
    <w:p w14:paraId="7FE93F54" w14:textId="026862F6" w:rsidR="00E865D4" w:rsidRDefault="00E865D4" w:rsidP="00342058">
      <w:pPr>
        <w:autoSpaceDE w:val="0"/>
        <w:autoSpaceDN w:val="0"/>
        <w:adjustRightInd w:val="0"/>
        <w:spacing w:after="0" w:line="240" w:lineRule="auto"/>
        <w:rPr>
          <w:rFonts w:ascii="Calibri" w:hAnsi="Calibri" w:cs="Calibri"/>
        </w:rPr>
      </w:pPr>
      <w:r w:rsidRPr="004E0777">
        <w:rPr>
          <w:rFonts w:ascii="Calibri" w:hAnsi="Calibri" w:cs="Calibri"/>
        </w:rPr>
        <w:t xml:space="preserve">Section </w:t>
      </w:r>
      <w:r w:rsidR="009B4057" w:rsidRPr="004E0777">
        <w:rPr>
          <w:rFonts w:ascii="Calibri" w:hAnsi="Calibri" w:cs="Calibri"/>
        </w:rPr>
        <w:t>9.0</w:t>
      </w:r>
      <w:r w:rsidRPr="004E0777">
        <w:rPr>
          <w:rFonts w:ascii="Calibri" w:hAnsi="Calibri" w:cs="Calibri"/>
        </w:rPr>
        <w:t xml:space="preserve"> MITA Roadmap</w:t>
      </w:r>
      <w:r>
        <w:rPr>
          <w:rFonts w:ascii="Calibri" w:hAnsi="Calibri" w:cs="Calibri"/>
        </w:rPr>
        <w:t xml:space="preserve"> will address the gap solutions and identify an approach that supports New Mexico achieving the target capability characteristics. It identifies initiatives and planned projects that facilitate the maturity progression over the next </w:t>
      </w:r>
      <w:r w:rsidR="007E3B96">
        <w:rPr>
          <w:rFonts w:ascii="Calibri" w:hAnsi="Calibri" w:cs="Calibri"/>
        </w:rPr>
        <w:t>five (</w:t>
      </w:r>
      <w:r>
        <w:rPr>
          <w:rFonts w:ascii="Calibri" w:hAnsi="Calibri" w:cs="Calibri"/>
        </w:rPr>
        <w:t>5</w:t>
      </w:r>
      <w:r w:rsidR="007E3B96">
        <w:rPr>
          <w:rFonts w:ascii="Calibri" w:hAnsi="Calibri" w:cs="Calibri"/>
        </w:rPr>
        <w:t>)</w:t>
      </w:r>
      <w:r>
        <w:rPr>
          <w:rFonts w:ascii="Calibri" w:hAnsi="Calibri" w:cs="Calibri"/>
        </w:rPr>
        <w:t xml:space="preserve"> years and creates the implementation plan to MITA maturity.</w:t>
      </w:r>
      <w:r w:rsidR="007E3B96">
        <w:rPr>
          <w:rFonts w:ascii="Calibri" w:hAnsi="Calibri" w:cs="Calibri"/>
        </w:rPr>
        <w:t xml:space="preserve"> </w:t>
      </w:r>
      <w:r>
        <w:rPr>
          <w:rFonts w:ascii="Calibri" w:hAnsi="Calibri" w:cs="Calibri"/>
        </w:rPr>
        <w:t xml:space="preserve"> It also identifies when maturity goals are not supported by any planned projects and action is required by the </w:t>
      </w:r>
      <w:r w:rsidR="00A73CFF">
        <w:rPr>
          <w:rFonts w:ascii="Calibri" w:hAnsi="Calibri" w:cs="Calibri"/>
        </w:rPr>
        <w:t xml:space="preserve">New Mexico Medicaid Enterprise </w:t>
      </w:r>
      <w:r>
        <w:rPr>
          <w:rFonts w:ascii="Calibri" w:hAnsi="Calibri" w:cs="Calibri"/>
        </w:rPr>
        <w:t>to ensure target capabilities are addressed appropriately.</w:t>
      </w:r>
    </w:p>
    <w:p w14:paraId="60A86D3F" w14:textId="77777777" w:rsidR="000B3DC1" w:rsidRDefault="000B3DC1" w:rsidP="0041464D">
      <w:pPr>
        <w:pStyle w:val="Heading2"/>
      </w:pPr>
      <w:bookmarkStart w:id="97" w:name="_Toc422847492"/>
      <w:r>
        <w:t>Information Architecture SS-A Profile</w:t>
      </w:r>
      <w:bookmarkEnd w:id="97"/>
    </w:p>
    <w:p w14:paraId="3873F6D5" w14:textId="77777777" w:rsidR="003A0CC1" w:rsidRPr="003A0CC1" w:rsidRDefault="00634D86" w:rsidP="00342058">
      <w:pPr>
        <w:spacing w:line="240" w:lineRule="auto"/>
      </w:pPr>
      <w:r>
        <w:t xml:space="preserve">The Information Architecture SS-A Profile summarizes the overall </w:t>
      </w:r>
      <w:r w:rsidR="00EC634E">
        <w:t>As-Is</w:t>
      </w:r>
      <w:r>
        <w:t xml:space="preserve"> and </w:t>
      </w:r>
      <w:r w:rsidR="00EC634E">
        <w:t>To-Be</w:t>
      </w:r>
      <w:r>
        <w:t xml:space="preserve"> MITA maturity capabilities that were assessed for each business area. This table can also be found in </w:t>
      </w:r>
      <w:r w:rsidR="00BB568D" w:rsidRPr="004E0777">
        <w:t>Appendix H</w:t>
      </w:r>
      <w:r>
        <w:t xml:space="preserve">. </w:t>
      </w:r>
    </w:p>
    <w:p w14:paraId="20088FF4" w14:textId="21AA1270" w:rsidR="00367851" w:rsidRDefault="00083F40" w:rsidP="00083F40">
      <w:pPr>
        <w:pStyle w:val="Caption"/>
        <w:spacing w:before="240"/>
      </w:pPr>
      <w:bookmarkStart w:id="98" w:name="_Toc422847559"/>
      <w:r>
        <w:t xml:space="preserve">Table </w:t>
      </w:r>
      <w:fldSimple w:instr=" SEQ Table \* ARABIC ">
        <w:r w:rsidR="005513D3">
          <w:rPr>
            <w:noProof/>
          </w:rPr>
          <w:t>24</w:t>
        </w:r>
      </w:fldSimple>
      <w:r>
        <w:t xml:space="preserve"> - </w:t>
      </w:r>
      <w:r w:rsidRPr="00726A6D">
        <w:t>Information Architecture SS-A Profile</w:t>
      </w:r>
      <w:bookmarkEnd w:id="98"/>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685A91" w:rsidRPr="00685A91" w14:paraId="50C5C05D" w14:textId="77777777" w:rsidTr="00974037">
        <w:trPr>
          <w:trHeight w:val="418"/>
          <w:tblHeader/>
          <w:jc w:val="center"/>
        </w:trPr>
        <w:tc>
          <w:tcPr>
            <w:tcW w:w="5000" w:type="pct"/>
            <w:gridSpan w:val="6"/>
            <w:shd w:val="clear" w:color="auto" w:fill="002596"/>
            <w:vAlign w:val="center"/>
          </w:tcPr>
          <w:p w14:paraId="48005B92" w14:textId="77777777" w:rsidR="00685A91" w:rsidRPr="00685A91" w:rsidRDefault="00685A91" w:rsidP="00974037">
            <w:pPr>
              <w:pStyle w:val="BodyText"/>
              <w:spacing w:after="120"/>
              <w:jc w:val="center"/>
              <w:rPr>
                <w:b/>
                <w:szCs w:val="20"/>
              </w:rPr>
            </w:pPr>
            <w:r w:rsidRPr="00685A91">
              <w:rPr>
                <w:b/>
                <w:szCs w:val="20"/>
              </w:rPr>
              <w:t>Information Architecture SS-A Profile</w:t>
            </w:r>
          </w:p>
        </w:tc>
      </w:tr>
      <w:tr w:rsidR="00685A91" w:rsidRPr="00685A91" w14:paraId="402F62A1" w14:textId="77777777" w:rsidTr="00974037">
        <w:trPr>
          <w:trHeight w:val="418"/>
          <w:jc w:val="center"/>
        </w:trPr>
        <w:tc>
          <w:tcPr>
            <w:tcW w:w="2199" w:type="pct"/>
            <w:shd w:val="clear" w:color="auto" w:fill="595959"/>
          </w:tcPr>
          <w:p w14:paraId="4D717ED6" w14:textId="77777777" w:rsidR="00685A91" w:rsidRPr="00685A91" w:rsidRDefault="00685A91" w:rsidP="00974037">
            <w:pPr>
              <w:pStyle w:val="BodyText"/>
              <w:spacing w:after="120"/>
              <w:jc w:val="center"/>
              <w:rPr>
                <w:b/>
                <w:i/>
                <w:sz w:val="20"/>
                <w:szCs w:val="20"/>
              </w:rPr>
            </w:pPr>
            <w:r w:rsidRPr="00685A91">
              <w:rPr>
                <w:b/>
                <w:i/>
                <w:color w:val="FFFFFF" w:themeColor="background1"/>
                <w:sz w:val="20"/>
                <w:szCs w:val="20"/>
              </w:rPr>
              <w:t>Business Area</w:t>
            </w:r>
          </w:p>
        </w:tc>
        <w:tc>
          <w:tcPr>
            <w:tcW w:w="560" w:type="pct"/>
            <w:shd w:val="clear" w:color="auto" w:fill="595959"/>
            <w:vAlign w:val="center"/>
          </w:tcPr>
          <w:p w14:paraId="161BA36C"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1</w:t>
            </w:r>
          </w:p>
        </w:tc>
        <w:tc>
          <w:tcPr>
            <w:tcW w:w="560" w:type="pct"/>
            <w:shd w:val="clear" w:color="auto" w:fill="595959"/>
            <w:vAlign w:val="center"/>
          </w:tcPr>
          <w:p w14:paraId="3D592B3E"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2</w:t>
            </w:r>
          </w:p>
        </w:tc>
        <w:tc>
          <w:tcPr>
            <w:tcW w:w="561" w:type="pct"/>
            <w:shd w:val="clear" w:color="auto" w:fill="595959"/>
            <w:vAlign w:val="center"/>
          </w:tcPr>
          <w:p w14:paraId="20DCCE87"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3</w:t>
            </w:r>
          </w:p>
        </w:tc>
        <w:tc>
          <w:tcPr>
            <w:tcW w:w="560" w:type="pct"/>
            <w:shd w:val="clear" w:color="auto" w:fill="595959"/>
            <w:vAlign w:val="center"/>
          </w:tcPr>
          <w:p w14:paraId="51EBE530"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4</w:t>
            </w:r>
          </w:p>
        </w:tc>
        <w:tc>
          <w:tcPr>
            <w:tcW w:w="560" w:type="pct"/>
            <w:shd w:val="clear" w:color="auto" w:fill="595959"/>
            <w:vAlign w:val="center"/>
          </w:tcPr>
          <w:p w14:paraId="61C43B9A"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5</w:t>
            </w:r>
          </w:p>
        </w:tc>
      </w:tr>
      <w:tr w:rsidR="00685A91" w:rsidRPr="00685A91" w14:paraId="27F1F23B" w14:textId="77777777" w:rsidTr="00974037">
        <w:trPr>
          <w:trHeight w:val="20"/>
          <w:jc w:val="center"/>
        </w:trPr>
        <w:tc>
          <w:tcPr>
            <w:tcW w:w="2199" w:type="pct"/>
            <w:shd w:val="clear" w:color="auto" w:fill="auto"/>
            <w:vAlign w:val="center"/>
          </w:tcPr>
          <w:p w14:paraId="74E7929A" w14:textId="77777777" w:rsidR="00685A91" w:rsidRPr="00685A91" w:rsidRDefault="00685A91" w:rsidP="00974037">
            <w:pPr>
              <w:pStyle w:val="BodyText"/>
              <w:spacing w:after="120"/>
              <w:rPr>
                <w:b/>
                <w:sz w:val="20"/>
                <w:szCs w:val="20"/>
              </w:rPr>
            </w:pPr>
            <w:r w:rsidRPr="00685A91">
              <w:rPr>
                <w:b/>
                <w:sz w:val="20"/>
                <w:szCs w:val="20"/>
              </w:rPr>
              <w:t>Business Relationship Management</w:t>
            </w:r>
          </w:p>
        </w:tc>
        <w:tc>
          <w:tcPr>
            <w:tcW w:w="560" w:type="pct"/>
            <w:shd w:val="clear" w:color="auto" w:fill="auto"/>
            <w:vAlign w:val="center"/>
          </w:tcPr>
          <w:p w14:paraId="72F00F29"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7E82836A"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6FF86C85"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286823A1" w14:textId="77777777" w:rsidR="00685A91" w:rsidRPr="00685A91" w:rsidRDefault="00685A91" w:rsidP="00974037">
            <w:pPr>
              <w:pStyle w:val="BodyText"/>
              <w:spacing w:after="120"/>
              <w:jc w:val="center"/>
              <w:rPr>
                <w:color w:val="92D050"/>
                <w:sz w:val="20"/>
                <w:szCs w:val="20"/>
              </w:rPr>
            </w:pPr>
            <w:r w:rsidRPr="00685A91">
              <w:rPr>
                <w:b/>
                <w:i/>
                <w:color w:val="66BC29"/>
                <w:sz w:val="20"/>
                <w:szCs w:val="20"/>
              </w:rPr>
              <w:t>To-Be</w:t>
            </w:r>
          </w:p>
        </w:tc>
        <w:tc>
          <w:tcPr>
            <w:tcW w:w="560" w:type="pct"/>
            <w:shd w:val="clear" w:color="auto" w:fill="auto"/>
            <w:vAlign w:val="center"/>
          </w:tcPr>
          <w:p w14:paraId="3E2B8DF6" w14:textId="77777777" w:rsidR="00685A91" w:rsidRPr="00685A91" w:rsidRDefault="00685A91" w:rsidP="00974037">
            <w:pPr>
              <w:pStyle w:val="BodyText"/>
              <w:spacing w:after="120"/>
              <w:jc w:val="center"/>
              <w:rPr>
                <w:sz w:val="20"/>
                <w:szCs w:val="20"/>
              </w:rPr>
            </w:pPr>
          </w:p>
        </w:tc>
      </w:tr>
      <w:tr w:rsidR="00685A91" w:rsidRPr="00685A91" w14:paraId="289D4D76" w14:textId="77777777" w:rsidTr="00974037">
        <w:trPr>
          <w:trHeight w:val="20"/>
          <w:jc w:val="center"/>
        </w:trPr>
        <w:tc>
          <w:tcPr>
            <w:tcW w:w="2199" w:type="pct"/>
            <w:shd w:val="clear" w:color="auto" w:fill="auto"/>
            <w:vAlign w:val="center"/>
          </w:tcPr>
          <w:p w14:paraId="07E68F70" w14:textId="77777777" w:rsidR="00685A91" w:rsidRPr="00685A91" w:rsidRDefault="00685A91" w:rsidP="00974037">
            <w:pPr>
              <w:pStyle w:val="BodyText"/>
              <w:spacing w:after="120"/>
              <w:rPr>
                <w:b/>
                <w:sz w:val="20"/>
                <w:szCs w:val="20"/>
              </w:rPr>
            </w:pPr>
            <w:r w:rsidRPr="00685A91">
              <w:rPr>
                <w:b/>
                <w:sz w:val="20"/>
                <w:szCs w:val="20"/>
              </w:rPr>
              <w:t>Care Management</w:t>
            </w:r>
          </w:p>
        </w:tc>
        <w:tc>
          <w:tcPr>
            <w:tcW w:w="560" w:type="pct"/>
            <w:shd w:val="clear" w:color="auto" w:fill="auto"/>
            <w:vAlign w:val="center"/>
          </w:tcPr>
          <w:p w14:paraId="33197289"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724BCA1B"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609573EE"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608D50B1" w14:textId="77777777" w:rsidR="00685A91" w:rsidRPr="00685A91" w:rsidRDefault="00685A91" w:rsidP="00974037">
            <w:pPr>
              <w:pStyle w:val="BodyText"/>
              <w:spacing w:after="120"/>
              <w:jc w:val="center"/>
              <w:rPr>
                <w:color w:val="92D050"/>
                <w:sz w:val="20"/>
                <w:szCs w:val="20"/>
              </w:rPr>
            </w:pPr>
            <w:r w:rsidRPr="00685A91">
              <w:rPr>
                <w:b/>
                <w:i/>
                <w:color w:val="66BC29"/>
                <w:sz w:val="20"/>
                <w:szCs w:val="20"/>
              </w:rPr>
              <w:t>To-Be</w:t>
            </w:r>
          </w:p>
        </w:tc>
        <w:tc>
          <w:tcPr>
            <w:tcW w:w="560" w:type="pct"/>
            <w:shd w:val="clear" w:color="auto" w:fill="auto"/>
            <w:vAlign w:val="center"/>
          </w:tcPr>
          <w:p w14:paraId="285D9156" w14:textId="77777777" w:rsidR="00685A91" w:rsidRPr="00685A91" w:rsidRDefault="00685A91" w:rsidP="00974037">
            <w:pPr>
              <w:pStyle w:val="BodyText"/>
              <w:spacing w:after="120"/>
              <w:jc w:val="center"/>
              <w:rPr>
                <w:sz w:val="20"/>
                <w:szCs w:val="20"/>
              </w:rPr>
            </w:pPr>
          </w:p>
        </w:tc>
      </w:tr>
      <w:tr w:rsidR="00685A91" w:rsidRPr="00685A91" w14:paraId="2F50B3BA" w14:textId="77777777" w:rsidTr="00974037">
        <w:trPr>
          <w:trHeight w:val="20"/>
          <w:jc w:val="center"/>
        </w:trPr>
        <w:tc>
          <w:tcPr>
            <w:tcW w:w="2199" w:type="pct"/>
            <w:shd w:val="clear" w:color="auto" w:fill="auto"/>
            <w:vAlign w:val="center"/>
          </w:tcPr>
          <w:p w14:paraId="35B16AB4" w14:textId="77777777" w:rsidR="00685A91" w:rsidRPr="00685A91" w:rsidRDefault="00685A91" w:rsidP="00974037">
            <w:pPr>
              <w:pStyle w:val="BodyText"/>
              <w:spacing w:after="120"/>
              <w:rPr>
                <w:b/>
                <w:sz w:val="20"/>
                <w:szCs w:val="20"/>
              </w:rPr>
            </w:pPr>
            <w:r w:rsidRPr="00685A91">
              <w:rPr>
                <w:b/>
                <w:sz w:val="20"/>
                <w:szCs w:val="20"/>
              </w:rPr>
              <w:t>Contractor Management</w:t>
            </w:r>
          </w:p>
        </w:tc>
        <w:tc>
          <w:tcPr>
            <w:tcW w:w="560" w:type="pct"/>
            <w:shd w:val="clear" w:color="auto" w:fill="auto"/>
            <w:vAlign w:val="center"/>
          </w:tcPr>
          <w:p w14:paraId="72575620"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1B90088E"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7FA4FE08"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77B27FED" w14:textId="77777777" w:rsidR="00685A91" w:rsidRPr="00685A91" w:rsidRDefault="00685A91" w:rsidP="00974037">
            <w:pPr>
              <w:pStyle w:val="BodyText"/>
              <w:spacing w:after="120"/>
              <w:jc w:val="center"/>
              <w:rPr>
                <w:color w:val="92D050"/>
                <w:sz w:val="20"/>
                <w:szCs w:val="20"/>
              </w:rPr>
            </w:pPr>
            <w:r w:rsidRPr="00685A91">
              <w:rPr>
                <w:b/>
                <w:i/>
                <w:color w:val="66BC29"/>
                <w:sz w:val="20"/>
                <w:szCs w:val="20"/>
              </w:rPr>
              <w:t>To-Be</w:t>
            </w:r>
          </w:p>
        </w:tc>
        <w:tc>
          <w:tcPr>
            <w:tcW w:w="560" w:type="pct"/>
            <w:shd w:val="clear" w:color="auto" w:fill="auto"/>
            <w:vAlign w:val="center"/>
          </w:tcPr>
          <w:p w14:paraId="15E28D3A" w14:textId="77777777" w:rsidR="00685A91" w:rsidRPr="00685A91" w:rsidRDefault="00685A91" w:rsidP="00974037">
            <w:pPr>
              <w:pStyle w:val="BodyText"/>
              <w:spacing w:after="120"/>
              <w:jc w:val="center"/>
              <w:rPr>
                <w:sz w:val="20"/>
                <w:szCs w:val="20"/>
              </w:rPr>
            </w:pPr>
          </w:p>
        </w:tc>
      </w:tr>
      <w:tr w:rsidR="00685A91" w:rsidRPr="00685A91" w14:paraId="069488E5" w14:textId="77777777" w:rsidTr="00974037">
        <w:trPr>
          <w:trHeight w:val="20"/>
          <w:jc w:val="center"/>
        </w:trPr>
        <w:tc>
          <w:tcPr>
            <w:tcW w:w="2199" w:type="pct"/>
            <w:shd w:val="clear" w:color="auto" w:fill="auto"/>
            <w:vAlign w:val="center"/>
          </w:tcPr>
          <w:p w14:paraId="460BAF40" w14:textId="77777777" w:rsidR="00685A91" w:rsidRPr="00685A91" w:rsidRDefault="00685A91" w:rsidP="00974037">
            <w:pPr>
              <w:pStyle w:val="BodyText"/>
              <w:spacing w:after="120"/>
              <w:rPr>
                <w:b/>
                <w:sz w:val="20"/>
                <w:szCs w:val="20"/>
              </w:rPr>
            </w:pPr>
            <w:r w:rsidRPr="00685A91">
              <w:rPr>
                <w:b/>
                <w:sz w:val="20"/>
                <w:szCs w:val="20"/>
              </w:rPr>
              <w:t>Eligibility and Enrollment Management</w:t>
            </w:r>
          </w:p>
        </w:tc>
        <w:tc>
          <w:tcPr>
            <w:tcW w:w="560" w:type="pct"/>
            <w:shd w:val="clear" w:color="auto" w:fill="auto"/>
            <w:vAlign w:val="center"/>
          </w:tcPr>
          <w:p w14:paraId="494F0B6F"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tcPr>
          <w:p w14:paraId="78766B5A"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72014737"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3615FBFF" w14:textId="77777777" w:rsidR="00685A91" w:rsidRPr="00685A91" w:rsidRDefault="00685A91" w:rsidP="00974037">
            <w:pPr>
              <w:pStyle w:val="BodyText"/>
              <w:spacing w:after="120"/>
              <w:jc w:val="center"/>
              <w:rPr>
                <w:color w:val="92D050"/>
                <w:sz w:val="20"/>
                <w:szCs w:val="20"/>
              </w:rPr>
            </w:pPr>
            <w:r w:rsidRPr="00685A91">
              <w:rPr>
                <w:b/>
                <w:i/>
                <w:color w:val="66BC29"/>
                <w:sz w:val="20"/>
                <w:szCs w:val="20"/>
              </w:rPr>
              <w:t>To-Be</w:t>
            </w:r>
          </w:p>
        </w:tc>
        <w:tc>
          <w:tcPr>
            <w:tcW w:w="560" w:type="pct"/>
            <w:shd w:val="clear" w:color="auto" w:fill="auto"/>
            <w:vAlign w:val="center"/>
          </w:tcPr>
          <w:p w14:paraId="04713896" w14:textId="77777777" w:rsidR="00685A91" w:rsidRPr="00685A91" w:rsidRDefault="00685A91" w:rsidP="00974037">
            <w:pPr>
              <w:pStyle w:val="BodyText"/>
              <w:spacing w:after="120"/>
              <w:jc w:val="center"/>
              <w:rPr>
                <w:sz w:val="20"/>
                <w:szCs w:val="20"/>
              </w:rPr>
            </w:pPr>
          </w:p>
        </w:tc>
      </w:tr>
      <w:tr w:rsidR="00685A91" w:rsidRPr="00685A91" w14:paraId="5CDA0AC0" w14:textId="77777777" w:rsidTr="00974037">
        <w:trPr>
          <w:trHeight w:val="20"/>
          <w:jc w:val="center"/>
        </w:trPr>
        <w:tc>
          <w:tcPr>
            <w:tcW w:w="2199" w:type="pct"/>
            <w:shd w:val="clear" w:color="auto" w:fill="auto"/>
            <w:vAlign w:val="center"/>
          </w:tcPr>
          <w:p w14:paraId="0B5467BA" w14:textId="77777777" w:rsidR="00685A91" w:rsidRPr="00685A91" w:rsidRDefault="00685A91" w:rsidP="00974037">
            <w:pPr>
              <w:pStyle w:val="BodyText"/>
              <w:spacing w:after="120"/>
              <w:rPr>
                <w:b/>
                <w:sz w:val="20"/>
                <w:szCs w:val="20"/>
              </w:rPr>
            </w:pPr>
            <w:r w:rsidRPr="00685A91">
              <w:rPr>
                <w:b/>
                <w:sz w:val="20"/>
                <w:szCs w:val="20"/>
              </w:rPr>
              <w:t>Financial Management</w:t>
            </w:r>
          </w:p>
        </w:tc>
        <w:tc>
          <w:tcPr>
            <w:tcW w:w="560" w:type="pct"/>
            <w:shd w:val="clear" w:color="auto" w:fill="auto"/>
            <w:vAlign w:val="center"/>
          </w:tcPr>
          <w:p w14:paraId="401BF654" w14:textId="77777777" w:rsidR="00685A91" w:rsidRPr="00685A91" w:rsidRDefault="00685A91" w:rsidP="00974037">
            <w:pPr>
              <w:pStyle w:val="BodyText"/>
              <w:spacing w:after="120"/>
              <w:jc w:val="center"/>
              <w:rPr>
                <w:b/>
                <w:i/>
                <w:color w:val="FF0000"/>
                <w:sz w:val="20"/>
                <w:szCs w:val="20"/>
              </w:rPr>
            </w:pPr>
          </w:p>
        </w:tc>
        <w:tc>
          <w:tcPr>
            <w:tcW w:w="560" w:type="pct"/>
            <w:shd w:val="clear" w:color="auto" w:fill="auto"/>
          </w:tcPr>
          <w:p w14:paraId="0BC5D15B"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1" w:type="pct"/>
            <w:shd w:val="clear" w:color="auto" w:fill="auto"/>
          </w:tcPr>
          <w:p w14:paraId="3EFD458F"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15624CF4" w14:textId="77777777" w:rsidR="00685A91" w:rsidRPr="00685A91" w:rsidRDefault="00685A91" w:rsidP="00974037">
            <w:pPr>
              <w:pStyle w:val="BodyText"/>
              <w:spacing w:after="120"/>
              <w:jc w:val="center"/>
              <w:rPr>
                <w:color w:val="92D050"/>
                <w:sz w:val="20"/>
                <w:szCs w:val="20"/>
              </w:rPr>
            </w:pPr>
            <w:r w:rsidRPr="00685A91">
              <w:rPr>
                <w:b/>
                <w:i/>
                <w:color w:val="66BC29"/>
                <w:sz w:val="20"/>
                <w:szCs w:val="20"/>
              </w:rPr>
              <w:t>To-Be</w:t>
            </w:r>
          </w:p>
        </w:tc>
        <w:tc>
          <w:tcPr>
            <w:tcW w:w="560" w:type="pct"/>
            <w:shd w:val="clear" w:color="auto" w:fill="auto"/>
            <w:vAlign w:val="center"/>
          </w:tcPr>
          <w:p w14:paraId="772EE37C" w14:textId="77777777" w:rsidR="00685A91" w:rsidRPr="00685A91" w:rsidRDefault="00685A91" w:rsidP="00974037">
            <w:pPr>
              <w:pStyle w:val="BodyText"/>
              <w:spacing w:after="120"/>
              <w:jc w:val="center"/>
              <w:rPr>
                <w:sz w:val="20"/>
                <w:szCs w:val="20"/>
              </w:rPr>
            </w:pPr>
          </w:p>
        </w:tc>
      </w:tr>
      <w:tr w:rsidR="00685A91" w:rsidRPr="00685A91" w14:paraId="42C27C8D" w14:textId="77777777" w:rsidTr="00974037">
        <w:trPr>
          <w:trHeight w:val="20"/>
          <w:jc w:val="center"/>
        </w:trPr>
        <w:tc>
          <w:tcPr>
            <w:tcW w:w="2199" w:type="pct"/>
            <w:shd w:val="clear" w:color="auto" w:fill="auto"/>
            <w:vAlign w:val="center"/>
          </w:tcPr>
          <w:p w14:paraId="33DB4796" w14:textId="77777777" w:rsidR="00685A91" w:rsidRPr="00685A91" w:rsidRDefault="00685A91" w:rsidP="00974037">
            <w:pPr>
              <w:pStyle w:val="BodyText"/>
              <w:spacing w:after="120"/>
              <w:rPr>
                <w:b/>
                <w:sz w:val="20"/>
                <w:szCs w:val="20"/>
              </w:rPr>
            </w:pPr>
            <w:r w:rsidRPr="00685A91">
              <w:rPr>
                <w:b/>
                <w:sz w:val="20"/>
                <w:szCs w:val="20"/>
              </w:rPr>
              <w:t>Member Management</w:t>
            </w:r>
          </w:p>
        </w:tc>
        <w:tc>
          <w:tcPr>
            <w:tcW w:w="560" w:type="pct"/>
            <w:shd w:val="clear" w:color="auto" w:fill="auto"/>
            <w:vAlign w:val="center"/>
          </w:tcPr>
          <w:p w14:paraId="7E56052E"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tcPr>
          <w:p w14:paraId="45119EAF"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50018BD8"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665EC95D"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5D5FE434" w14:textId="77777777" w:rsidR="00685A91" w:rsidRPr="00685A91" w:rsidRDefault="00685A91" w:rsidP="00974037">
            <w:pPr>
              <w:pStyle w:val="BodyText"/>
              <w:spacing w:after="120"/>
              <w:jc w:val="center"/>
              <w:rPr>
                <w:sz w:val="20"/>
                <w:szCs w:val="20"/>
              </w:rPr>
            </w:pPr>
          </w:p>
        </w:tc>
      </w:tr>
      <w:tr w:rsidR="00685A91" w:rsidRPr="00685A91" w14:paraId="1D7E7903" w14:textId="77777777" w:rsidTr="00974037">
        <w:trPr>
          <w:trHeight w:val="20"/>
          <w:jc w:val="center"/>
        </w:trPr>
        <w:tc>
          <w:tcPr>
            <w:tcW w:w="2199" w:type="pct"/>
            <w:shd w:val="clear" w:color="auto" w:fill="auto"/>
            <w:vAlign w:val="center"/>
          </w:tcPr>
          <w:p w14:paraId="3A310903" w14:textId="77777777" w:rsidR="00685A91" w:rsidRPr="00685A91" w:rsidRDefault="00685A91" w:rsidP="00974037">
            <w:pPr>
              <w:pStyle w:val="BodyText"/>
              <w:spacing w:after="120"/>
              <w:rPr>
                <w:b/>
                <w:sz w:val="20"/>
                <w:szCs w:val="20"/>
              </w:rPr>
            </w:pPr>
            <w:r w:rsidRPr="00685A91">
              <w:rPr>
                <w:b/>
                <w:sz w:val="20"/>
                <w:szCs w:val="20"/>
              </w:rPr>
              <w:t>Operations Management</w:t>
            </w:r>
          </w:p>
        </w:tc>
        <w:tc>
          <w:tcPr>
            <w:tcW w:w="560" w:type="pct"/>
            <w:shd w:val="clear" w:color="auto" w:fill="auto"/>
          </w:tcPr>
          <w:p w14:paraId="06337F20" w14:textId="77777777" w:rsidR="00685A91" w:rsidRPr="00685A91" w:rsidRDefault="00685A91" w:rsidP="00974037">
            <w:pPr>
              <w:pStyle w:val="BodyText"/>
              <w:spacing w:after="120"/>
              <w:jc w:val="center"/>
              <w:rPr>
                <w:b/>
                <w:i/>
                <w:sz w:val="20"/>
                <w:szCs w:val="20"/>
              </w:rPr>
            </w:pPr>
            <w:r w:rsidRPr="00685A91">
              <w:rPr>
                <w:b/>
                <w:i/>
                <w:color w:val="FF0000"/>
                <w:sz w:val="20"/>
                <w:szCs w:val="20"/>
              </w:rPr>
              <w:t>As-Is</w:t>
            </w:r>
          </w:p>
        </w:tc>
        <w:tc>
          <w:tcPr>
            <w:tcW w:w="560" w:type="pct"/>
            <w:shd w:val="clear" w:color="auto" w:fill="auto"/>
            <w:vAlign w:val="center"/>
          </w:tcPr>
          <w:p w14:paraId="00A0A999"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2E970430"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7288625A"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753215E2" w14:textId="77777777" w:rsidR="00685A91" w:rsidRPr="00685A91" w:rsidRDefault="00685A91" w:rsidP="00974037">
            <w:pPr>
              <w:pStyle w:val="BodyText"/>
              <w:spacing w:after="120"/>
              <w:jc w:val="center"/>
              <w:rPr>
                <w:sz w:val="20"/>
                <w:szCs w:val="20"/>
              </w:rPr>
            </w:pPr>
          </w:p>
        </w:tc>
      </w:tr>
      <w:tr w:rsidR="00685A91" w:rsidRPr="00685A91" w14:paraId="4D89B36B" w14:textId="77777777" w:rsidTr="00974037">
        <w:trPr>
          <w:trHeight w:val="20"/>
          <w:jc w:val="center"/>
        </w:trPr>
        <w:tc>
          <w:tcPr>
            <w:tcW w:w="2199" w:type="pct"/>
            <w:shd w:val="clear" w:color="auto" w:fill="auto"/>
            <w:vAlign w:val="center"/>
          </w:tcPr>
          <w:p w14:paraId="17F52FF3" w14:textId="77777777" w:rsidR="00685A91" w:rsidRPr="00685A91" w:rsidRDefault="00685A91" w:rsidP="00974037">
            <w:pPr>
              <w:pStyle w:val="BodyText"/>
              <w:spacing w:after="120"/>
              <w:rPr>
                <w:b/>
                <w:sz w:val="20"/>
                <w:szCs w:val="20"/>
              </w:rPr>
            </w:pPr>
            <w:r w:rsidRPr="00685A91">
              <w:rPr>
                <w:b/>
                <w:sz w:val="20"/>
                <w:szCs w:val="20"/>
              </w:rPr>
              <w:t>Performance Management</w:t>
            </w:r>
          </w:p>
        </w:tc>
        <w:tc>
          <w:tcPr>
            <w:tcW w:w="560" w:type="pct"/>
            <w:shd w:val="clear" w:color="auto" w:fill="auto"/>
          </w:tcPr>
          <w:p w14:paraId="343D382C" w14:textId="77777777" w:rsidR="00685A91" w:rsidRPr="00685A91" w:rsidRDefault="00685A91" w:rsidP="00974037">
            <w:pPr>
              <w:pStyle w:val="BodyText"/>
              <w:spacing w:after="120"/>
              <w:jc w:val="center"/>
              <w:rPr>
                <w:b/>
                <w:i/>
                <w:color w:val="FF0000"/>
                <w:sz w:val="20"/>
                <w:szCs w:val="20"/>
              </w:rPr>
            </w:pPr>
          </w:p>
        </w:tc>
        <w:tc>
          <w:tcPr>
            <w:tcW w:w="560" w:type="pct"/>
            <w:shd w:val="clear" w:color="auto" w:fill="auto"/>
            <w:vAlign w:val="center"/>
          </w:tcPr>
          <w:p w14:paraId="2BA0C0FC"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1" w:type="pct"/>
            <w:shd w:val="clear" w:color="auto" w:fill="auto"/>
          </w:tcPr>
          <w:p w14:paraId="51184495"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2B0BFB72"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05BA0CCC" w14:textId="77777777" w:rsidR="00685A91" w:rsidRPr="00685A91" w:rsidRDefault="00685A91" w:rsidP="00974037">
            <w:pPr>
              <w:pStyle w:val="BodyText"/>
              <w:spacing w:after="120"/>
              <w:jc w:val="center"/>
              <w:rPr>
                <w:sz w:val="20"/>
                <w:szCs w:val="20"/>
              </w:rPr>
            </w:pPr>
          </w:p>
        </w:tc>
      </w:tr>
      <w:tr w:rsidR="00685A91" w:rsidRPr="00685A91" w14:paraId="48AA7C7C" w14:textId="77777777" w:rsidTr="00974037">
        <w:trPr>
          <w:trHeight w:val="20"/>
          <w:jc w:val="center"/>
        </w:trPr>
        <w:tc>
          <w:tcPr>
            <w:tcW w:w="2199" w:type="pct"/>
            <w:shd w:val="clear" w:color="auto" w:fill="auto"/>
            <w:vAlign w:val="center"/>
          </w:tcPr>
          <w:p w14:paraId="36B4EA63" w14:textId="77777777" w:rsidR="00685A91" w:rsidRPr="00685A91" w:rsidRDefault="00685A91" w:rsidP="00974037">
            <w:pPr>
              <w:pStyle w:val="BodyText"/>
              <w:spacing w:after="120"/>
              <w:rPr>
                <w:b/>
                <w:sz w:val="20"/>
                <w:szCs w:val="20"/>
              </w:rPr>
            </w:pPr>
            <w:r w:rsidRPr="00685A91">
              <w:rPr>
                <w:b/>
                <w:sz w:val="20"/>
                <w:szCs w:val="20"/>
              </w:rPr>
              <w:t>Plan Management</w:t>
            </w:r>
          </w:p>
        </w:tc>
        <w:tc>
          <w:tcPr>
            <w:tcW w:w="560" w:type="pct"/>
            <w:shd w:val="clear" w:color="auto" w:fill="auto"/>
            <w:vAlign w:val="center"/>
          </w:tcPr>
          <w:p w14:paraId="55909BA0"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27AF23CA"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04FCCDFC"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7176E89A"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79C654A7" w14:textId="77777777" w:rsidR="00685A91" w:rsidRPr="00685A91" w:rsidRDefault="00685A91" w:rsidP="00974037">
            <w:pPr>
              <w:pStyle w:val="BodyText"/>
              <w:spacing w:after="120"/>
              <w:jc w:val="center"/>
              <w:rPr>
                <w:sz w:val="20"/>
                <w:szCs w:val="20"/>
              </w:rPr>
            </w:pPr>
          </w:p>
        </w:tc>
      </w:tr>
      <w:tr w:rsidR="00685A91" w:rsidRPr="00685A91" w14:paraId="469B719E" w14:textId="77777777" w:rsidTr="00974037">
        <w:trPr>
          <w:trHeight w:val="20"/>
          <w:jc w:val="center"/>
        </w:trPr>
        <w:tc>
          <w:tcPr>
            <w:tcW w:w="2199" w:type="pct"/>
            <w:shd w:val="clear" w:color="auto" w:fill="auto"/>
            <w:vAlign w:val="center"/>
          </w:tcPr>
          <w:p w14:paraId="4F767797" w14:textId="77777777" w:rsidR="00685A91" w:rsidRPr="00685A91" w:rsidRDefault="00685A91" w:rsidP="00974037">
            <w:pPr>
              <w:pStyle w:val="BodyText"/>
              <w:spacing w:after="120"/>
              <w:rPr>
                <w:b/>
                <w:sz w:val="20"/>
                <w:szCs w:val="20"/>
              </w:rPr>
            </w:pPr>
            <w:r w:rsidRPr="00685A91">
              <w:rPr>
                <w:b/>
                <w:sz w:val="20"/>
                <w:szCs w:val="20"/>
              </w:rPr>
              <w:t>Provider Management</w:t>
            </w:r>
          </w:p>
        </w:tc>
        <w:tc>
          <w:tcPr>
            <w:tcW w:w="560" w:type="pct"/>
            <w:shd w:val="clear" w:color="auto" w:fill="auto"/>
            <w:vAlign w:val="center"/>
          </w:tcPr>
          <w:p w14:paraId="0ED6ADD5" w14:textId="77777777" w:rsidR="00685A91" w:rsidRPr="00685A91" w:rsidRDefault="00685A91" w:rsidP="00974037">
            <w:pPr>
              <w:pStyle w:val="BodyText"/>
              <w:spacing w:after="120"/>
              <w:jc w:val="center"/>
              <w:rPr>
                <w:b/>
                <w:i/>
                <w:sz w:val="20"/>
                <w:szCs w:val="20"/>
              </w:rPr>
            </w:pPr>
            <w:r w:rsidRPr="00685A91">
              <w:rPr>
                <w:b/>
                <w:i/>
                <w:color w:val="FF0000"/>
                <w:sz w:val="20"/>
                <w:szCs w:val="20"/>
              </w:rPr>
              <w:t>As-Is</w:t>
            </w:r>
          </w:p>
        </w:tc>
        <w:tc>
          <w:tcPr>
            <w:tcW w:w="560" w:type="pct"/>
            <w:shd w:val="clear" w:color="auto" w:fill="auto"/>
            <w:vAlign w:val="center"/>
          </w:tcPr>
          <w:p w14:paraId="5CD76CEA"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4F7A311D"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1DBAF2CA"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2800ED46" w14:textId="77777777" w:rsidR="00685A91" w:rsidRPr="00685A91" w:rsidRDefault="00685A91" w:rsidP="00974037">
            <w:pPr>
              <w:pStyle w:val="BodyText"/>
              <w:keepNext/>
              <w:spacing w:after="120"/>
              <w:jc w:val="center"/>
              <w:rPr>
                <w:sz w:val="20"/>
                <w:szCs w:val="20"/>
              </w:rPr>
            </w:pPr>
          </w:p>
        </w:tc>
      </w:tr>
    </w:tbl>
    <w:p w14:paraId="6971A629" w14:textId="77777777" w:rsidR="00685A91" w:rsidRPr="00685A91" w:rsidRDefault="00685A91" w:rsidP="00685A91"/>
    <w:p w14:paraId="03873625" w14:textId="6764452C" w:rsidR="00A215AA" w:rsidRDefault="00A215AA" w:rsidP="007B6C10">
      <w:pPr>
        <w:pStyle w:val="Heading1"/>
      </w:pPr>
      <w:bookmarkStart w:id="99" w:name="_Toc422847493"/>
      <w:r>
        <w:t xml:space="preserve">Technical Architecture SS-A </w:t>
      </w:r>
      <w:r w:rsidR="00300317">
        <w:t>Results by Business Area</w:t>
      </w:r>
      <w:bookmarkEnd w:id="99"/>
      <w:r w:rsidR="003040AC">
        <w:t xml:space="preserve"> </w:t>
      </w:r>
    </w:p>
    <w:p w14:paraId="2514FE95" w14:textId="77777777" w:rsidR="00851422" w:rsidRDefault="008455CA" w:rsidP="00851422">
      <w:pPr>
        <w:spacing w:line="240" w:lineRule="auto"/>
      </w:pPr>
      <w:r w:rsidRPr="002E169C">
        <w:rPr>
          <w:rFonts w:ascii="Calibri" w:hAnsi="Calibri" w:cs="Calibri"/>
        </w:rPr>
        <w:t xml:space="preserve">The </w:t>
      </w:r>
      <w:r>
        <w:rPr>
          <w:rFonts w:ascii="Calibri" w:hAnsi="Calibri" w:cs="Calibri"/>
        </w:rPr>
        <w:t>Technical</w:t>
      </w:r>
      <w:r w:rsidRPr="002E169C">
        <w:rPr>
          <w:rFonts w:ascii="Calibri" w:hAnsi="Calibri" w:cs="Calibri"/>
        </w:rPr>
        <w:t xml:space="preserve"> Architecture p</w:t>
      </w:r>
      <w:r w:rsidR="004E0777">
        <w:rPr>
          <w:rFonts w:ascii="Calibri" w:hAnsi="Calibri" w:cs="Calibri"/>
        </w:rPr>
        <w:t>ortion of the SS-A defines the S</w:t>
      </w:r>
      <w:r w:rsidRPr="002E169C">
        <w:rPr>
          <w:rFonts w:ascii="Calibri" w:hAnsi="Calibri" w:cs="Calibri"/>
        </w:rPr>
        <w:t xml:space="preserve">tate’s </w:t>
      </w:r>
      <w:r w:rsidR="00EC634E">
        <w:rPr>
          <w:rFonts w:ascii="Calibri" w:hAnsi="Calibri" w:cs="Calibri"/>
        </w:rPr>
        <w:t>As-Is</w:t>
      </w:r>
      <w:r w:rsidRPr="002E169C">
        <w:rPr>
          <w:rFonts w:ascii="Calibri" w:hAnsi="Calibri" w:cs="Calibri"/>
        </w:rPr>
        <w:t xml:space="preserve"> and</w:t>
      </w:r>
      <w:r>
        <w:rPr>
          <w:rFonts w:ascii="Calibri" w:hAnsi="Calibri" w:cs="Calibri"/>
        </w:rPr>
        <w:t xml:space="preserve"> </w:t>
      </w:r>
      <w:r w:rsidRPr="002E169C">
        <w:rPr>
          <w:rFonts w:ascii="Calibri" w:hAnsi="Calibri" w:cs="Calibri"/>
        </w:rPr>
        <w:t xml:space="preserve">develops the targeted </w:t>
      </w:r>
      <w:r w:rsidR="00EC634E">
        <w:rPr>
          <w:rFonts w:ascii="Calibri" w:hAnsi="Calibri" w:cs="Calibri"/>
        </w:rPr>
        <w:t>To-Be</w:t>
      </w:r>
      <w:r w:rsidRPr="002E169C">
        <w:rPr>
          <w:rFonts w:ascii="Calibri" w:hAnsi="Calibri" w:cs="Calibri"/>
        </w:rPr>
        <w:t xml:space="preserve"> environment of the enterprise with defined </w:t>
      </w:r>
      <w:r>
        <w:rPr>
          <w:rFonts w:ascii="Calibri" w:hAnsi="Calibri" w:cs="Calibri"/>
        </w:rPr>
        <w:t>technical</w:t>
      </w:r>
      <w:r w:rsidRPr="002E169C">
        <w:rPr>
          <w:rFonts w:ascii="Calibri" w:hAnsi="Calibri" w:cs="Calibri"/>
        </w:rPr>
        <w:t xml:space="preserve"> capabilities</w:t>
      </w:r>
      <w:r w:rsidR="00851422">
        <w:rPr>
          <w:rFonts w:ascii="Calibri" w:hAnsi="Calibri" w:cs="Calibri"/>
        </w:rPr>
        <w:t xml:space="preserve"> in terms of MITA Maturity Levels 1 - 5.</w:t>
      </w:r>
      <w:r w:rsidR="00851422" w:rsidRPr="008329D9">
        <w:t xml:space="preserve"> </w:t>
      </w:r>
      <w:r w:rsidR="00851422">
        <w:t>The MITA Maturity Levels establish the boundaries for each level.  In general, the boundaries are:</w:t>
      </w:r>
    </w:p>
    <w:p w14:paraId="1370AAD4" w14:textId="04C9EDF1" w:rsidR="00851422" w:rsidRDefault="00851422" w:rsidP="00FC7D06">
      <w:pPr>
        <w:pStyle w:val="ListParagraph"/>
        <w:numPr>
          <w:ilvl w:val="0"/>
          <w:numId w:val="55"/>
        </w:numPr>
      </w:pPr>
      <w:r w:rsidRPr="00FC7D06">
        <w:rPr>
          <w:b/>
        </w:rPr>
        <w:t>Level 1:</w:t>
      </w:r>
      <w:r>
        <w:t xml:space="preserve"> </w:t>
      </w:r>
      <w:r w:rsidR="002613B0" w:rsidRPr="002613B0">
        <w:t xml:space="preserve">The </w:t>
      </w:r>
      <w:r w:rsidR="00140DFB">
        <w:t xml:space="preserve">State Medicaid Agency </w:t>
      </w:r>
      <w:r w:rsidR="002613B0" w:rsidRPr="002613B0">
        <w:t>uses predominantly manually intensive technical processes that do not use current industry standards</w:t>
      </w:r>
    </w:p>
    <w:p w14:paraId="22686708" w14:textId="51B9DF3C" w:rsidR="002613B0" w:rsidRDefault="002613B0" w:rsidP="00FC7D06">
      <w:pPr>
        <w:pStyle w:val="ListParagraph"/>
        <w:numPr>
          <w:ilvl w:val="0"/>
          <w:numId w:val="55"/>
        </w:numPr>
      </w:pPr>
      <w:r>
        <w:rPr>
          <w:b/>
        </w:rPr>
        <w:t>Level 2:</w:t>
      </w:r>
      <w:r>
        <w:t xml:space="preserve">  The </w:t>
      </w:r>
      <w:r w:rsidR="00140DFB">
        <w:t xml:space="preserve">State Medicaid Agency </w:t>
      </w:r>
      <w:r>
        <w:t xml:space="preserve">uses a </w:t>
      </w:r>
      <w:r w:rsidRPr="002F76DC">
        <w:t>mix of manually intensive processes and electronic transactions or functionality. Accessibility expands to include multiple types of delivery (e.g., browser, kiosk, voice response system, or mobile phone)</w:t>
      </w:r>
    </w:p>
    <w:p w14:paraId="0B80F501" w14:textId="62B5F2D6" w:rsidR="002613B0" w:rsidRDefault="002613B0" w:rsidP="00FC7D06">
      <w:pPr>
        <w:pStyle w:val="ListParagraph"/>
        <w:numPr>
          <w:ilvl w:val="0"/>
          <w:numId w:val="55"/>
        </w:numPr>
      </w:pPr>
      <w:r>
        <w:rPr>
          <w:b/>
        </w:rPr>
        <w:t>Level 3:</w:t>
      </w:r>
      <w:r>
        <w:t xml:space="preserve">  The </w:t>
      </w:r>
      <w:r w:rsidR="00140DFB">
        <w:t xml:space="preserve">State Medicaid Agency </w:t>
      </w:r>
      <w:r>
        <w:t xml:space="preserve">utilizes </w:t>
      </w:r>
      <w:r w:rsidRPr="002F76DC">
        <w:t xml:space="preserve">an ESB to promote interoperability. Partners include one or more of the following: intrastate and interstate agencies, federal entities and external health care </w:t>
      </w:r>
      <w:r w:rsidR="0035265A">
        <w:t>stakeholders</w:t>
      </w:r>
    </w:p>
    <w:p w14:paraId="21908C75" w14:textId="7931E71C" w:rsidR="002613B0" w:rsidRDefault="002613B0" w:rsidP="00FC7D06">
      <w:pPr>
        <w:pStyle w:val="ListParagraph"/>
        <w:numPr>
          <w:ilvl w:val="0"/>
          <w:numId w:val="55"/>
        </w:numPr>
      </w:pPr>
      <w:r>
        <w:rPr>
          <w:b/>
        </w:rPr>
        <w:t>Level 4:</w:t>
      </w:r>
      <w:r>
        <w:t xml:space="preserve">  The </w:t>
      </w:r>
      <w:r w:rsidR="00140DFB">
        <w:t xml:space="preserve">State Medicaid Agency </w:t>
      </w:r>
      <w:r>
        <w:t xml:space="preserve">promotes </w:t>
      </w:r>
      <w:r w:rsidRPr="002F76DC">
        <w:t xml:space="preserve">interoperability between interstate agencies, federal partners, Health Insurance Exchange (HIX), Health Information Exchange (HIE), and other external health care </w:t>
      </w:r>
      <w:r w:rsidR="0035265A">
        <w:t>stakeholders</w:t>
      </w:r>
    </w:p>
    <w:p w14:paraId="2BADFF64" w14:textId="79A92BAA" w:rsidR="002613B0" w:rsidRDefault="002613B0" w:rsidP="00FC7D06">
      <w:pPr>
        <w:pStyle w:val="ListParagraph"/>
        <w:numPr>
          <w:ilvl w:val="0"/>
          <w:numId w:val="55"/>
        </w:numPr>
      </w:pPr>
      <w:r>
        <w:rPr>
          <w:b/>
        </w:rPr>
        <w:t>Level 5:</w:t>
      </w:r>
      <w:r>
        <w:t xml:space="preserve">  The </w:t>
      </w:r>
      <w:r w:rsidR="00140DFB">
        <w:t xml:space="preserve">State Medicaid Agency </w:t>
      </w:r>
      <w:r>
        <w:t xml:space="preserve">promotes </w:t>
      </w:r>
      <w:r w:rsidRPr="002F76DC">
        <w:t>Cloud Computing functionality, such as, real-time access to information</w:t>
      </w:r>
      <w:r w:rsidR="007E3B96">
        <w:br/>
      </w:r>
    </w:p>
    <w:p w14:paraId="7534ED40" w14:textId="38EE4581" w:rsidR="009E660A" w:rsidRDefault="009E660A" w:rsidP="00342058">
      <w:pPr>
        <w:spacing w:line="240" w:lineRule="auto"/>
      </w:pPr>
      <w:r w:rsidRPr="009C769D">
        <w:t>The Technical Architecture is a collection of three Technical Service Areas (TSAs) – similar to business area</w:t>
      </w:r>
      <w:r w:rsidR="001B0392">
        <w:t>s in the Business Architecture M</w:t>
      </w:r>
      <w:r w:rsidRPr="009C769D">
        <w:t xml:space="preserve">odel – and fifteen (15) associated Technical Service Classifications (TSCs) </w:t>
      </w:r>
      <w:r w:rsidRPr="00CB619B">
        <w:rPr>
          <w:bCs/>
        </w:rPr>
        <w:t>–</w:t>
      </w:r>
      <w:r w:rsidRPr="009C769D">
        <w:t xml:space="preserve"> similar to business processes in the Business Architecture. </w:t>
      </w:r>
    </w:p>
    <w:p w14:paraId="0A7E98DA" w14:textId="77777777" w:rsidR="009E660A" w:rsidRPr="00CB619B" w:rsidRDefault="009E660A" w:rsidP="006A1589">
      <w:pPr>
        <w:numPr>
          <w:ilvl w:val="0"/>
          <w:numId w:val="26"/>
        </w:numPr>
        <w:spacing w:after="0" w:line="240" w:lineRule="auto"/>
      </w:pPr>
      <w:r>
        <w:rPr>
          <w:b/>
          <w:bCs/>
        </w:rPr>
        <w:t xml:space="preserve">TSA: </w:t>
      </w:r>
      <w:r w:rsidRPr="00CB619B">
        <w:rPr>
          <w:b/>
          <w:bCs/>
        </w:rPr>
        <w:t>Access and Delivery</w:t>
      </w:r>
      <w:r>
        <w:rPr>
          <w:b/>
          <w:bCs/>
        </w:rPr>
        <w:t xml:space="preserve"> </w:t>
      </w:r>
      <w:r w:rsidRPr="00CB619B">
        <w:rPr>
          <w:bCs/>
        </w:rPr>
        <w:t>–</w:t>
      </w:r>
      <w:r w:rsidRPr="00CB619B">
        <w:t> Encompasses design drivers and enablers such as web browser connectivity, language support, </w:t>
      </w:r>
      <w:r>
        <w:t>Customer Relationship Management (CRM)</w:t>
      </w:r>
      <w:r w:rsidRPr="00CB619B">
        <w:t>, a</w:t>
      </w:r>
      <w:r w:rsidR="006A1589">
        <w:t>nd forms and reporting services</w:t>
      </w:r>
    </w:p>
    <w:p w14:paraId="35BAAC8D" w14:textId="77777777" w:rsidR="009E660A" w:rsidRPr="00CB619B" w:rsidRDefault="009E660A" w:rsidP="006A1589">
      <w:pPr>
        <w:numPr>
          <w:ilvl w:val="1"/>
          <w:numId w:val="26"/>
        </w:numPr>
        <w:spacing w:after="0" w:line="240" w:lineRule="auto"/>
      </w:pPr>
      <w:r w:rsidRPr="00CB619B">
        <w:t>Client Support</w:t>
      </w:r>
    </w:p>
    <w:p w14:paraId="557A7064" w14:textId="77777777" w:rsidR="009E660A" w:rsidRPr="00CB619B" w:rsidRDefault="009E660A" w:rsidP="006A1589">
      <w:pPr>
        <w:numPr>
          <w:ilvl w:val="1"/>
          <w:numId w:val="26"/>
        </w:numPr>
        <w:spacing w:after="0" w:line="240" w:lineRule="auto"/>
      </w:pPr>
      <w:r w:rsidRPr="00CB619B">
        <w:t>Business Intelligence</w:t>
      </w:r>
    </w:p>
    <w:p w14:paraId="55369DFE" w14:textId="77777777" w:rsidR="009E660A" w:rsidRPr="00CB619B" w:rsidRDefault="009E660A" w:rsidP="006A1589">
      <w:pPr>
        <w:numPr>
          <w:ilvl w:val="1"/>
          <w:numId w:val="26"/>
        </w:numPr>
        <w:spacing w:after="0" w:line="240" w:lineRule="auto"/>
      </w:pPr>
      <w:r w:rsidRPr="00CB619B">
        <w:t>Forms and Reporting</w:t>
      </w:r>
    </w:p>
    <w:p w14:paraId="2B58082B" w14:textId="77777777" w:rsidR="009E660A" w:rsidRPr="00CB619B" w:rsidRDefault="009E660A" w:rsidP="00A63689">
      <w:pPr>
        <w:numPr>
          <w:ilvl w:val="1"/>
          <w:numId w:val="26"/>
        </w:numPr>
        <w:spacing w:after="0" w:line="240" w:lineRule="auto"/>
      </w:pPr>
      <w:r w:rsidRPr="00CB619B">
        <w:t>Performance Measurement o</w:t>
      </w:r>
      <w:r w:rsidR="0005628E">
        <w:t>f</w:t>
      </w:r>
      <w:r w:rsidRPr="00CB619B">
        <w:t xml:space="preserve"> Security and Privacy</w:t>
      </w:r>
    </w:p>
    <w:p w14:paraId="6B3E2CDD" w14:textId="77777777" w:rsidR="009E660A" w:rsidRPr="00CB619B" w:rsidRDefault="009E660A" w:rsidP="00DB2C56">
      <w:pPr>
        <w:numPr>
          <w:ilvl w:val="0"/>
          <w:numId w:val="26"/>
        </w:numPr>
        <w:spacing w:after="0" w:line="240" w:lineRule="auto"/>
      </w:pPr>
      <w:r>
        <w:rPr>
          <w:b/>
          <w:bCs/>
        </w:rPr>
        <w:t xml:space="preserve">TSA: </w:t>
      </w:r>
      <w:r w:rsidRPr="00CB619B">
        <w:rPr>
          <w:b/>
          <w:bCs/>
        </w:rPr>
        <w:t>Intermediary and Interface</w:t>
      </w:r>
      <w:r>
        <w:rPr>
          <w:b/>
          <w:bCs/>
        </w:rPr>
        <w:t xml:space="preserve"> </w:t>
      </w:r>
      <w:r w:rsidRPr="00CB619B">
        <w:rPr>
          <w:bCs/>
        </w:rPr>
        <w:t>–</w:t>
      </w:r>
      <w:r w:rsidRPr="00CB619B">
        <w:t> Contains drivers and enablers, such as process orchestration, work flow and relati</w:t>
      </w:r>
      <w:r w:rsidR="006A1589">
        <w:t>onship management functionality</w:t>
      </w:r>
    </w:p>
    <w:p w14:paraId="50BAD67D" w14:textId="19D66EFC" w:rsidR="00607990" w:rsidRDefault="009E660A" w:rsidP="006A1589">
      <w:pPr>
        <w:numPr>
          <w:ilvl w:val="1"/>
          <w:numId w:val="26"/>
        </w:numPr>
        <w:spacing w:after="0" w:line="240" w:lineRule="auto"/>
      </w:pPr>
      <w:r w:rsidRPr="00607990">
        <w:t xml:space="preserve">Business Process Management </w:t>
      </w:r>
    </w:p>
    <w:p w14:paraId="4B4C12EB" w14:textId="2AC349CF" w:rsidR="009E660A" w:rsidRPr="00607990" w:rsidRDefault="009E660A" w:rsidP="006A1589">
      <w:pPr>
        <w:numPr>
          <w:ilvl w:val="1"/>
          <w:numId w:val="26"/>
        </w:numPr>
        <w:spacing w:after="0" w:line="240" w:lineRule="auto"/>
      </w:pPr>
      <w:r w:rsidRPr="00607990">
        <w:t>Relationship Management</w:t>
      </w:r>
    </w:p>
    <w:p w14:paraId="407EAC4B" w14:textId="77777777" w:rsidR="009E660A" w:rsidRPr="00CB619B" w:rsidRDefault="009E660A" w:rsidP="006A1589">
      <w:pPr>
        <w:numPr>
          <w:ilvl w:val="1"/>
          <w:numId w:val="26"/>
        </w:numPr>
        <w:spacing w:after="0" w:line="240" w:lineRule="auto"/>
      </w:pPr>
      <w:r w:rsidRPr="00CB619B">
        <w:t>Data Connectivity</w:t>
      </w:r>
    </w:p>
    <w:p w14:paraId="56A49ACD" w14:textId="77777777" w:rsidR="009E660A" w:rsidRPr="00CB619B" w:rsidRDefault="009E660A" w:rsidP="006A1589">
      <w:pPr>
        <w:numPr>
          <w:ilvl w:val="1"/>
          <w:numId w:val="26"/>
        </w:numPr>
        <w:spacing w:after="0" w:line="240" w:lineRule="auto"/>
      </w:pPr>
      <w:r w:rsidRPr="00CB619B">
        <w:t>Service-Oriented Architecture</w:t>
      </w:r>
    </w:p>
    <w:p w14:paraId="03D39759" w14:textId="77777777" w:rsidR="009E660A" w:rsidRPr="00CB619B" w:rsidRDefault="009E660A" w:rsidP="00A63689">
      <w:pPr>
        <w:numPr>
          <w:ilvl w:val="1"/>
          <w:numId w:val="26"/>
        </w:numPr>
        <w:spacing w:after="0" w:line="240" w:lineRule="auto"/>
      </w:pPr>
      <w:r w:rsidRPr="00CB619B">
        <w:t>System Extensibility</w:t>
      </w:r>
    </w:p>
    <w:p w14:paraId="6761E1E2" w14:textId="77777777" w:rsidR="009E660A" w:rsidRPr="00CB619B" w:rsidRDefault="009E660A" w:rsidP="00DB2C56">
      <w:pPr>
        <w:numPr>
          <w:ilvl w:val="0"/>
          <w:numId w:val="26"/>
        </w:numPr>
        <w:spacing w:after="0" w:line="240" w:lineRule="auto"/>
      </w:pPr>
      <w:r>
        <w:rPr>
          <w:b/>
          <w:bCs/>
        </w:rPr>
        <w:t xml:space="preserve">TSA: </w:t>
      </w:r>
      <w:r w:rsidRPr="00CB619B">
        <w:rPr>
          <w:b/>
          <w:bCs/>
        </w:rPr>
        <w:t>Integration and Utility</w:t>
      </w:r>
      <w:r>
        <w:rPr>
          <w:b/>
          <w:bCs/>
        </w:rPr>
        <w:t xml:space="preserve"> </w:t>
      </w:r>
      <w:r w:rsidRPr="00CB619B">
        <w:rPr>
          <w:bCs/>
        </w:rPr>
        <w:t>–</w:t>
      </w:r>
      <w:r w:rsidRPr="00CB619B">
        <w:t> Includes design drivers and enablers such as solution stacks, database access layer services, scalability, application versioning and ver</w:t>
      </w:r>
      <w:r w:rsidR="006A1589">
        <w:t>ification type utility services</w:t>
      </w:r>
    </w:p>
    <w:p w14:paraId="31238FEA" w14:textId="77777777" w:rsidR="009E660A" w:rsidRPr="00CB619B" w:rsidRDefault="009E660A" w:rsidP="006A1589">
      <w:pPr>
        <w:numPr>
          <w:ilvl w:val="1"/>
          <w:numId w:val="26"/>
        </w:numPr>
        <w:spacing w:after="0" w:line="240" w:lineRule="auto"/>
      </w:pPr>
      <w:r w:rsidRPr="00CB619B">
        <w:t>Configuration Management</w:t>
      </w:r>
    </w:p>
    <w:p w14:paraId="3C54E4AA" w14:textId="77777777" w:rsidR="009E660A" w:rsidRPr="00CB619B" w:rsidRDefault="009E660A" w:rsidP="006A1589">
      <w:pPr>
        <w:numPr>
          <w:ilvl w:val="1"/>
          <w:numId w:val="26"/>
        </w:numPr>
        <w:spacing w:after="0" w:line="240" w:lineRule="auto"/>
      </w:pPr>
      <w:r w:rsidRPr="00CB619B">
        <w:t>Data Access and Management</w:t>
      </w:r>
    </w:p>
    <w:p w14:paraId="1FD533BD" w14:textId="77777777" w:rsidR="009E660A" w:rsidRPr="00CB619B" w:rsidRDefault="009E660A" w:rsidP="006A1589">
      <w:pPr>
        <w:numPr>
          <w:ilvl w:val="1"/>
          <w:numId w:val="26"/>
        </w:numPr>
        <w:spacing w:after="0" w:line="240" w:lineRule="auto"/>
      </w:pPr>
      <w:r w:rsidRPr="00CB619B">
        <w:t>Decision Management</w:t>
      </w:r>
    </w:p>
    <w:p w14:paraId="512E954D" w14:textId="77777777" w:rsidR="009E660A" w:rsidRPr="00CB619B" w:rsidRDefault="009E660A" w:rsidP="006A1589">
      <w:pPr>
        <w:numPr>
          <w:ilvl w:val="1"/>
          <w:numId w:val="26"/>
        </w:numPr>
        <w:spacing w:after="0" w:line="240" w:lineRule="auto"/>
      </w:pPr>
      <w:r w:rsidRPr="00CB619B">
        <w:t>Logging</w:t>
      </w:r>
    </w:p>
    <w:p w14:paraId="03229B4B" w14:textId="77777777" w:rsidR="009E660A" w:rsidRDefault="009E660A" w:rsidP="006A1589">
      <w:pPr>
        <w:numPr>
          <w:ilvl w:val="1"/>
          <w:numId w:val="26"/>
        </w:numPr>
        <w:spacing w:after="0" w:line="240" w:lineRule="auto"/>
      </w:pPr>
      <w:r w:rsidRPr="00CB619B">
        <w:t>Utility</w:t>
      </w:r>
    </w:p>
    <w:p w14:paraId="2B508D05" w14:textId="5F2DC5A8" w:rsidR="00CF58C6" w:rsidRPr="00CB619B" w:rsidRDefault="00CF58C6" w:rsidP="00BF2CF9">
      <w:pPr>
        <w:spacing w:before="240"/>
      </w:pPr>
      <w:r>
        <w:t xml:space="preserve">The final component of the Technical Architecture SS-A is an analysis of the gaps between the As-Is and To-Be assessment results. </w:t>
      </w:r>
    </w:p>
    <w:p w14:paraId="29B07B64" w14:textId="77777777" w:rsidR="0003236E" w:rsidRDefault="0003236E" w:rsidP="0041464D">
      <w:pPr>
        <w:pStyle w:val="Heading2"/>
      </w:pPr>
      <w:bookmarkStart w:id="100" w:name="_Toc422847494"/>
      <w:r>
        <w:t xml:space="preserve">Technical </w:t>
      </w:r>
      <w:r w:rsidR="00367851">
        <w:t xml:space="preserve">Architecture </w:t>
      </w:r>
      <w:r w:rsidR="0051788A">
        <w:t>Scorecard</w:t>
      </w:r>
      <w:bookmarkEnd w:id="100"/>
    </w:p>
    <w:p w14:paraId="727A677E" w14:textId="7E73A291" w:rsidR="004C04E2" w:rsidRDefault="00A33401" w:rsidP="00342058">
      <w:pPr>
        <w:pStyle w:val="NoSpacing"/>
      </w:pPr>
      <w:r>
        <w:t>Enhanced</w:t>
      </w:r>
      <w:r w:rsidR="004C04E2">
        <w:t xml:space="preserve"> Technical Architecture Scorecard</w:t>
      </w:r>
      <w:r>
        <w:t>s</w:t>
      </w:r>
      <w:r w:rsidR="004C04E2">
        <w:t xml:space="preserve"> w</w:t>
      </w:r>
      <w:r>
        <w:t>ere</w:t>
      </w:r>
      <w:r w:rsidR="004C04E2">
        <w:t xml:space="preserve"> created for every business process identified in the New Mexico Business Process Model in Section </w:t>
      </w:r>
      <w:r w:rsidR="00EB439E">
        <w:t>3</w:t>
      </w:r>
      <w:r w:rsidR="004C04E2">
        <w:t>.1</w:t>
      </w:r>
      <w:r>
        <w:t xml:space="preserve"> and are presented in Appendix E, Technical Architecture Scorecards</w:t>
      </w:r>
      <w:r w:rsidR="004C04E2">
        <w:t>.</w:t>
      </w:r>
      <w:r w:rsidR="00546014">
        <w:t xml:space="preserve">  </w:t>
      </w:r>
      <w:r w:rsidR="0053318E" w:rsidRPr="002F4A18">
        <w:t>T</w:t>
      </w:r>
      <w:r w:rsidR="004C04E2" w:rsidRPr="002F4A18">
        <w:t xml:space="preserve">he system </w:t>
      </w:r>
      <w:r w:rsidR="0053318E" w:rsidRPr="002F4A18">
        <w:t xml:space="preserve">and application </w:t>
      </w:r>
      <w:r w:rsidR="004C04E2" w:rsidRPr="002F4A18">
        <w:t>inventory in the baseline was used to determine the TA capabilities and build the T</w:t>
      </w:r>
      <w:r w:rsidR="00825893">
        <w:t xml:space="preserve">echnical </w:t>
      </w:r>
      <w:r w:rsidR="004C04E2" w:rsidRPr="002F4A18">
        <w:t>M</w:t>
      </w:r>
      <w:r w:rsidR="00825893">
        <w:t xml:space="preserve">anagement </w:t>
      </w:r>
      <w:r w:rsidR="004C04E2" w:rsidRPr="002F4A18">
        <w:t>S</w:t>
      </w:r>
      <w:r w:rsidR="00825893">
        <w:t>trategy</w:t>
      </w:r>
      <w:r w:rsidR="004C04E2" w:rsidRPr="002F4A18">
        <w:t>.</w:t>
      </w:r>
      <w:r w:rsidR="00825893">
        <w:t xml:space="preserve"> </w:t>
      </w:r>
    </w:p>
    <w:p w14:paraId="5CE14781" w14:textId="77777777" w:rsidR="004C04E2" w:rsidRDefault="004C04E2" w:rsidP="00342058">
      <w:pPr>
        <w:pStyle w:val="NoSpacing"/>
        <w:rPr>
          <w:rFonts w:ascii="Calibri" w:hAnsi="Calibri" w:cs="Calibri"/>
        </w:rPr>
      </w:pPr>
    </w:p>
    <w:p w14:paraId="49810E15" w14:textId="630B6DF5" w:rsidR="004379F0" w:rsidRPr="00123F90" w:rsidRDefault="004379F0" w:rsidP="00342058">
      <w:pPr>
        <w:pStyle w:val="NoSpacing"/>
      </w:pPr>
      <w:bookmarkStart w:id="101" w:name="_Toc402100159"/>
      <w:r>
        <w:t xml:space="preserve">The following sections provide a summary of the </w:t>
      </w:r>
      <w:r w:rsidR="00EC634E">
        <w:t>As-Is</w:t>
      </w:r>
      <w:r>
        <w:t xml:space="preserve"> and </w:t>
      </w:r>
      <w:r w:rsidR="00EC634E">
        <w:t>To-Be</w:t>
      </w:r>
      <w:r>
        <w:t xml:space="preserve"> results for each business area. </w:t>
      </w:r>
      <w:r w:rsidR="00546014">
        <w:t xml:space="preserve"> </w:t>
      </w:r>
      <w:r>
        <w:t xml:space="preserve">The </w:t>
      </w:r>
      <w:r w:rsidR="00A33401">
        <w:t xml:space="preserve">enhanced </w:t>
      </w:r>
      <w:r>
        <w:t>TA Scorecards with detailed capabilities and supporting evidence for every business process are located in</w:t>
      </w:r>
      <w:r w:rsidR="00BB568D" w:rsidRPr="00A33401">
        <w:t xml:space="preserve"> </w:t>
      </w:r>
      <w:r w:rsidR="00BB568D" w:rsidRPr="004E0777">
        <w:t>Appendix E</w:t>
      </w:r>
      <w:r>
        <w:t>.</w:t>
      </w:r>
    </w:p>
    <w:p w14:paraId="77061CE2" w14:textId="77777777" w:rsidR="00CD177F" w:rsidRDefault="003C392A" w:rsidP="009146F8">
      <w:pPr>
        <w:pStyle w:val="Heading3"/>
      </w:pPr>
      <w:bookmarkStart w:id="102" w:name="_Toc422847495"/>
      <w:r>
        <w:t xml:space="preserve">Business Relationship Management </w:t>
      </w:r>
      <w:r w:rsidR="00716A23">
        <w:t>TA SS-A</w:t>
      </w:r>
      <w:r w:rsidR="00CD177F">
        <w:t xml:space="preserve"> Summary</w:t>
      </w:r>
      <w:bookmarkEnd w:id="101"/>
      <w:bookmarkEnd w:id="102"/>
    </w:p>
    <w:p w14:paraId="408F0176" w14:textId="2FFBD3C3" w:rsidR="003373BF"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Business Relationship </w:t>
      </w:r>
      <w:r w:rsidRPr="001022FC">
        <w:rPr>
          <w:rFonts w:asciiTheme="minorHAnsi" w:hAnsiTheme="minorHAnsi"/>
        </w:rPr>
        <w:t xml:space="preserve">Management business area, </w:t>
      </w:r>
      <w:r w:rsidR="003373BF">
        <w:rPr>
          <w:rFonts w:asciiTheme="minorHAnsi" w:hAnsiTheme="minorHAnsi"/>
        </w:rPr>
        <w:t>the business area was</w:t>
      </w:r>
      <w:r w:rsidRPr="001022FC">
        <w:rPr>
          <w:rFonts w:asciiTheme="minorHAnsi" w:hAnsiTheme="minorHAnsi"/>
        </w:rPr>
        <w:t xml:space="preserve"> determined to be at a MITA maturity level </w:t>
      </w:r>
      <w:r w:rsidR="003373BF">
        <w:rPr>
          <w:rFonts w:asciiTheme="minorHAnsi" w:hAnsiTheme="minorHAnsi"/>
        </w:rPr>
        <w:t>1.</w:t>
      </w:r>
      <w:r w:rsidR="00546014">
        <w:rPr>
          <w:rFonts w:asciiTheme="minorHAnsi" w:hAnsiTheme="minorHAnsi"/>
        </w:rPr>
        <w:t xml:space="preserve"> </w:t>
      </w:r>
      <w:r w:rsidR="003373BF">
        <w:rPr>
          <w:rFonts w:asciiTheme="minorHAnsi" w:hAnsiTheme="minorHAnsi"/>
        </w:rPr>
        <w:t xml:space="preserve"> The processes within this area are primarily manual, and therefore, do not have many technical capabilities. </w:t>
      </w:r>
      <w:r w:rsidR="00546014">
        <w:rPr>
          <w:rFonts w:asciiTheme="minorHAnsi" w:hAnsiTheme="minorHAnsi"/>
        </w:rPr>
        <w:t xml:space="preserve"> </w:t>
      </w:r>
      <w:r w:rsidR="003373BF">
        <w:rPr>
          <w:rFonts w:asciiTheme="minorHAnsi" w:hAnsiTheme="minorHAnsi"/>
        </w:rPr>
        <w:t xml:space="preserve">The TPMS does support some technical </w:t>
      </w:r>
      <w:r w:rsidR="00995DDA">
        <w:rPr>
          <w:rFonts w:asciiTheme="minorHAnsi" w:hAnsiTheme="minorHAnsi"/>
        </w:rPr>
        <w:t>capabilities</w:t>
      </w:r>
      <w:r w:rsidR="003373BF">
        <w:rPr>
          <w:rFonts w:asciiTheme="minorHAnsi" w:hAnsiTheme="minorHAnsi"/>
        </w:rPr>
        <w:t xml:space="preserve">, such as client support due to the availability of functions to providers via a </w:t>
      </w:r>
      <w:r w:rsidR="003373BF" w:rsidRPr="000A48B7">
        <w:rPr>
          <w:rFonts w:asciiTheme="minorHAnsi" w:hAnsiTheme="minorHAnsi"/>
        </w:rPr>
        <w:t>portal</w:t>
      </w:r>
      <w:r w:rsidR="003373BF">
        <w:rPr>
          <w:rFonts w:asciiTheme="minorHAnsi" w:hAnsiTheme="minorHAnsi"/>
        </w:rPr>
        <w:t xml:space="preserve">. </w:t>
      </w:r>
      <w:r w:rsidR="00546014">
        <w:rPr>
          <w:rFonts w:asciiTheme="minorHAnsi" w:hAnsiTheme="minorHAnsi"/>
        </w:rPr>
        <w:t xml:space="preserve"> </w:t>
      </w:r>
      <w:r w:rsidR="003373BF">
        <w:rPr>
          <w:rFonts w:asciiTheme="minorHAnsi" w:hAnsiTheme="minorHAnsi"/>
        </w:rPr>
        <w:t xml:space="preserve">Electronic forms are used for data entry and business analysis is manually intensive and requires custom coding. Integration with other agencies and systems is difficult due to the lack of SOA. </w:t>
      </w:r>
    </w:p>
    <w:p w14:paraId="4937F358" w14:textId="4B78FD60" w:rsidR="008455CA" w:rsidRDefault="008455CA"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sidR="00066FB2">
        <w:rPr>
          <w:rFonts w:asciiTheme="minorHAnsi" w:hAnsiTheme="minorHAnsi"/>
        </w:rPr>
        <w:t>New Mexico Medicaid Enterprise</w:t>
      </w:r>
      <w:r w:rsidR="00066FB2" w:rsidRPr="001022FC">
        <w:rPr>
          <w:rFonts w:asciiTheme="minorHAnsi" w:hAnsiTheme="minorHAnsi"/>
        </w:rPr>
        <w:t xml:space="preserve"> </w:t>
      </w:r>
      <w:r w:rsidRPr="001022FC">
        <w:rPr>
          <w:rFonts w:asciiTheme="minorHAnsi" w:hAnsiTheme="minorHAnsi"/>
        </w:rPr>
        <w:t xml:space="preserve">call for </w:t>
      </w:r>
      <w:r w:rsidR="003373BF">
        <w:rPr>
          <w:rFonts w:asciiTheme="minorHAnsi" w:hAnsiTheme="minorHAnsi"/>
        </w:rPr>
        <w:t>the business area</w:t>
      </w:r>
      <w:r w:rsidRPr="001022FC">
        <w:rPr>
          <w:rFonts w:asciiTheme="minorHAnsi" w:hAnsiTheme="minorHAnsi"/>
        </w:rPr>
        <w:t xml:space="preserve"> to increase to a maturity level of </w:t>
      </w:r>
      <w:r w:rsidR="00694E3A">
        <w:rPr>
          <w:rFonts w:asciiTheme="minorHAnsi" w:hAnsiTheme="minorHAnsi"/>
        </w:rPr>
        <w:t>4</w:t>
      </w:r>
      <w:r w:rsidRPr="001022FC">
        <w:rPr>
          <w:rFonts w:asciiTheme="minorHAnsi" w:hAnsiTheme="minorHAnsi"/>
        </w:rPr>
        <w:t>.</w:t>
      </w:r>
    </w:p>
    <w:p w14:paraId="027F4AE4" w14:textId="77777777" w:rsidR="003C392A" w:rsidRDefault="008455CA" w:rsidP="009146F8">
      <w:pPr>
        <w:pStyle w:val="Heading3"/>
      </w:pPr>
      <w:r>
        <w:t xml:space="preserve"> </w:t>
      </w:r>
      <w:bookmarkStart w:id="103" w:name="_Toc422847496"/>
      <w:r w:rsidR="003C392A">
        <w:t xml:space="preserve">Care Management </w:t>
      </w:r>
      <w:r w:rsidR="00716A23">
        <w:t>TA SS-A</w:t>
      </w:r>
      <w:r w:rsidR="003C392A">
        <w:t xml:space="preserve"> Summary</w:t>
      </w:r>
      <w:bookmarkEnd w:id="103"/>
    </w:p>
    <w:p w14:paraId="4AB9E338" w14:textId="6AF7A79E" w:rsidR="00C24318"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Care </w:t>
      </w:r>
      <w:r w:rsidRPr="001022FC">
        <w:rPr>
          <w:rFonts w:asciiTheme="minorHAnsi" w:hAnsiTheme="minorHAnsi"/>
        </w:rPr>
        <w:t xml:space="preserve">Management business area, </w:t>
      </w:r>
      <w:r w:rsidR="003373BF">
        <w:rPr>
          <w:rFonts w:asciiTheme="minorHAnsi" w:hAnsiTheme="minorHAnsi"/>
        </w:rPr>
        <w:t>the</w:t>
      </w:r>
      <w:r w:rsidR="00C24318">
        <w:rPr>
          <w:rFonts w:asciiTheme="minorHAnsi" w:hAnsiTheme="minorHAnsi"/>
        </w:rPr>
        <w:t xml:space="preserve"> overall assessment for the</w:t>
      </w:r>
      <w:r w:rsidR="003373BF">
        <w:rPr>
          <w:rFonts w:asciiTheme="minorHAnsi" w:hAnsiTheme="minorHAnsi"/>
        </w:rPr>
        <w:t xml:space="preserve"> business area was</w:t>
      </w:r>
      <w:r w:rsidRPr="001022FC">
        <w:rPr>
          <w:rFonts w:asciiTheme="minorHAnsi" w:hAnsiTheme="minorHAnsi"/>
        </w:rPr>
        <w:t xml:space="preserve"> determined to be at a MITA maturity level </w:t>
      </w:r>
      <w:r w:rsidR="003373BF">
        <w:rPr>
          <w:rFonts w:asciiTheme="minorHAnsi" w:hAnsiTheme="minorHAnsi"/>
        </w:rPr>
        <w:t>1</w:t>
      </w:r>
      <w:r w:rsidR="00674A51">
        <w:rPr>
          <w:rFonts w:asciiTheme="minorHAnsi" w:hAnsiTheme="minorHAnsi"/>
        </w:rPr>
        <w:t xml:space="preserve">. </w:t>
      </w:r>
      <w:r w:rsidR="00546014">
        <w:rPr>
          <w:rFonts w:asciiTheme="minorHAnsi" w:hAnsiTheme="minorHAnsi"/>
        </w:rPr>
        <w:t xml:space="preserve"> </w:t>
      </w:r>
      <w:r w:rsidR="00C24318">
        <w:rPr>
          <w:rFonts w:asciiTheme="minorHAnsi" w:hAnsiTheme="minorHAnsi"/>
        </w:rPr>
        <w:t xml:space="preserve">Although the business area was assessed at MITA maturity level 1, </w:t>
      </w:r>
      <w:r w:rsidR="00674A51">
        <w:rPr>
          <w:rFonts w:asciiTheme="minorHAnsi" w:hAnsiTheme="minorHAnsi"/>
        </w:rPr>
        <w:t>the business area has</w:t>
      </w:r>
      <w:r w:rsidR="00C24318">
        <w:rPr>
          <w:rFonts w:asciiTheme="minorHAnsi" w:hAnsiTheme="minorHAnsi"/>
        </w:rPr>
        <w:t xml:space="preserve"> technical </w:t>
      </w:r>
      <w:r w:rsidR="00995DDA">
        <w:rPr>
          <w:rFonts w:asciiTheme="minorHAnsi" w:hAnsiTheme="minorHAnsi"/>
        </w:rPr>
        <w:t>capabilitie</w:t>
      </w:r>
      <w:r w:rsidR="00C24318">
        <w:rPr>
          <w:rFonts w:asciiTheme="minorHAnsi" w:hAnsiTheme="minorHAnsi"/>
        </w:rPr>
        <w:t xml:space="preserve">s that </w:t>
      </w:r>
      <w:r w:rsidR="00995DDA">
        <w:rPr>
          <w:rFonts w:asciiTheme="minorHAnsi" w:hAnsiTheme="minorHAnsi"/>
        </w:rPr>
        <w:t>were assessed at</w:t>
      </w:r>
      <w:r w:rsidR="00C24318">
        <w:rPr>
          <w:rFonts w:asciiTheme="minorHAnsi" w:hAnsiTheme="minorHAnsi"/>
        </w:rPr>
        <w:t xml:space="preserve"> MITA maturity level </w:t>
      </w:r>
      <w:r w:rsidR="00995DDA">
        <w:rPr>
          <w:rFonts w:asciiTheme="minorHAnsi" w:hAnsiTheme="minorHAnsi"/>
        </w:rPr>
        <w:t>2</w:t>
      </w:r>
      <w:r w:rsidR="00C24318">
        <w:rPr>
          <w:rFonts w:asciiTheme="minorHAnsi" w:hAnsiTheme="minorHAnsi"/>
        </w:rPr>
        <w:t>:</w:t>
      </w:r>
    </w:p>
    <w:p w14:paraId="7BE85CAB" w14:textId="77777777" w:rsidR="00674A51" w:rsidRPr="001B0195" w:rsidRDefault="00674A51"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Provides access to Medicaid functions via a portal that has a Single Sign-On (SSO) access point and  supports the major internet browsers</w:t>
      </w:r>
    </w:p>
    <w:p w14:paraId="4F844218" w14:textId="64B15D34" w:rsidR="00674A51" w:rsidRPr="001B0195" w:rsidRDefault="00C24318"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E</w:t>
      </w:r>
      <w:r w:rsidR="00A041BB" w:rsidRPr="001B0195">
        <w:rPr>
          <w:rFonts w:cs="Garamond"/>
          <w:bCs/>
          <w:color w:val="000000"/>
        </w:rPr>
        <w:t>lectronic forms and reporting are used for many programs and services</w:t>
      </w:r>
    </w:p>
    <w:p w14:paraId="303B1963" w14:textId="205D370B" w:rsidR="00674A51"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Website monitoring and performance measures are used</w:t>
      </w:r>
    </w:p>
    <w:p w14:paraId="188C9F3C" w14:textId="651B5B4E"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HIPAA standards are applicable</w:t>
      </w:r>
    </w:p>
    <w:p w14:paraId="65C5820F" w14:textId="14A44462"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Mix of manual and electronic transactions with web services are used for some programs</w:t>
      </w:r>
    </w:p>
    <w:p w14:paraId="645FF90E" w14:textId="4157933D" w:rsidR="00DA50BE" w:rsidRPr="001B0195" w:rsidRDefault="00D46E14" w:rsidP="001B0195">
      <w:pPr>
        <w:pStyle w:val="ListParagraph"/>
        <w:numPr>
          <w:ilvl w:val="0"/>
          <w:numId w:val="34"/>
        </w:numPr>
        <w:autoSpaceDE w:val="0"/>
        <w:autoSpaceDN w:val="0"/>
        <w:adjustRightInd w:val="0"/>
        <w:spacing w:before="0" w:after="200"/>
        <w:ind w:left="720"/>
      </w:pPr>
      <w:r w:rsidRPr="001B0195">
        <w:rPr>
          <w:rFonts w:cs="Garamond"/>
          <w:bCs/>
          <w:color w:val="000000"/>
        </w:rPr>
        <w:t>User activity is logged and audit trails are u</w:t>
      </w:r>
      <w:r>
        <w:t>sed</w:t>
      </w:r>
    </w:p>
    <w:p w14:paraId="69C19902" w14:textId="77777777" w:rsidR="00D46E14" w:rsidRDefault="00D46E14" w:rsidP="00674A51">
      <w:pPr>
        <w:pStyle w:val="COGBodyText"/>
        <w:rPr>
          <w:rFonts w:asciiTheme="minorHAnsi" w:hAnsiTheme="minorHAnsi"/>
        </w:rPr>
      </w:pPr>
      <w:r>
        <w:rPr>
          <w:rFonts w:asciiTheme="minorHAnsi" w:hAnsiTheme="minorHAnsi"/>
        </w:rPr>
        <w:t>However, the following technical services for this business are at a MITA maturity level 1:</w:t>
      </w:r>
    </w:p>
    <w:p w14:paraId="614F0040" w14:textId="06816EB8"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w:t>
      </w:r>
      <w:r w:rsidR="00674A51" w:rsidRPr="001B0195">
        <w:rPr>
          <w:rFonts w:cs="Garamond"/>
          <w:bCs/>
          <w:color w:val="000000"/>
        </w:rPr>
        <w:t>ack of automated business intelligence</w:t>
      </w:r>
      <w:r w:rsidRPr="001B0195">
        <w:rPr>
          <w:rFonts w:cs="Garamond"/>
          <w:bCs/>
          <w:color w:val="000000"/>
        </w:rPr>
        <w:t xml:space="preserve"> due to the manual nature of some processes</w:t>
      </w:r>
    </w:p>
    <w:p w14:paraId="11FF2B7D" w14:textId="35309C12" w:rsidR="00D46E14"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D46E14" w:rsidRPr="001B0195">
        <w:rPr>
          <w:rFonts w:cs="Garamond"/>
          <w:bCs/>
          <w:color w:val="000000"/>
        </w:rPr>
        <w:t>nformation exchange with inter-state agencies is manual  and uses non-standard formats and media</w:t>
      </w:r>
    </w:p>
    <w:p w14:paraId="12349765" w14:textId="77777777"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039AB962" w14:textId="77777777"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4750AD22" w14:textId="24E04112" w:rsidR="00D46E14" w:rsidRPr="001B0195" w:rsidRDefault="00D46E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Interfaces are technology dependent for some programs and services</w:t>
      </w:r>
    </w:p>
    <w:p w14:paraId="50E26AFF" w14:textId="57B85E08" w:rsidR="00DA50BE" w:rsidRPr="001B0195" w:rsidRDefault="00D46E14" w:rsidP="001B0195">
      <w:pPr>
        <w:pStyle w:val="ListParagraph"/>
        <w:numPr>
          <w:ilvl w:val="0"/>
          <w:numId w:val="34"/>
        </w:numPr>
        <w:autoSpaceDE w:val="0"/>
        <w:autoSpaceDN w:val="0"/>
        <w:adjustRightInd w:val="0"/>
        <w:spacing w:before="0" w:after="200"/>
        <w:ind w:left="720"/>
      </w:pPr>
      <w:r w:rsidRPr="001B0195">
        <w:rPr>
          <w:rFonts w:cs="Garamond"/>
          <w:bCs/>
          <w:color w:val="000000"/>
        </w:rPr>
        <w:t>Databases are not Integrated</w:t>
      </w:r>
      <w:r>
        <w:t xml:space="preserve"> </w:t>
      </w:r>
    </w:p>
    <w:p w14:paraId="182A250B" w14:textId="56FC2EB3" w:rsidR="008455CA" w:rsidRPr="00674A51" w:rsidRDefault="008455CA" w:rsidP="00674A51">
      <w:pPr>
        <w:pStyle w:val="COGBodyText"/>
        <w:rPr>
          <w:rFonts w:asciiTheme="minorHAnsi" w:hAnsiTheme="minorHAnsi"/>
        </w:rPr>
      </w:pPr>
      <w:r w:rsidRPr="00C24318">
        <w:rPr>
          <w:rFonts w:asciiTheme="minorHAnsi" w:hAnsiTheme="minorHAnsi"/>
        </w:rPr>
        <w:t xml:space="preserve">The </w:t>
      </w:r>
      <w:r w:rsidR="00EC634E" w:rsidRPr="00C24318">
        <w:rPr>
          <w:rFonts w:asciiTheme="minorHAnsi" w:hAnsiTheme="minorHAnsi"/>
        </w:rPr>
        <w:t>To-Be</w:t>
      </w:r>
      <w:r w:rsidRPr="00C24318">
        <w:rPr>
          <w:rFonts w:asciiTheme="minorHAnsi" w:hAnsiTheme="minorHAnsi"/>
        </w:rPr>
        <w:t xml:space="preserve"> goals for the </w:t>
      </w:r>
      <w:r w:rsidR="00066FB2" w:rsidRPr="00674A51">
        <w:rPr>
          <w:rFonts w:asciiTheme="minorHAnsi" w:hAnsiTheme="minorHAnsi"/>
        </w:rPr>
        <w:t xml:space="preserve">New Mexico Medicaid Enterprise </w:t>
      </w:r>
      <w:r w:rsidRPr="00674A51">
        <w:rPr>
          <w:rFonts w:asciiTheme="minorHAnsi" w:hAnsiTheme="minorHAnsi"/>
        </w:rPr>
        <w:t xml:space="preserve">call for </w:t>
      </w:r>
      <w:r w:rsidR="00A041BB" w:rsidRPr="00674A51">
        <w:rPr>
          <w:rFonts w:asciiTheme="minorHAnsi" w:hAnsiTheme="minorHAnsi"/>
        </w:rPr>
        <w:t>the business area</w:t>
      </w:r>
      <w:r w:rsidRPr="00674A51">
        <w:rPr>
          <w:rFonts w:asciiTheme="minorHAnsi" w:hAnsiTheme="minorHAnsi"/>
        </w:rPr>
        <w:t xml:space="preserve"> to increase to a maturity level of </w:t>
      </w:r>
      <w:r w:rsidR="00694E3A" w:rsidRPr="00674A51">
        <w:rPr>
          <w:rFonts w:asciiTheme="minorHAnsi" w:hAnsiTheme="minorHAnsi"/>
        </w:rPr>
        <w:t>4</w:t>
      </w:r>
      <w:r w:rsidRPr="00674A51">
        <w:rPr>
          <w:rFonts w:asciiTheme="minorHAnsi" w:hAnsiTheme="minorHAnsi"/>
        </w:rPr>
        <w:t>.</w:t>
      </w:r>
    </w:p>
    <w:p w14:paraId="23DBDEA1" w14:textId="77777777" w:rsidR="003C392A" w:rsidRDefault="00AB6866" w:rsidP="009146F8">
      <w:pPr>
        <w:pStyle w:val="Heading3"/>
      </w:pPr>
      <w:bookmarkStart w:id="104" w:name="_Toc422847497"/>
      <w:r>
        <w:t>Contractor</w:t>
      </w:r>
      <w:r w:rsidR="003C392A">
        <w:t xml:space="preserve"> Management </w:t>
      </w:r>
      <w:r w:rsidR="00716A23">
        <w:t>TA SS-A</w:t>
      </w:r>
      <w:r w:rsidR="003C392A">
        <w:t xml:space="preserve"> Summary</w:t>
      </w:r>
      <w:bookmarkEnd w:id="104"/>
    </w:p>
    <w:p w14:paraId="44F892D7" w14:textId="0DA92B02" w:rsidR="00A041BB"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Contractor </w:t>
      </w:r>
      <w:r w:rsidRPr="001022FC">
        <w:rPr>
          <w:rFonts w:asciiTheme="minorHAnsi" w:hAnsiTheme="minorHAnsi"/>
        </w:rPr>
        <w:t xml:space="preserve">Management business area, </w:t>
      </w:r>
      <w:r w:rsidR="00A041BB">
        <w:rPr>
          <w:rFonts w:asciiTheme="minorHAnsi" w:hAnsiTheme="minorHAnsi"/>
        </w:rPr>
        <w:t>the business area was</w:t>
      </w:r>
      <w:r w:rsidRPr="001022FC">
        <w:rPr>
          <w:rFonts w:asciiTheme="minorHAnsi" w:hAnsiTheme="minorHAnsi"/>
        </w:rPr>
        <w:t xml:space="preserve"> determined to be at a MITA maturity level </w:t>
      </w:r>
      <w:r w:rsidR="00A041BB">
        <w:rPr>
          <w:rFonts w:asciiTheme="minorHAnsi" w:hAnsiTheme="minorHAnsi"/>
        </w:rPr>
        <w:t xml:space="preserve">1. </w:t>
      </w:r>
      <w:r w:rsidR="00546014">
        <w:rPr>
          <w:rFonts w:asciiTheme="minorHAnsi" w:hAnsiTheme="minorHAnsi"/>
        </w:rPr>
        <w:t xml:space="preserve"> </w:t>
      </w:r>
      <w:r w:rsidR="00512834">
        <w:rPr>
          <w:rFonts w:asciiTheme="minorHAnsi" w:hAnsiTheme="minorHAnsi"/>
        </w:rPr>
        <w:t xml:space="preserve">All business processes within this business area </w:t>
      </w:r>
      <w:r w:rsidR="00903343">
        <w:rPr>
          <w:rFonts w:asciiTheme="minorHAnsi" w:hAnsiTheme="minorHAnsi"/>
        </w:rPr>
        <w:t xml:space="preserve">meet </w:t>
      </w:r>
      <w:r w:rsidR="00512834">
        <w:rPr>
          <w:rFonts w:asciiTheme="minorHAnsi" w:hAnsiTheme="minorHAnsi"/>
        </w:rPr>
        <w:t>Level 1</w:t>
      </w:r>
      <w:r w:rsidR="00903343">
        <w:rPr>
          <w:rFonts w:asciiTheme="minorHAnsi" w:hAnsiTheme="minorHAnsi"/>
        </w:rPr>
        <w:t xml:space="preserve"> capabilities for the majority of the</w:t>
      </w:r>
      <w:r w:rsidR="00512834">
        <w:rPr>
          <w:rFonts w:asciiTheme="minorHAnsi" w:hAnsiTheme="minorHAnsi"/>
        </w:rPr>
        <w:t xml:space="preserve"> technical services.</w:t>
      </w:r>
      <w:r w:rsidR="00546014">
        <w:rPr>
          <w:rFonts w:asciiTheme="minorHAnsi" w:hAnsiTheme="minorHAnsi"/>
        </w:rPr>
        <w:t xml:space="preserve"> </w:t>
      </w:r>
      <w:r w:rsidR="00512834">
        <w:rPr>
          <w:rFonts w:asciiTheme="minorHAnsi" w:hAnsiTheme="minorHAnsi"/>
        </w:rPr>
        <w:t xml:space="preserve"> However, the Forms and Reporting technical service was assessed at MITA maturity level 2 for all business processes. </w:t>
      </w:r>
    </w:p>
    <w:p w14:paraId="0F261F78" w14:textId="30CB5FFE" w:rsidR="008455CA" w:rsidRDefault="008455CA"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sidR="00066FB2">
        <w:rPr>
          <w:rFonts w:asciiTheme="minorHAnsi" w:hAnsiTheme="minorHAnsi"/>
        </w:rPr>
        <w:t>New Mexico Medicaid Enterprise</w:t>
      </w:r>
      <w:r w:rsidR="00066FB2" w:rsidRPr="001022FC">
        <w:rPr>
          <w:rFonts w:asciiTheme="minorHAnsi" w:hAnsiTheme="minorHAnsi"/>
        </w:rPr>
        <w:t xml:space="preserve"> </w:t>
      </w:r>
      <w:r w:rsidRPr="001022FC">
        <w:rPr>
          <w:rFonts w:asciiTheme="minorHAnsi" w:hAnsiTheme="minorHAnsi"/>
        </w:rPr>
        <w:t xml:space="preserve">call </w:t>
      </w:r>
      <w:r w:rsidR="00AE1A95">
        <w:rPr>
          <w:rFonts w:asciiTheme="minorHAnsi" w:hAnsiTheme="minorHAnsi"/>
        </w:rPr>
        <w:t>the business area</w:t>
      </w:r>
      <w:r w:rsidRPr="001022FC">
        <w:rPr>
          <w:rFonts w:asciiTheme="minorHAnsi" w:hAnsiTheme="minorHAnsi"/>
        </w:rPr>
        <w:t xml:space="preserve"> to increase to a maturity level of </w:t>
      </w:r>
      <w:r w:rsidR="00694E3A">
        <w:rPr>
          <w:rFonts w:asciiTheme="minorHAnsi" w:hAnsiTheme="minorHAnsi"/>
        </w:rPr>
        <w:t>4</w:t>
      </w:r>
      <w:r w:rsidRPr="001022FC">
        <w:rPr>
          <w:rFonts w:asciiTheme="minorHAnsi" w:hAnsiTheme="minorHAnsi"/>
        </w:rPr>
        <w:t>.</w:t>
      </w:r>
      <w:r>
        <w:rPr>
          <w:rFonts w:asciiTheme="minorHAnsi" w:hAnsiTheme="minorHAnsi"/>
        </w:rPr>
        <w:t xml:space="preserve"> </w:t>
      </w:r>
    </w:p>
    <w:p w14:paraId="4491FE82" w14:textId="77777777" w:rsidR="00AB6866" w:rsidRDefault="00AB6866" w:rsidP="009146F8">
      <w:pPr>
        <w:pStyle w:val="Heading3"/>
      </w:pPr>
      <w:bookmarkStart w:id="105" w:name="_Toc422847498"/>
      <w:r>
        <w:t xml:space="preserve">Eligibility and Enrollment Management </w:t>
      </w:r>
      <w:r w:rsidR="00716A23">
        <w:t>TA SS-A</w:t>
      </w:r>
      <w:r>
        <w:t xml:space="preserve"> Summary</w:t>
      </w:r>
      <w:bookmarkEnd w:id="105"/>
    </w:p>
    <w:p w14:paraId="466F70B2" w14:textId="7AA1DA64" w:rsidR="00AD1B44"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Eligibility and Enrollment </w:t>
      </w:r>
      <w:r w:rsidRPr="001022FC">
        <w:rPr>
          <w:rFonts w:asciiTheme="minorHAnsi" w:hAnsiTheme="minorHAnsi"/>
        </w:rPr>
        <w:t xml:space="preserve">Management business area, </w:t>
      </w:r>
      <w:r w:rsidR="00A041BB">
        <w:rPr>
          <w:rFonts w:asciiTheme="minorHAnsi" w:hAnsiTheme="minorHAnsi"/>
        </w:rPr>
        <w:t>the business area was</w:t>
      </w:r>
      <w:r w:rsidRPr="001022FC">
        <w:rPr>
          <w:rFonts w:asciiTheme="minorHAnsi" w:hAnsiTheme="minorHAnsi"/>
        </w:rPr>
        <w:t xml:space="preserve"> determined to be at a MITA maturity level </w:t>
      </w:r>
      <w:r w:rsidR="00AD1B44">
        <w:rPr>
          <w:rFonts w:asciiTheme="minorHAnsi" w:hAnsiTheme="minorHAnsi"/>
        </w:rPr>
        <w:t>1</w:t>
      </w:r>
      <w:r w:rsidR="00A041BB">
        <w:rPr>
          <w:rFonts w:asciiTheme="minorHAnsi" w:hAnsiTheme="minorHAnsi"/>
        </w:rPr>
        <w:t xml:space="preserve">.  </w:t>
      </w:r>
      <w:r w:rsidR="00AD1B44">
        <w:rPr>
          <w:rFonts w:asciiTheme="minorHAnsi" w:hAnsiTheme="minorHAnsi"/>
        </w:rPr>
        <w:t xml:space="preserve">The business area has multiple technical </w:t>
      </w:r>
      <w:r w:rsidR="00572BDD">
        <w:rPr>
          <w:rFonts w:asciiTheme="minorHAnsi" w:hAnsiTheme="minorHAnsi"/>
        </w:rPr>
        <w:t>capabilities</w:t>
      </w:r>
      <w:r w:rsidR="00AD1B44">
        <w:rPr>
          <w:rFonts w:asciiTheme="minorHAnsi" w:hAnsiTheme="minorHAnsi"/>
        </w:rPr>
        <w:t xml:space="preserve"> that were assessed at</w:t>
      </w:r>
      <w:r w:rsidR="00AD1B44" w:rsidRPr="00AD1B44">
        <w:rPr>
          <w:rFonts w:asciiTheme="minorHAnsi" w:hAnsiTheme="minorHAnsi"/>
        </w:rPr>
        <w:t xml:space="preserve"> </w:t>
      </w:r>
      <w:r w:rsidR="00AD1B44">
        <w:rPr>
          <w:rFonts w:asciiTheme="minorHAnsi" w:hAnsiTheme="minorHAnsi"/>
        </w:rPr>
        <w:t>MITA maturity levels 2 or 3:</w:t>
      </w:r>
    </w:p>
    <w:p w14:paraId="4A32F3FE" w14:textId="2E4421B8" w:rsidR="00AD1B44" w:rsidRPr="001B0195" w:rsidRDefault="00A041BB"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 xml:space="preserve">Web based member portals </w:t>
      </w:r>
      <w:r w:rsidR="00512834" w:rsidRPr="001B0195">
        <w:rPr>
          <w:rFonts w:cs="Garamond"/>
          <w:bCs/>
          <w:color w:val="000000"/>
        </w:rPr>
        <w:t xml:space="preserve">are </w:t>
      </w:r>
      <w:r w:rsidRPr="001B0195">
        <w:rPr>
          <w:rFonts w:cs="Garamond"/>
          <w:bCs/>
          <w:color w:val="000000"/>
        </w:rPr>
        <w:t>used to supply benefit information to enrolled members on any browser</w:t>
      </w:r>
    </w:p>
    <w:p w14:paraId="68DDBCA0" w14:textId="06CE5F32" w:rsidR="00AD1B44" w:rsidRPr="001B0195" w:rsidRDefault="00A041BB"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The portal requires secure role based authentication to access</w:t>
      </w:r>
    </w:p>
    <w:p w14:paraId="491D7516" w14:textId="6C15B91D"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T</w:t>
      </w:r>
      <w:r w:rsidR="00A041BB" w:rsidRPr="001B0195">
        <w:rPr>
          <w:rFonts w:cs="Garamond"/>
          <w:bCs/>
          <w:color w:val="000000"/>
        </w:rPr>
        <w:t xml:space="preserve">he data warehouse, MMIS, and communication with the </w:t>
      </w:r>
      <w:r w:rsidR="00512834" w:rsidRPr="001B0195">
        <w:rPr>
          <w:rFonts w:cs="Garamond"/>
          <w:bCs/>
          <w:color w:val="000000"/>
        </w:rPr>
        <w:t>m</w:t>
      </w:r>
      <w:r w:rsidR="00A041BB" w:rsidRPr="001B0195">
        <w:rPr>
          <w:rFonts w:cs="Garamond"/>
          <w:bCs/>
          <w:color w:val="000000"/>
        </w:rPr>
        <w:t>ember</w:t>
      </w:r>
      <w:r w:rsidR="00AC5437" w:rsidRPr="001B0195">
        <w:rPr>
          <w:rFonts w:cs="Garamond"/>
          <w:bCs/>
          <w:color w:val="000000"/>
        </w:rPr>
        <w:t xml:space="preserve"> and </w:t>
      </w:r>
      <w:r w:rsidR="00512834" w:rsidRPr="001B0195">
        <w:rPr>
          <w:rFonts w:cs="Garamond"/>
          <w:bCs/>
          <w:color w:val="000000"/>
        </w:rPr>
        <w:t>p</w:t>
      </w:r>
      <w:r w:rsidR="00A041BB" w:rsidRPr="001B0195">
        <w:rPr>
          <w:rFonts w:cs="Garamond"/>
          <w:bCs/>
          <w:color w:val="000000"/>
        </w:rPr>
        <w:t>rovider portal</w:t>
      </w:r>
      <w:r w:rsidR="00AC5437" w:rsidRPr="001B0195">
        <w:rPr>
          <w:rFonts w:cs="Garamond"/>
          <w:bCs/>
          <w:color w:val="000000"/>
        </w:rPr>
        <w:t>s</w:t>
      </w:r>
      <w:r w:rsidR="00A041BB" w:rsidRPr="001B0195">
        <w:rPr>
          <w:rFonts w:cs="Garamond"/>
          <w:bCs/>
          <w:color w:val="000000"/>
        </w:rPr>
        <w:t xml:space="preserve"> </w:t>
      </w:r>
      <w:r w:rsidR="00EB439E" w:rsidRPr="001B0195">
        <w:rPr>
          <w:rFonts w:cs="Garamond"/>
          <w:bCs/>
          <w:color w:val="000000"/>
        </w:rPr>
        <w:t>use</w:t>
      </w:r>
      <w:r w:rsidR="00A041BB" w:rsidRPr="001B0195">
        <w:rPr>
          <w:rFonts w:cs="Garamond"/>
          <w:bCs/>
          <w:color w:val="000000"/>
        </w:rPr>
        <w:t xml:space="preserve"> a basic BRM to track system users and activities within and across the system and the member/provider web portal</w:t>
      </w:r>
    </w:p>
    <w:p w14:paraId="63044AF1" w14:textId="2398620B" w:rsidR="00DA50BE" w:rsidRPr="001B0195" w:rsidRDefault="00A041BB" w:rsidP="001B0195">
      <w:pPr>
        <w:pStyle w:val="ListParagraph"/>
        <w:numPr>
          <w:ilvl w:val="0"/>
          <w:numId w:val="34"/>
        </w:numPr>
        <w:autoSpaceDE w:val="0"/>
        <w:autoSpaceDN w:val="0"/>
        <w:adjustRightInd w:val="0"/>
        <w:spacing w:before="0" w:after="200"/>
        <w:ind w:left="720"/>
      </w:pPr>
      <w:r w:rsidRPr="001B0195">
        <w:rPr>
          <w:rFonts w:cs="Garamond"/>
          <w:bCs/>
          <w:color w:val="000000"/>
        </w:rPr>
        <w:t>The business area is a mix of manual and electronic transactions with web services for some programs and some</w:t>
      </w:r>
      <w:r w:rsidRPr="00716A23">
        <w:t xml:space="preserve"> of the systems (ASPEN) exchange</w:t>
      </w:r>
      <w:r w:rsidR="00716A23" w:rsidRPr="00716A23">
        <w:t>s</w:t>
      </w:r>
      <w:r w:rsidRPr="00716A23">
        <w:t xml:space="preserve"> data with the HIX</w:t>
      </w:r>
      <w:r w:rsidR="00716A23" w:rsidRPr="00716A23">
        <w:t xml:space="preserve"> </w:t>
      </w:r>
    </w:p>
    <w:p w14:paraId="357EA369" w14:textId="2A0FEB23" w:rsidR="00AD1B44" w:rsidRPr="00A51A57" w:rsidRDefault="00AD1B44" w:rsidP="00AD1B44">
      <w:pPr>
        <w:pStyle w:val="COGBodyText"/>
        <w:rPr>
          <w:rFonts w:asciiTheme="minorHAnsi" w:hAnsiTheme="minorHAnsi"/>
        </w:rPr>
      </w:pPr>
      <w:r w:rsidRPr="00A51A57">
        <w:rPr>
          <w:rFonts w:asciiTheme="minorHAnsi" w:hAnsiTheme="minorHAnsi"/>
        </w:rPr>
        <w:t xml:space="preserve">However, the following technical </w:t>
      </w:r>
      <w:r w:rsidR="00572BDD">
        <w:rPr>
          <w:rFonts w:asciiTheme="minorHAnsi" w:hAnsiTheme="minorHAnsi"/>
        </w:rPr>
        <w:t>capabilities</w:t>
      </w:r>
      <w:r w:rsidRPr="00A51A57">
        <w:rPr>
          <w:rFonts w:asciiTheme="minorHAnsi" w:hAnsiTheme="minorHAnsi"/>
        </w:rPr>
        <w:t xml:space="preserve"> for this business are at a MITA maturity level 1:</w:t>
      </w:r>
    </w:p>
    <w:p w14:paraId="564FD586" w14:textId="77777777"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Lack of automated business intelligence due to the manual nature of some processes</w:t>
      </w:r>
    </w:p>
    <w:p w14:paraId="4FBF627A" w14:textId="4A2D23E8" w:rsidR="00AD1B44"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AD1B44" w:rsidRPr="001B0195">
        <w:rPr>
          <w:rFonts w:cs="Garamond"/>
          <w:bCs/>
          <w:color w:val="000000"/>
        </w:rPr>
        <w:t>nformation exchange with inter-state agencies is manual  and uses non-standard formats and media</w:t>
      </w:r>
    </w:p>
    <w:p w14:paraId="7C31B244" w14:textId="77777777"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1990D3A4" w14:textId="77777777"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6413F4A5" w14:textId="40C7695A"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Interfaces are technology dependent for some programs and services</w:t>
      </w:r>
    </w:p>
    <w:p w14:paraId="781544FB" w14:textId="27F611BF" w:rsidR="00DA50BE" w:rsidRPr="001B0195" w:rsidRDefault="00AD1B44" w:rsidP="001B0195">
      <w:pPr>
        <w:pStyle w:val="ListParagraph"/>
        <w:numPr>
          <w:ilvl w:val="0"/>
          <w:numId w:val="34"/>
        </w:numPr>
        <w:autoSpaceDE w:val="0"/>
        <w:autoSpaceDN w:val="0"/>
        <w:adjustRightInd w:val="0"/>
        <w:spacing w:before="0" w:after="200"/>
        <w:ind w:left="720"/>
      </w:pPr>
      <w:r w:rsidRPr="001B0195">
        <w:rPr>
          <w:rFonts w:cs="Garamond"/>
          <w:bCs/>
          <w:color w:val="000000"/>
        </w:rPr>
        <w:t>Databases</w:t>
      </w:r>
      <w:r w:rsidRPr="00AD1B44">
        <w:rPr>
          <w:rFonts w:cs="Times New Roman"/>
          <w:lang w:bidi="en-US"/>
        </w:rPr>
        <w:t xml:space="preserve"> are not Integrated </w:t>
      </w:r>
    </w:p>
    <w:p w14:paraId="633990DB" w14:textId="7AA44107" w:rsidR="008455CA" w:rsidRDefault="008455CA"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sidR="00066FB2">
        <w:rPr>
          <w:rFonts w:asciiTheme="minorHAnsi" w:hAnsiTheme="minorHAnsi"/>
        </w:rPr>
        <w:t>New Mexico Medicaid Enterprise</w:t>
      </w:r>
      <w:r w:rsidR="00066FB2" w:rsidRPr="001022FC">
        <w:rPr>
          <w:rFonts w:asciiTheme="minorHAnsi" w:hAnsiTheme="minorHAnsi"/>
        </w:rPr>
        <w:t xml:space="preserve"> </w:t>
      </w:r>
      <w:r w:rsidRPr="001022FC">
        <w:rPr>
          <w:rFonts w:asciiTheme="minorHAnsi" w:hAnsiTheme="minorHAnsi"/>
        </w:rPr>
        <w:t xml:space="preserve">call for </w:t>
      </w:r>
      <w:r w:rsidR="00A041BB">
        <w:rPr>
          <w:rFonts w:asciiTheme="minorHAnsi" w:hAnsiTheme="minorHAnsi"/>
        </w:rPr>
        <w:t>the business area</w:t>
      </w:r>
      <w:r w:rsidRPr="001022FC">
        <w:rPr>
          <w:rFonts w:asciiTheme="minorHAnsi" w:hAnsiTheme="minorHAnsi"/>
        </w:rPr>
        <w:t xml:space="preserve"> to increase to a maturity level of </w:t>
      </w:r>
      <w:r w:rsidR="00694E3A">
        <w:rPr>
          <w:rFonts w:asciiTheme="minorHAnsi" w:hAnsiTheme="minorHAnsi"/>
        </w:rPr>
        <w:t>4</w:t>
      </w:r>
      <w:r w:rsidRPr="001022FC">
        <w:rPr>
          <w:rFonts w:asciiTheme="minorHAnsi" w:hAnsiTheme="minorHAnsi"/>
        </w:rPr>
        <w:t>.</w:t>
      </w:r>
      <w:r>
        <w:rPr>
          <w:rFonts w:asciiTheme="minorHAnsi" w:hAnsiTheme="minorHAnsi"/>
        </w:rPr>
        <w:t xml:space="preserve"> </w:t>
      </w:r>
    </w:p>
    <w:p w14:paraId="3277079D" w14:textId="77777777" w:rsidR="00AB6866" w:rsidRDefault="00AB6866" w:rsidP="009146F8">
      <w:pPr>
        <w:pStyle w:val="Heading3"/>
      </w:pPr>
      <w:bookmarkStart w:id="106" w:name="_Toc422847499"/>
      <w:r>
        <w:t xml:space="preserve">Financial Management </w:t>
      </w:r>
      <w:r w:rsidR="00716A23">
        <w:t>TA SS-A</w:t>
      </w:r>
      <w:r>
        <w:t xml:space="preserve"> Summary</w:t>
      </w:r>
      <w:bookmarkEnd w:id="106"/>
    </w:p>
    <w:p w14:paraId="1B6BD4A6" w14:textId="1E389529" w:rsidR="00716A23"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Financial </w:t>
      </w:r>
      <w:r w:rsidRPr="001022FC">
        <w:rPr>
          <w:rFonts w:asciiTheme="minorHAnsi" w:hAnsiTheme="minorHAnsi"/>
        </w:rPr>
        <w:t xml:space="preserve">Management business area, </w:t>
      </w:r>
      <w:r w:rsidR="00716A23">
        <w:rPr>
          <w:rFonts w:asciiTheme="minorHAnsi" w:hAnsiTheme="minorHAnsi"/>
        </w:rPr>
        <w:t>the business area was</w:t>
      </w:r>
      <w:r w:rsidRPr="001022FC">
        <w:rPr>
          <w:rFonts w:asciiTheme="minorHAnsi" w:hAnsiTheme="minorHAnsi"/>
        </w:rPr>
        <w:t xml:space="preserve"> determined to be at a MITA maturity level </w:t>
      </w:r>
      <w:r w:rsidR="00716A23">
        <w:rPr>
          <w:rFonts w:asciiTheme="minorHAnsi" w:hAnsiTheme="minorHAnsi"/>
        </w:rPr>
        <w:t xml:space="preserve">1. </w:t>
      </w:r>
      <w:r w:rsidR="00903343">
        <w:rPr>
          <w:rFonts w:asciiTheme="minorHAnsi" w:hAnsiTheme="minorHAnsi"/>
        </w:rPr>
        <w:t xml:space="preserve"> All of the business processes within this business area were assessed at MITA maturity level 1</w:t>
      </w:r>
      <w:r w:rsidR="00A3433D">
        <w:rPr>
          <w:rFonts w:asciiTheme="minorHAnsi" w:hAnsiTheme="minorHAnsi"/>
        </w:rPr>
        <w:t xml:space="preserve"> and no technical services were assessed higher than level 1.</w:t>
      </w:r>
    </w:p>
    <w:p w14:paraId="12C9AA24" w14:textId="05BE6E6C" w:rsidR="008455CA" w:rsidRDefault="008455CA"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sidR="00066FB2">
        <w:rPr>
          <w:rFonts w:asciiTheme="minorHAnsi" w:hAnsiTheme="minorHAnsi"/>
        </w:rPr>
        <w:t>New Mexico Medicaid Enterprise</w:t>
      </w:r>
      <w:r w:rsidR="00066FB2" w:rsidRPr="001022FC">
        <w:rPr>
          <w:rFonts w:asciiTheme="minorHAnsi" w:hAnsiTheme="minorHAnsi"/>
        </w:rPr>
        <w:t xml:space="preserve"> </w:t>
      </w:r>
      <w:r w:rsidRPr="001022FC">
        <w:rPr>
          <w:rFonts w:asciiTheme="minorHAnsi" w:hAnsiTheme="minorHAnsi"/>
        </w:rPr>
        <w:t xml:space="preserve">call for </w:t>
      </w:r>
      <w:r w:rsidR="00716A23">
        <w:rPr>
          <w:rFonts w:asciiTheme="minorHAnsi" w:hAnsiTheme="minorHAnsi"/>
        </w:rPr>
        <w:t>the business area</w:t>
      </w:r>
      <w:r w:rsidRPr="001022FC">
        <w:rPr>
          <w:rFonts w:asciiTheme="minorHAnsi" w:hAnsiTheme="minorHAnsi"/>
        </w:rPr>
        <w:t xml:space="preserve"> to increase to a maturity level of </w:t>
      </w:r>
      <w:r w:rsidR="00694E3A">
        <w:rPr>
          <w:rFonts w:asciiTheme="minorHAnsi" w:hAnsiTheme="minorHAnsi"/>
        </w:rPr>
        <w:t>4</w:t>
      </w:r>
      <w:r w:rsidRPr="001022FC">
        <w:rPr>
          <w:rFonts w:asciiTheme="minorHAnsi" w:hAnsiTheme="minorHAnsi"/>
        </w:rPr>
        <w:t>.</w:t>
      </w:r>
      <w:r>
        <w:rPr>
          <w:rFonts w:asciiTheme="minorHAnsi" w:hAnsiTheme="minorHAnsi"/>
        </w:rPr>
        <w:t xml:space="preserve"> </w:t>
      </w:r>
    </w:p>
    <w:p w14:paraId="5D90E5A4" w14:textId="77777777" w:rsidR="00AB6866" w:rsidRDefault="00AB6866" w:rsidP="009146F8">
      <w:pPr>
        <w:pStyle w:val="Heading3"/>
      </w:pPr>
      <w:bookmarkStart w:id="107" w:name="_Toc422847500"/>
      <w:r>
        <w:t xml:space="preserve">Member Management </w:t>
      </w:r>
      <w:r w:rsidR="00716A23">
        <w:t>TA SS-A</w:t>
      </w:r>
      <w:r>
        <w:t xml:space="preserve"> Summary</w:t>
      </w:r>
      <w:bookmarkEnd w:id="107"/>
    </w:p>
    <w:p w14:paraId="13137842" w14:textId="58F054B6" w:rsidR="00AD1B44" w:rsidRDefault="008455CA" w:rsidP="00AD1B44">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Member </w:t>
      </w:r>
      <w:r w:rsidRPr="001022FC">
        <w:rPr>
          <w:rFonts w:asciiTheme="minorHAnsi" w:hAnsiTheme="minorHAnsi"/>
        </w:rPr>
        <w:t xml:space="preserve">Management business area, </w:t>
      </w:r>
      <w:r w:rsidR="00716A23">
        <w:rPr>
          <w:rFonts w:asciiTheme="minorHAnsi" w:hAnsiTheme="minorHAnsi"/>
        </w:rPr>
        <w:t>the business area was</w:t>
      </w:r>
      <w:r w:rsidRPr="001022FC">
        <w:rPr>
          <w:rFonts w:asciiTheme="minorHAnsi" w:hAnsiTheme="minorHAnsi"/>
        </w:rPr>
        <w:t xml:space="preserve"> determined to be at a MITA maturity level </w:t>
      </w:r>
      <w:r w:rsidR="004E0777">
        <w:rPr>
          <w:rFonts w:asciiTheme="minorHAnsi" w:hAnsiTheme="minorHAnsi"/>
        </w:rPr>
        <w:t>1</w:t>
      </w:r>
      <w:r w:rsidR="00716A23">
        <w:rPr>
          <w:rFonts w:asciiTheme="minorHAnsi" w:hAnsiTheme="minorHAnsi"/>
        </w:rPr>
        <w:t>.</w:t>
      </w:r>
      <w:r w:rsidR="004E0777">
        <w:rPr>
          <w:rFonts w:asciiTheme="minorHAnsi" w:hAnsiTheme="minorHAnsi"/>
        </w:rPr>
        <w:t xml:space="preserve"> </w:t>
      </w:r>
      <w:r w:rsidR="00AD1B44">
        <w:rPr>
          <w:rFonts w:asciiTheme="minorHAnsi" w:hAnsiTheme="minorHAnsi"/>
        </w:rPr>
        <w:t xml:space="preserve">The business area has multiple technical </w:t>
      </w:r>
      <w:r w:rsidR="00572BDD">
        <w:rPr>
          <w:rFonts w:asciiTheme="minorHAnsi" w:hAnsiTheme="minorHAnsi"/>
        </w:rPr>
        <w:t>capabilities</w:t>
      </w:r>
      <w:r w:rsidR="00AD1B44">
        <w:rPr>
          <w:rFonts w:asciiTheme="minorHAnsi" w:hAnsiTheme="minorHAnsi"/>
        </w:rPr>
        <w:t xml:space="preserve"> that were assessed at</w:t>
      </w:r>
      <w:r w:rsidR="00AD1B44" w:rsidRPr="00AD1B44">
        <w:rPr>
          <w:rFonts w:asciiTheme="minorHAnsi" w:hAnsiTheme="minorHAnsi"/>
        </w:rPr>
        <w:t xml:space="preserve"> </w:t>
      </w:r>
      <w:r w:rsidR="00AD1B44">
        <w:rPr>
          <w:rFonts w:asciiTheme="minorHAnsi" w:hAnsiTheme="minorHAnsi"/>
        </w:rPr>
        <w:t>MITA maturity level 2:</w:t>
      </w:r>
    </w:p>
    <w:p w14:paraId="291C0006" w14:textId="524868EA" w:rsidR="00AD1B44" w:rsidRPr="001B0195" w:rsidRDefault="00AD1B4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w:t>
      </w:r>
      <w:r w:rsidR="004E0777" w:rsidRPr="001B0195">
        <w:rPr>
          <w:rFonts w:cs="Garamond"/>
          <w:bCs/>
          <w:color w:val="000000"/>
        </w:rPr>
        <w:t>rovide access to services for members</w:t>
      </w:r>
      <w:r w:rsidRPr="001B0195">
        <w:rPr>
          <w:rFonts w:cs="Garamond"/>
          <w:bCs/>
          <w:color w:val="000000"/>
        </w:rPr>
        <w:t xml:space="preserve"> via an online portal</w:t>
      </w:r>
    </w:p>
    <w:p w14:paraId="5B2EB2A7" w14:textId="5009D956" w:rsidR="00787AB6" w:rsidRPr="001B0392" w:rsidRDefault="00AD1B44" w:rsidP="001B0392">
      <w:pPr>
        <w:pStyle w:val="ListParagraph"/>
        <w:numPr>
          <w:ilvl w:val="0"/>
          <w:numId w:val="34"/>
        </w:numPr>
        <w:autoSpaceDE w:val="0"/>
        <w:autoSpaceDN w:val="0"/>
        <w:adjustRightInd w:val="0"/>
        <w:ind w:left="720"/>
        <w:rPr>
          <w:rFonts w:cs="Garamond"/>
          <w:bCs/>
          <w:color w:val="000000"/>
        </w:rPr>
      </w:pPr>
      <w:r w:rsidRPr="001B0195">
        <w:rPr>
          <w:rFonts w:cs="Garamond"/>
          <w:bCs/>
          <w:color w:val="000000"/>
        </w:rPr>
        <w:t>The portal requires secure role based authentication to access</w:t>
      </w:r>
    </w:p>
    <w:p w14:paraId="23A25083" w14:textId="2E197008"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The data warehouse, MMIS, and communication with the member portal use a basic BRM to track system users and activities within and across the system and the member/provider web portal</w:t>
      </w:r>
    </w:p>
    <w:p w14:paraId="0FA1DA23" w14:textId="26138662" w:rsidR="002B16C2" w:rsidRPr="001B0195" w:rsidRDefault="00787AB6" w:rsidP="001B0195">
      <w:pPr>
        <w:pStyle w:val="ListParagraph"/>
        <w:numPr>
          <w:ilvl w:val="0"/>
          <w:numId w:val="34"/>
        </w:numPr>
        <w:autoSpaceDE w:val="0"/>
        <w:autoSpaceDN w:val="0"/>
        <w:adjustRightInd w:val="0"/>
        <w:spacing w:before="0" w:after="200"/>
        <w:ind w:left="720"/>
        <w:rPr>
          <w:rFonts w:cs="Times New Roman"/>
          <w:lang w:bidi="en-US"/>
        </w:rPr>
      </w:pPr>
      <w:r w:rsidRPr="001B0195">
        <w:rPr>
          <w:rFonts w:cs="Garamond"/>
          <w:bCs/>
          <w:color w:val="000000"/>
        </w:rPr>
        <w:t>The business</w:t>
      </w:r>
      <w:r w:rsidRPr="00787AB6">
        <w:t xml:space="preserve"> area is a mix of manual and electronic transactions with web services for some p</w:t>
      </w:r>
      <w:r w:rsidRPr="002B16C2">
        <w:rPr>
          <w:rFonts w:cs="Times New Roman"/>
          <w:lang w:bidi="en-US"/>
        </w:rPr>
        <w:t>rograms</w:t>
      </w:r>
      <w:r w:rsidRPr="00787AB6">
        <w:t xml:space="preserve"> and some of the systems (ASPEN) exchanges data with the HIX </w:t>
      </w:r>
    </w:p>
    <w:p w14:paraId="223C3D2E" w14:textId="2D9CCD63" w:rsidR="00787AB6" w:rsidRPr="00787AB6" w:rsidRDefault="00787AB6" w:rsidP="00787AB6">
      <w:pPr>
        <w:spacing w:line="240" w:lineRule="auto"/>
        <w:rPr>
          <w:rFonts w:eastAsia="Times New Roman" w:cs="Times New Roman"/>
          <w:lang w:bidi="en-US"/>
        </w:rPr>
      </w:pPr>
      <w:r w:rsidRPr="00787AB6">
        <w:rPr>
          <w:rFonts w:eastAsia="Times New Roman" w:cs="Times New Roman"/>
          <w:lang w:bidi="en-US"/>
        </w:rPr>
        <w:t xml:space="preserve">However, the following technical </w:t>
      </w:r>
      <w:r w:rsidR="00572BDD">
        <w:t>capabilities</w:t>
      </w:r>
      <w:r w:rsidRPr="00787AB6">
        <w:rPr>
          <w:rFonts w:eastAsia="Times New Roman" w:cs="Times New Roman"/>
          <w:lang w:bidi="en-US"/>
        </w:rPr>
        <w:t xml:space="preserve"> for this business are</w:t>
      </w:r>
      <w:r w:rsidR="00D90BD4">
        <w:rPr>
          <w:rFonts w:eastAsia="Times New Roman" w:cs="Times New Roman"/>
          <w:lang w:bidi="en-US"/>
        </w:rPr>
        <w:t>a</w:t>
      </w:r>
      <w:r w:rsidR="001B0392">
        <w:rPr>
          <w:rFonts w:eastAsia="Times New Roman" w:cs="Times New Roman"/>
          <w:lang w:bidi="en-US"/>
        </w:rPr>
        <w:t xml:space="preserve"> at a MITA Maturity L</w:t>
      </w:r>
      <w:r w:rsidRPr="00787AB6">
        <w:rPr>
          <w:rFonts w:eastAsia="Times New Roman" w:cs="Times New Roman"/>
          <w:lang w:bidi="en-US"/>
        </w:rPr>
        <w:t>evel 1:</w:t>
      </w:r>
    </w:p>
    <w:p w14:paraId="7C03DDE2" w14:textId="77777777"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Lack of automated business intelligence due to the manual nature of some processes</w:t>
      </w:r>
    </w:p>
    <w:p w14:paraId="3B640E94" w14:textId="3D217504" w:rsidR="00787AB6"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787AB6" w:rsidRPr="001B0195">
        <w:rPr>
          <w:rFonts w:cs="Garamond"/>
          <w:bCs/>
          <w:color w:val="000000"/>
        </w:rPr>
        <w:t>nformation exchange with inter-state agencies is manual  and uses non-standard formats and media</w:t>
      </w:r>
    </w:p>
    <w:p w14:paraId="089017C4" w14:textId="77777777"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1AEC5F12" w14:textId="77777777"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7907F719" w14:textId="5BB5241D"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Interfaces are technology dependent for some programs and services</w:t>
      </w:r>
    </w:p>
    <w:p w14:paraId="4F3A217E" w14:textId="561727B4" w:rsidR="002B16C2" w:rsidRPr="001B0195" w:rsidRDefault="00787AB6" w:rsidP="001B0195">
      <w:pPr>
        <w:pStyle w:val="ListParagraph"/>
        <w:numPr>
          <w:ilvl w:val="0"/>
          <w:numId w:val="34"/>
        </w:numPr>
        <w:autoSpaceDE w:val="0"/>
        <w:autoSpaceDN w:val="0"/>
        <w:adjustRightInd w:val="0"/>
        <w:spacing w:before="0" w:after="200"/>
        <w:ind w:left="720"/>
      </w:pPr>
      <w:r w:rsidRPr="001B0195">
        <w:rPr>
          <w:rFonts w:cs="Garamond"/>
          <w:bCs/>
          <w:color w:val="000000"/>
        </w:rPr>
        <w:t>Databases</w:t>
      </w:r>
      <w:r w:rsidRPr="00787AB6">
        <w:rPr>
          <w:rFonts w:cs="Times New Roman"/>
          <w:lang w:bidi="en-US"/>
        </w:rPr>
        <w:t xml:space="preserve"> are not Integrated</w:t>
      </w:r>
    </w:p>
    <w:p w14:paraId="5492342F" w14:textId="772A406E" w:rsidR="008455CA" w:rsidRDefault="00716A23"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Pr>
          <w:rFonts w:asciiTheme="minorHAnsi" w:hAnsiTheme="minorHAnsi"/>
        </w:rPr>
        <w:t>the business area</w:t>
      </w:r>
      <w:r w:rsidR="001B0392">
        <w:rPr>
          <w:rFonts w:asciiTheme="minorHAnsi" w:hAnsiTheme="minorHAnsi"/>
        </w:rPr>
        <w:t xml:space="preserve"> to increase to a Maturity L</w:t>
      </w:r>
      <w:r w:rsidRPr="001022FC">
        <w:rPr>
          <w:rFonts w:asciiTheme="minorHAnsi" w:hAnsiTheme="minorHAnsi"/>
        </w:rPr>
        <w:t xml:space="preserve">evel of </w:t>
      </w:r>
      <w:r>
        <w:rPr>
          <w:rFonts w:asciiTheme="minorHAnsi" w:hAnsiTheme="minorHAnsi"/>
        </w:rPr>
        <w:t>4</w:t>
      </w:r>
      <w:r w:rsidRPr="001022FC">
        <w:rPr>
          <w:rFonts w:asciiTheme="minorHAnsi" w:hAnsiTheme="minorHAnsi"/>
        </w:rPr>
        <w:t>.</w:t>
      </w:r>
      <w:r>
        <w:rPr>
          <w:rFonts w:asciiTheme="minorHAnsi" w:hAnsiTheme="minorHAnsi"/>
        </w:rPr>
        <w:t xml:space="preserve"> </w:t>
      </w:r>
      <w:r w:rsidR="008455CA">
        <w:rPr>
          <w:rFonts w:asciiTheme="minorHAnsi" w:hAnsiTheme="minorHAnsi"/>
        </w:rPr>
        <w:t xml:space="preserve"> </w:t>
      </w:r>
    </w:p>
    <w:p w14:paraId="07E8CE63" w14:textId="77777777" w:rsidR="00AB6866" w:rsidRDefault="003B58E6" w:rsidP="009146F8">
      <w:pPr>
        <w:pStyle w:val="Heading3"/>
      </w:pPr>
      <w:bookmarkStart w:id="108" w:name="_Toc422847501"/>
      <w:r>
        <w:t>Operations</w:t>
      </w:r>
      <w:r w:rsidR="00AB6866">
        <w:t xml:space="preserve"> Management </w:t>
      </w:r>
      <w:r w:rsidR="00716A23">
        <w:t>TA SS-A</w:t>
      </w:r>
      <w:r w:rsidR="00AB6866">
        <w:t xml:space="preserve"> Summary</w:t>
      </w:r>
      <w:bookmarkEnd w:id="108"/>
    </w:p>
    <w:p w14:paraId="0942613E" w14:textId="1EFD0D43" w:rsidR="00716A23" w:rsidRDefault="008455CA" w:rsidP="00787AB6">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Operations </w:t>
      </w:r>
      <w:r w:rsidRPr="001022FC">
        <w:rPr>
          <w:rFonts w:asciiTheme="minorHAnsi" w:hAnsiTheme="minorHAnsi"/>
        </w:rPr>
        <w:t xml:space="preserve">Management business area, </w:t>
      </w:r>
      <w:r w:rsidR="00716A23">
        <w:rPr>
          <w:rFonts w:asciiTheme="minorHAnsi" w:hAnsiTheme="minorHAnsi"/>
        </w:rPr>
        <w:t>the business area was</w:t>
      </w:r>
      <w:r w:rsidRPr="001022FC">
        <w:rPr>
          <w:rFonts w:asciiTheme="minorHAnsi" w:hAnsiTheme="minorHAnsi"/>
        </w:rPr>
        <w:t xml:space="preserve"> determined to be at a MITA maturity level </w:t>
      </w:r>
      <w:r w:rsidR="00716A23">
        <w:rPr>
          <w:rFonts w:asciiTheme="minorHAnsi" w:hAnsiTheme="minorHAnsi"/>
        </w:rPr>
        <w:t>1.</w:t>
      </w:r>
      <w:r w:rsidRPr="001022FC">
        <w:rPr>
          <w:rFonts w:asciiTheme="minorHAnsi" w:hAnsiTheme="minorHAnsi"/>
        </w:rPr>
        <w:t xml:space="preserve"> </w:t>
      </w:r>
      <w:r w:rsidR="00787AB6">
        <w:rPr>
          <w:rFonts w:asciiTheme="minorHAnsi" w:hAnsiTheme="minorHAnsi"/>
        </w:rPr>
        <w:t xml:space="preserve">All business processes within the business area were assessed at MITA maturity level 1 with the exception of Process Encounters, </w:t>
      </w:r>
      <w:r w:rsidR="001B0392">
        <w:rPr>
          <w:rFonts w:asciiTheme="minorHAnsi" w:hAnsiTheme="minorHAnsi"/>
        </w:rPr>
        <w:t>which was assessed at MITA Maturity L</w:t>
      </w:r>
      <w:r w:rsidR="00787AB6">
        <w:rPr>
          <w:rFonts w:asciiTheme="minorHAnsi" w:hAnsiTheme="minorHAnsi"/>
        </w:rPr>
        <w:t xml:space="preserve">evel 2. </w:t>
      </w:r>
    </w:p>
    <w:p w14:paraId="5299409E" w14:textId="23A4ACBA" w:rsidR="008455CA" w:rsidRDefault="00716A23"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Pr>
          <w:rFonts w:asciiTheme="minorHAnsi" w:hAnsiTheme="minorHAnsi"/>
        </w:rPr>
        <w:t>the business area</w:t>
      </w:r>
      <w:r w:rsidR="001B0392">
        <w:rPr>
          <w:rFonts w:asciiTheme="minorHAnsi" w:hAnsiTheme="minorHAnsi"/>
        </w:rPr>
        <w:t xml:space="preserve"> to increase to a Maturity L</w:t>
      </w:r>
      <w:r w:rsidRPr="001022FC">
        <w:rPr>
          <w:rFonts w:asciiTheme="minorHAnsi" w:hAnsiTheme="minorHAnsi"/>
        </w:rPr>
        <w:t xml:space="preserve">evel of </w:t>
      </w:r>
      <w:r>
        <w:rPr>
          <w:rFonts w:asciiTheme="minorHAnsi" w:hAnsiTheme="minorHAnsi"/>
        </w:rPr>
        <w:t>4</w:t>
      </w:r>
      <w:r w:rsidRPr="001022FC">
        <w:rPr>
          <w:rFonts w:asciiTheme="minorHAnsi" w:hAnsiTheme="minorHAnsi"/>
        </w:rPr>
        <w:t>.</w:t>
      </w:r>
      <w:r>
        <w:rPr>
          <w:rFonts w:asciiTheme="minorHAnsi" w:hAnsiTheme="minorHAnsi"/>
        </w:rPr>
        <w:t xml:space="preserve"> </w:t>
      </w:r>
      <w:r w:rsidR="008455CA">
        <w:rPr>
          <w:rFonts w:asciiTheme="minorHAnsi" w:hAnsiTheme="minorHAnsi"/>
        </w:rPr>
        <w:t xml:space="preserve"> </w:t>
      </w:r>
    </w:p>
    <w:p w14:paraId="5C50D6F9" w14:textId="77777777" w:rsidR="003B58E6" w:rsidRDefault="003B58E6" w:rsidP="009146F8">
      <w:pPr>
        <w:pStyle w:val="Heading3"/>
      </w:pPr>
      <w:bookmarkStart w:id="109" w:name="_Toc422847502"/>
      <w:r>
        <w:t xml:space="preserve">Performance Management </w:t>
      </w:r>
      <w:r w:rsidR="00716A23">
        <w:t>TA SS-A</w:t>
      </w:r>
      <w:r>
        <w:t xml:space="preserve"> Summary</w:t>
      </w:r>
      <w:bookmarkEnd w:id="109"/>
    </w:p>
    <w:p w14:paraId="74A595AD" w14:textId="30E88635" w:rsidR="00787AB6"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Performance </w:t>
      </w:r>
      <w:r w:rsidRPr="001022FC">
        <w:rPr>
          <w:rFonts w:asciiTheme="minorHAnsi" w:hAnsiTheme="minorHAnsi"/>
        </w:rPr>
        <w:t xml:space="preserve">Management business area, </w:t>
      </w:r>
      <w:r w:rsidR="00716A23">
        <w:rPr>
          <w:rFonts w:asciiTheme="minorHAnsi" w:hAnsiTheme="minorHAnsi"/>
        </w:rPr>
        <w:t>the business area was</w:t>
      </w:r>
      <w:r w:rsidR="001B0392">
        <w:rPr>
          <w:rFonts w:asciiTheme="minorHAnsi" w:hAnsiTheme="minorHAnsi"/>
        </w:rPr>
        <w:t xml:space="preserve"> determined to be at a MITA Maturity L</w:t>
      </w:r>
      <w:r w:rsidRPr="001022FC">
        <w:rPr>
          <w:rFonts w:asciiTheme="minorHAnsi" w:hAnsiTheme="minorHAnsi"/>
        </w:rPr>
        <w:t xml:space="preserve">evel </w:t>
      </w:r>
      <w:r w:rsidR="00716A23">
        <w:rPr>
          <w:rFonts w:asciiTheme="minorHAnsi" w:hAnsiTheme="minorHAnsi"/>
        </w:rPr>
        <w:t>1.</w:t>
      </w:r>
      <w:r w:rsidR="00546014">
        <w:rPr>
          <w:rFonts w:asciiTheme="minorHAnsi" w:hAnsiTheme="minorHAnsi"/>
        </w:rPr>
        <w:t xml:space="preserve"> </w:t>
      </w:r>
      <w:r w:rsidR="006C18EA">
        <w:rPr>
          <w:rFonts w:asciiTheme="minorHAnsi" w:hAnsiTheme="minorHAnsi"/>
        </w:rPr>
        <w:t xml:space="preserve"> The business area met the criteria for level 2 maturity for </w:t>
      </w:r>
      <w:r w:rsidR="00787AB6">
        <w:rPr>
          <w:rFonts w:asciiTheme="minorHAnsi" w:hAnsiTheme="minorHAnsi"/>
        </w:rPr>
        <w:t xml:space="preserve">the following technical </w:t>
      </w:r>
      <w:r w:rsidR="00572BDD">
        <w:rPr>
          <w:rFonts w:asciiTheme="minorHAnsi" w:hAnsiTheme="minorHAnsi"/>
        </w:rPr>
        <w:t>capabilities</w:t>
      </w:r>
      <w:r w:rsidR="00787AB6">
        <w:rPr>
          <w:rFonts w:asciiTheme="minorHAnsi" w:hAnsiTheme="minorHAnsi"/>
        </w:rPr>
        <w:t>:</w:t>
      </w:r>
    </w:p>
    <w:p w14:paraId="5F77CE7B" w14:textId="76BBFFC0" w:rsidR="00787AB6" w:rsidRPr="001B0195" w:rsidRDefault="00787AB6"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Electronic forms and reporting are used by SURS and the Data Warehouse</w:t>
      </w:r>
    </w:p>
    <w:p w14:paraId="3665B48E" w14:textId="05A3440C" w:rsidR="00787AB6" w:rsidRPr="001B0195" w:rsidRDefault="00A3433D"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MMIS p</w:t>
      </w:r>
      <w:r w:rsidR="00787AB6" w:rsidRPr="001B0195">
        <w:rPr>
          <w:rFonts w:cs="Garamond"/>
          <w:bCs/>
          <w:color w:val="000000"/>
        </w:rPr>
        <w:t xml:space="preserve">erformance </w:t>
      </w:r>
      <w:r w:rsidRPr="001B0195">
        <w:rPr>
          <w:rFonts w:cs="Garamond"/>
          <w:bCs/>
          <w:color w:val="000000"/>
        </w:rPr>
        <w:t>monitoring is performed by the fiscal agent</w:t>
      </w:r>
    </w:p>
    <w:p w14:paraId="74C9449D" w14:textId="69012082" w:rsidR="00D90BD4" w:rsidRPr="001B0195" w:rsidRDefault="00D90BD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HIPAA and other standards are used</w:t>
      </w:r>
    </w:p>
    <w:p w14:paraId="685A3DC8" w14:textId="6B4908EB" w:rsidR="00D90BD4" w:rsidRDefault="00D90BD4" w:rsidP="001B0195">
      <w:pPr>
        <w:pStyle w:val="ListParagraph"/>
        <w:numPr>
          <w:ilvl w:val="0"/>
          <w:numId w:val="34"/>
        </w:numPr>
        <w:autoSpaceDE w:val="0"/>
        <w:autoSpaceDN w:val="0"/>
        <w:adjustRightInd w:val="0"/>
        <w:ind w:left="720"/>
      </w:pPr>
      <w:r w:rsidRPr="001B0195">
        <w:rPr>
          <w:rFonts w:cs="Garamond"/>
          <w:bCs/>
          <w:color w:val="000000"/>
        </w:rPr>
        <w:t>Processes use</w:t>
      </w:r>
      <w:r>
        <w:t xml:space="preserve"> a mix of manual and electronic transactions with isolated web services</w:t>
      </w:r>
    </w:p>
    <w:p w14:paraId="3F0ABE67" w14:textId="71FA1475" w:rsidR="00787AB6" w:rsidRPr="00D90BD4" w:rsidRDefault="00D90BD4" w:rsidP="00A51A57">
      <w:pPr>
        <w:pStyle w:val="COGBodyText"/>
        <w:numPr>
          <w:ilvl w:val="0"/>
          <w:numId w:val="57"/>
        </w:numPr>
        <w:rPr>
          <w:rFonts w:asciiTheme="minorHAnsi" w:hAnsiTheme="minorHAnsi"/>
        </w:rPr>
      </w:pPr>
      <w:r w:rsidRPr="00D90BD4">
        <w:rPr>
          <w:rFonts w:asciiTheme="minorHAnsi" w:hAnsiTheme="minorHAnsi"/>
        </w:rPr>
        <w:t xml:space="preserve">User activity is logged and audit trails are available </w:t>
      </w:r>
    </w:p>
    <w:p w14:paraId="37D2C838" w14:textId="01AF0336" w:rsidR="00D90BD4" w:rsidRPr="00787AB6" w:rsidRDefault="00D90BD4" w:rsidP="00D90BD4">
      <w:pPr>
        <w:spacing w:line="240" w:lineRule="auto"/>
        <w:rPr>
          <w:rFonts w:eastAsia="Times New Roman" w:cs="Times New Roman"/>
          <w:lang w:bidi="en-US"/>
        </w:rPr>
      </w:pPr>
      <w:r w:rsidRPr="00787AB6">
        <w:rPr>
          <w:rFonts w:eastAsia="Times New Roman" w:cs="Times New Roman"/>
          <w:lang w:bidi="en-US"/>
        </w:rPr>
        <w:t xml:space="preserve">However, the following technical </w:t>
      </w:r>
      <w:r w:rsidR="00572BDD">
        <w:t>capabilities</w:t>
      </w:r>
      <w:r w:rsidRPr="00787AB6">
        <w:rPr>
          <w:rFonts w:eastAsia="Times New Roman" w:cs="Times New Roman"/>
          <w:lang w:bidi="en-US"/>
        </w:rPr>
        <w:t xml:space="preserve"> for this business are</w:t>
      </w:r>
      <w:r>
        <w:rPr>
          <w:rFonts w:eastAsia="Times New Roman" w:cs="Times New Roman"/>
          <w:lang w:bidi="en-US"/>
        </w:rPr>
        <w:t>a</w:t>
      </w:r>
      <w:r w:rsidR="001B0392">
        <w:rPr>
          <w:rFonts w:eastAsia="Times New Roman" w:cs="Times New Roman"/>
          <w:lang w:bidi="en-US"/>
        </w:rPr>
        <w:t xml:space="preserve"> at a MITA Maturity L</w:t>
      </w:r>
      <w:r w:rsidRPr="00787AB6">
        <w:rPr>
          <w:rFonts w:eastAsia="Times New Roman" w:cs="Times New Roman"/>
          <w:lang w:bidi="en-US"/>
        </w:rPr>
        <w:t>evel 1:</w:t>
      </w:r>
    </w:p>
    <w:p w14:paraId="1341ADE5" w14:textId="59B8F2B9" w:rsidR="00D90BD4" w:rsidRPr="001B0195" w:rsidRDefault="00D90BD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Member and provider access to services is not automated</w:t>
      </w:r>
    </w:p>
    <w:p w14:paraId="2C57E3C9" w14:textId="77777777" w:rsidR="00D90BD4" w:rsidRPr="001B0195" w:rsidRDefault="00D90BD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Lack of automated business intelligence due to the manual nature of some processes</w:t>
      </w:r>
    </w:p>
    <w:p w14:paraId="42CA6EE2" w14:textId="4792F3B1" w:rsidR="00D90BD4"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D90BD4" w:rsidRPr="001B0195">
        <w:rPr>
          <w:rFonts w:cs="Garamond"/>
          <w:bCs/>
          <w:color w:val="000000"/>
        </w:rPr>
        <w:t>nformation exchange with inter-state agencies is manual  and uses non-standard formats and media</w:t>
      </w:r>
    </w:p>
    <w:p w14:paraId="6B0CBE46" w14:textId="77777777" w:rsidR="00D90BD4" w:rsidRPr="001B0195" w:rsidRDefault="00D90BD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62EC6C07" w14:textId="77777777" w:rsidR="00D90BD4" w:rsidRPr="001B0195" w:rsidRDefault="00D90BD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22F93843" w14:textId="77777777" w:rsidR="00D90BD4" w:rsidRDefault="00D90BD4" w:rsidP="001B0195">
      <w:pPr>
        <w:pStyle w:val="ListParagraph"/>
        <w:numPr>
          <w:ilvl w:val="0"/>
          <w:numId w:val="34"/>
        </w:numPr>
        <w:autoSpaceDE w:val="0"/>
        <w:autoSpaceDN w:val="0"/>
        <w:adjustRightInd w:val="0"/>
        <w:ind w:left="720"/>
        <w:rPr>
          <w:rFonts w:cs="Times New Roman"/>
          <w:lang w:bidi="en-US"/>
        </w:rPr>
      </w:pPr>
      <w:r w:rsidRPr="001B0195">
        <w:rPr>
          <w:rFonts w:cs="Garamond"/>
          <w:bCs/>
          <w:color w:val="000000"/>
        </w:rPr>
        <w:t>Interfaces are technology</w:t>
      </w:r>
      <w:r w:rsidRPr="00787AB6">
        <w:rPr>
          <w:rFonts w:cs="Times New Roman"/>
          <w:lang w:bidi="en-US"/>
        </w:rPr>
        <w:t xml:space="preserve"> dependent</w:t>
      </w:r>
      <w:r>
        <w:rPr>
          <w:rFonts w:cs="Times New Roman"/>
          <w:lang w:bidi="en-US"/>
        </w:rPr>
        <w:t xml:space="preserve"> for some programs and services</w:t>
      </w:r>
    </w:p>
    <w:p w14:paraId="4DF03582" w14:textId="77777777" w:rsidR="00D90BD4" w:rsidRPr="00787AB6" w:rsidRDefault="00D90BD4" w:rsidP="00D90BD4">
      <w:pPr>
        <w:numPr>
          <w:ilvl w:val="0"/>
          <w:numId w:val="59"/>
        </w:numPr>
        <w:spacing w:line="240" w:lineRule="auto"/>
        <w:rPr>
          <w:rFonts w:eastAsia="Times New Roman" w:cs="Times New Roman"/>
          <w:lang w:bidi="en-US"/>
        </w:rPr>
      </w:pPr>
      <w:r w:rsidRPr="00787AB6">
        <w:rPr>
          <w:rFonts w:eastAsia="Times New Roman" w:cs="Times New Roman"/>
          <w:lang w:bidi="en-US"/>
        </w:rPr>
        <w:t>Databases are not Integrated</w:t>
      </w:r>
    </w:p>
    <w:p w14:paraId="419EE1CF" w14:textId="171FC2D4" w:rsidR="008455CA" w:rsidRDefault="00716A23"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Pr>
          <w:rFonts w:asciiTheme="minorHAnsi" w:hAnsiTheme="minorHAnsi"/>
        </w:rPr>
        <w:t>the business area</w:t>
      </w:r>
      <w:r w:rsidR="001B0392">
        <w:rPr>
          <w:rFonts w:asciiTheme="minorHAnsi" w:hAnsiTheme="minorHAnsi"/>
        </w:rPr>
        <w:t xml:space="preserve"> to increase to a Maturity L</w:t>
      </w:r>
      <w:r w:rsidRPr="001022FC">
        <w:rPr>
          <w:rFonts w:asciiTheme="minorHAnsi" w:hAnsiTheme="minorHAnsi"/>
        </w:rPr>
        <w:t xml:space="preserve">evel of </w:t>
      </w:r>
      <w:r>
        <w:rPr>
          <w:rFonts w:asciiTheme="minorHAnsi" w:hAnsiTheme="minorHAnsi"/>
        </w:rPr>
        <w:t>4</w:t>
      </w:r>
      <w:r w:rsidRPr="001022FC">
        <w:rPr>
          <w:rFonts w:asciiTheme="minorHAnsi" w:hAnsiTheme="minorHAnsi"/>
        </w:rPr>
        <w:t>.</w:t>
      </w:r>
      <w:r>
        <w:rPr>
          <w:rFonts w:asciiTheme="minorHAnsi" w:hAnsiTheme="minorHAnsi"/>
        </w:rPr>
        <w:t xml:space="preserve"> </w:t>
      </w:r>
      <w:r w:rsidR="008455CA">
        <w:rPr>
          <w:rFonts w:asciiTheme="minorHAnsi" w:hAnsiTheme="minorHAnsi"/>
        </w:rPr>
        <w:t xml:space="preserve"> </w:t>
      </w:r>
    </w:p>
    <w:p w14:paraId="07499260" w14:textId="77777777" w:rsidR="003B58E6" w:rsidRDefault="003B58E6" w:rsidP="009146F8">
      <w:pPr>
        <w:pStyle w:val="Heading3"/>
      </w:pPr>
      <w:bookmarkStart w:id="110" w:name="_Toc422847503"/>
      <w:r>
        <w:t xml:space="preserve">Plan Management </w:t>
      </w:r>
      <w:r w:rsidR="00716A23">
        <w:t>TA SS-A</w:t>
      </w:r>
      <w:r>
        <w:t xml:space="preserve"> Summary</w:t>
      </w:r>
      <w:bookmarkEnd w:id="110"/>
    </w:p>
    <w:p w14:paraId="09C9AB35" w14:textId="6BE53A1C" w:rsidR="00051DAB" w:rsidRDefault="008455CA" w:rsidP="00051DAB">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Plan </w:t>
      </w:r>
      <w:r w:rsidRPr="001022FC">
        <w:rPr>
          <w:rFonts w:asciiTheme="minorHAnsi" w:hAnsiTheme="minorHAnsi"/>
        </w:rPr>
        <w:t xml:space="preserve">Management business area, </w:t>
      </w:r>
      <w:r w:rsidR="006C18EA">
        <w:rPr>
          <w:rFonts w:asciiTheme="minorHAnsi" w:hAnsiTheme="minorHAnsi"/>
        </w:rPr>
        <w:t>the business area was</w:t>
      </w:r>
      <w:r w:rsidRPr="001022FC">
        <w:rPr>
          <w:rFonts w:asciiTheme="minorHAnsi" w:hAnsiTheme="minorHAnsi"/>
        </w:rPr>
        <w:t xml:space="preserve"> determined to be at a</w:t>
      </w:r>
      <w:r w:rsidR="001B0392">
        <w:rPr>
          <w:rFonts w:asciiTheme="minorHAnsi" w:hAnsiTheme="minorHAnsi"/>
        </w:rPr>
        <w:t xml:space="preserve"> MITA Maturity L</w:t>
      </w:r>
      <w:r w:rsidRPr="001022FC">
        <w:rPr>
          <w:rFonts w:asciiTheme="minorHAnsi" w:hAnsiTheme="minorHAnsi"/>
        </w:rPr>
        <w:t xml:space="preserve">evel </w:t>
      </w:r>
      <w:r w:rsidR="006C18EA">
        <w:rPr>
          <w:rFonts w:asciiTheme="minorHAnsi" w:hAnsiTheme="minorHAnsi"/>
        </w:rPr>
        <w:t xml:space="preserve">1. </w:t>
      </w:r>
      <w:r w:rsidRPr="001022FC">
        <w:rPr>
          <w:rFonts w:asciiTheme="minorHAnsi" w:hAnsiTheme="minorHAnsi"/>
        </w:rPr>
        <w:t xml:space="preserve"> </w:t>
      </w:r>
      <w:r w:rsidR="00051DAB">
        <w:rPr>
          <w:rFonts w:asciiTheme="minorHAnsi" w:hAnsiTheme="minorHAnsi"/>
        </w:rPr>
        <w:t xml:space="preserve">The business area met the criteria for level 2 maturity for the following technical </w:t>
      </w:r>
      <w:r w:rsidR="00572BDD">
        <w:rPr>
          <w:rFonts w:asciiTheme="minorHAnsi" w:hAnsiTheme="minorHAnsi"/>
        </w:rPr>
        <w:t>capabilitie</w:t>
      </w:r>
      <w:r w:rsidR="00051DAB">
        <w:rPr>
          <w:rFonts w:asciiTheme="minorHAnsi" w:hAnsiTheme="minorHAnsi"/>
        </w:rPr>
        <w:t>s:</w:t>
      </w:r>
    </w:p>
    <w:p w14:paraId="28C8825E" w14:textId="2084D4EA" w:rsidR="00051DAB" w:rsidRPr="001B0195" w:rsidRDefault="006C18EA"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Health benefit data is securely held by the MMIS</w:t>
      </w:r>
    </w:p>
    <w:p w14:paraId="693B0151" w14:textId="17AE6DE6" w:rsidR="00051DAB" w:rsidRPr="001B0195" w:rsidRDefault="00051DAB"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Processes are a mix of manual and automatic business tasks</w:t>
      </w:r>
    </w:p>
    <w:p w14:paraId="5AAFA4AF" w14:textId="63B08485" w:rsidR="00051DAB" w:rsidRPr="001B0195" w:rsidRDefault="006C18EA"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 xml:space="preserve">Electronic Forms and documents and document management systems are used </w:t>
      </w:r>
    </w:p>
    <w:p w14:paraId="70052E72" w14:textId="77777777" w:rsidR="00051DAB" w:rsidRPr="001B0195" w:rsidRDefault="00051DAB"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Performance measures and metrics are defined</w:t>
      </w:r>
    </w:p>
    <w:p w14:paraId="27A4B8F9" w14:textId="56C35894" w:rsidR="00051DAB" w:rsidRPr="001B0195" w:rsidRDefault="0013598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H</w:t>
      </w:r>
      <w:r w:rsidR="00051DAB" w:rsidRPr="001B0195">
        <w:rPr>
          <w:rFonts w:cs="Garamond"/>
          <w:bCs/>
          <w:color w:val="000000"/>
        </w:rPr>
        <w:t>IPAA and state-specific standards are used</w:t>
      </w:r>
    </w:p>
    <w:p w14:paraId="7940340D" w14:textId="2F19C6E4" w:rsidR="00051DAB" w:rsidRDefault="00051DAB" w:rsidP="001B0195">
      <w:pPr>
        <w:pStyle w:val="ListParagraph"/>
        <w:numPr>
          <w:ilvl w:val="0"/>
          <w:numId w:val="34"/>
        </w:numPr>
        <w:autoSpaceDE w:val="0"/>
        <w:autoSpaceDN w:val="0"/>
        <w:adjustRightInd w:val="0"/>
        <w:ind w:left="720"/>
      </w:pPr>
      <w:r w:rsidRPr="001B0195">
        <w:rPr>
          <w:rFonts w:cs="Garamond"/>
          <w:bCs/>
          <w:color w:val="000000"/>
        </w:rPr>
        <w:t>Processes use a mix</w:t>
      </w:r>
      <w:r>
        <w:t xml:space="preserve"> of manual and automatic transactions with some web services</w:t>
      </w:r>
    </w:p>
    <w:p w14:paraId="5F69F4BA" w14:textId="77777777" w:rsidR="00051DAB" w:rsidRPr="00D90BD4" w:rsidRDefault="00051DAB" w:rsidP="00051DAB">
      <w:pPr>
        <w:pStyle w:val="COGBodyText"/>
        <w:numPr>
          <w:ilvl w:val="0"/>
          <w:numId w:val="64"/>
        </w:numPr>
        <w:rPr>
          <w:rFonts w:asciiTheme="minorHAnsi" w:hAnsiTheme="minorHAnsi"/>
        </w:rPr>
      </w:pPr>
      <w:r w:rsidRPr="00D90BD4">
        <w:rPr>
          <w:rFonts w:asciiTheme="minorHAnsi" w:hAnsiTheme="minorHAnsi"/>
        </w:rPr>
        <w:t xml:space="preserve">User activity is logged and audit trails are available </w:t>
      </w:r>
    </w:p>
    <w:p w14:paraId="3558E3CE" w14:textId="091378B9" w:rsidR="00051DAB" w:rsidRPr="00051DAB" w:rsidRDefault="00051DAB" w:rsidP="00A51A57">
      <w:pPr>
        <w:rPr>
          <w:rFonts w:cs="Times New Roman"/>
          <w:lang w:bidi="en-US"/>
        </w:rPr>
      </w:pPr>
      <w:r w:rsidRPr="00051DAB">
        <w:rPr>
          <w:rFonts w:cs="Times New Roman"/>
          <w:lang w:bidi="en-US"/>
        </w:rPr>
        <w:t xml:space="preserve">However, the following technical </w:t>
      </w:r>
      <w:r w:rsidR="00572BDD">
        <w:rPr>
          <w:rFonts w:cs="Times New Roman"/>
          <w:lang w:bidi="en-US"/>
        </w:rPr>
        <w:t>capabilitie</w:t>
      </w:r>
      <w:r w:rsidRPr="00051DAB">
        <w:rPr>
          <w:rFonts w:cs="Times New Roman"/>
          <w:lang w:bidi="en-US"/>
        </w:rPr>
        <w:t>s for this business area at a MITA maturity level 1:</w:t>
      </w:r>
    </w:p>
    <w:p w14:paraId="7F9A1AC8"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Member and provider access to services is not automated</w:t>
      </w:r>
    </w:p>
    <w:p w14:paraId="56026DB4"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Lack of automated business intelligence due to the manual nature of some processes</w:t>
      </w:r>
    </w:p>
    <w:p w14:paraId="363786C1" w14:textId="6B9BB3F3" w:rsidR="00A03E77"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A03E77" w:rsidRPr="001B0195">
        <w:rPr>
          <w:rFonts w:cs="Garamond"/>
          <w:bCs/>
          <w:color w:val="000000"/>
        </w:rPr>
        <w:t>nformation exchange with inter-state agencies is manual  and uses non-standard formats and media</w:t>
      </w:r>
    </w:p>
    <w:p w14:paraId="0B397754"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36A3837E"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39F85888" w14:textId="77777777" w:rsidR="00A03E77" w:rsidRDefault="00A03E77" w:rsidP="001B0195">
      <w:pPr>
        <w:pStyle w:val="ListParagraph"/>
        <w:numPr>
          <w:ilvl w:val="0"/>
          <w:numId w:val="34"/>
        </w:numPr>
        <w:autoSpaceDE w:val="0"/>
        <w:autoSpaceDN w:val="0"/>
        <w:adjustRightInd w:val="0"/>
        <w:ind w:left="720"/>
        <w:rPr>
          <w:rFonts w:cs="Times New Roman"/>
          <w:lang w:bidi="en-US"/>
        </w:rPr>
      </w:pPr>
      <w:r w:rsidRPr="001B0195">
        <w:rPr>
          <w:rFonts w:cs="Garamond"/>
          <w:bCs/>
          <w:color w:val="000000"/>
        </w:rPr>
        <w:t>Interfaces</w:t>
      </w:r>
      <w:r w:rsidRPr="00787AB6">
        <w:rPr>
          <w:rFonts w:cs="Times New Roman"/>
          <w:lang w:bidi="en-US"/>
        </w:rPr>
        <w:t xml:space="preserve"> are technology dependent</w:t>
      </w:r>
      <w:r>
        <w:rPr>
          <w:rFonts w:cs="Times New Roman"/>
          <w:lang w:bidi="en-US"/>
        </w:rPr>
        <w:t xml:space="preserve"> for some programs and services</w:t>
      </w:r>
    </w:p>
    <w:p w14:paraId="0769387E" w14:textId="77777777" w:rsidR="00A03E77" w:rsidRPr="00787AB6" w:rsidRDefault="00A03E77" w:rsidP="00A03E77">
      <w:pPr>
        <w:numPr>
          <w:ilvl w:val="0"/>
          <w:numId w:val="59"/>
        </w:numPr>
        <w:spacing w:line="240" w:lineRule="auto"/>
        <w:rPr>
          <w:rFonts w:eastAsia="Times New Roman" w:cs="Times New Roman"/>
          <w:lang w:bidi="en-US"/>
        </w:rPr>
      </w:pPr>
      <w:r w:rsidRPr="00787AB6">
        <w:rPr>
          <w:rFonts w:eastAsia="Times New Roman" w:cs="Times New Roman"/>
          <w:lang w:bidi="en-US"/>
        </w:rPr>
        <w:t>Databases are not Integrated</w:t>
      </w:r>
    </w:p>
    <w:p w14:paraId="72CE16D4" w14:textId="2362B2A0" w:rsidR="008455CA" w:rsidRDefault="00716A23"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Pr>
          <w:rFonts w:asciiTheme="minorHAnsi" w:hAnsiTheme="minorHAnsi"/>
        </w:rPr>
        <w:t>the business area</w:t>
      </w:r>
      <w:r w:rsidRPr="001022FC">
        <w:rPr>
          <w:rFonts w:asciiTheme="minorHAnsi" w:hAnsiTheme="minorHAnsi"/>
        </w:rPr>
        <w:t xml:space="preserve"> to increase to a maturity level of </w:t>
      </w:r>
      <w:r>
        <w:rPr>
          <w:rFonts w:asciiTheme="minorHAnsi" w:hAnsiTheme="minorHAnsi"/>
        </w:rPr>
        <w:t>4</w:t>
      </w:r>
      <w:r w:rsidRPr="001022FC">
        <w:rPr>
          <w:rFonts w:asciiTheme="minorHAnsi" w:hAnsiTheme="minorHAnsi"/>
        </w:rPr>
        <w:t>.</w:t>
      </w:r>
      <w:r>
        <w:rPr>
          <w:rFonts w:asciiTheme="minorHAnsi" w:hAnsiTheme="minorHAnsi"/>
        </w:rPr>
        <w:t xml:space="preserve"> </w:t>
      </w:r>
      <w:r w:rsidR="008455CA">
        <w:rPr>
          <w:rFonts w:asciiTheme="minorHAnsi" w:hAnsiTheme="minorHAnsi"/>
        </w:rPr>
        <w:t xml:space="preserve"> </w:t>
      </w:r>
    </w:p>
    <w:p w14:paraId="674EADA3" w14:textId="77777777" w:rsidR="003B58E6" w:rsidRDefault="004D450C" w:rsidP="009146F8">
      <w:pPr>
        <w:pStyle w:val="Heading3"/>
      </w:pPr>
      <w:r>
        <w:t xml:space="preserve"> </w:t>
      </w:r>
      <w:bookmarkStart w:id="111" w:name="_Toc422847504"/>
      <w:r w:rsidR="003B58E6">
        <w:t xml:space="preserve">Provider Management </w:t>
      </w:r>
      <w:r w:rsidR="00716A23">
        <w:t>TA SS-A</w:t>
      </w:r>
      <w:r w:rsidR="003B58E6">
        <w:t xml:space="preserve"> Summary</w:t>
      </w:r>
      <w:bookmarkEnd w:id="111"/>
    </w:p>
    <w:p w14:paraId="708540AF" w14:textId="0F2F71C9" w:rsidR="00A03E77" w:rsidRDefault="008455CA" w:rsidP="00342058">
      <w:pPr>
        <w:pStyle w:val="COGBodyText"/>
        <w:rPr>
          <w:rFonts w:asciiTheme="minorHAnsi" w:hAnsiTheme="minorHAnsi"/>
        </w:rPr>
      </w:pPr>
      <w:r w:rsidRPr="001022FC">
        <w:rPr>
          <w:rFonts w:asciiTheme="minorHAnsi" w:hAnsiTheme="minorHAnsi"/>
        </w:rPr>
        <w:t xml:space="preserve">In reviewing the </w:t>
      </w:r>
      <w:r>
        <w:rPr>
          <w:rFonts w:asciiTheme="minorHAnsi" w:hAnsiTheme="minorHAnsi"/>
        </w:rPr>
        <w:t xml:space="preserve">Provider </w:t>
      </w:r>
      <w:r w:rsidRPr="001022FC">
        <w:rPr>
          <w:rFonts w:asciiTheme="minorHAnsi" w:hAnsiTheme="minorHAnsi"/>
        </w:rPr>
        <w:t xml:space="preserve">Management business area, </w:t>
      </w:r>
      <w:r w:rsidR="006C18EA">
        <w:rPr>
          <w:rFonts w:asciiTheme="minorHAnsi" w:hAnsiTheme="minorHAnsi"/>
        </w:rPr>
        <w:t>the business area was</w:t>
      </w:r>
      <w:r w:rsidR="006C18EA" w:rsidRPr="001022FC">
        <w:rPr>
          <w:rFonts w:asciiTheme="minorHAnsi" w:hAnsiTheme="minorHAnsi"/>
        </w:rPr>
        <w:t xml:space="preserve"> determined </w:t>
      </w:r>
      <w:r w:rsidR="001B0392">
        <w:rPr>
          <w:rFonts w:asciiTheme="minorHAnsi" w:hAnsiTheme="minorHAnsi"/>
        </w:rPr>
        <w:t>to be at a MITA Maturity L</w:t>
      </w:r>
      <w:r w:rsidRPr="001022FC">
        <w:rPr>
          <w:rFonts w:asciiTheme="minorHAnsi" w:hAnsiTheme="minorHAnsi"/>
        </w:rPr>
        <w:t xml:space="preserve">evel </w:t>
      </w:r>
      <w:r w:rsidR="006C18EA">
        <w:rPr>
          <w:rFonts w:asciiTheme="minorHAnsi" w:hAnsiTheme="minorHAnsi"/>
        </w:rPr>
        <w:t xml:space="preserve">1. </w:t>
      </w:r>
      <w:r w:rsidRPr="001022FC">
        <w:rPr>
          <w:rFonts w:asciiTheme="minorHAnsi" w:hAnsiTheme="minorHAnsi"/>
        </w:rPr>
        <w:t xml:space="preserve"> </w:t>
      </w:r>
      <w:r w:rsidR="006C18EA">
        <w:rPr>
          <w:rFonts w:asciiTheme="minorHAnsi" w:hAnsiTheme="minorHAnsi"/>
        </w:rPr>
        <w:t xml:space="preserve">The business area met the criteria for </w:t>
      </w:r>
      <w:r w:rsidR="001B0392">
        <w:rPr>
          <w:rFonts w:asciiTheme="minorHAnsi" w:hAnsiTheme="minorHAnsi"/>
        </w:rPr>
        <w:t>MITA M</w:t>
      </w:r>
      <w:r w:rsidR="00A03E77">
        <w:rPr>
          <w:rFonts w:asciiTheme="minorHAnsi" w:hAnsiTheme="minorHAnsi"/>
        </w:rPr>
        <w:t xml:space="preserve">aturity </w:t>
      </w:r>
      <w:r w:rsidR="001B0392">
        <w:rPr>
          <w:rFonts w:asciiTheme="minorHAnsi" w:hAnsiTheme="minorHAnsi"/>
        </w:rPr>
        <w:t>L</w:t>
      </w:r>
      <w:r w:rsidR="006C18EA">
        <w:rPr>
          <w:rFonts w:asciiTheme="minorHAnsi" w:hAnsiTheme="minorHAnsi"/>
        </w:rPr>
        <w:t xml:space="preserve">evel 2 </w:t>
      </w:r>
      <w:r w:rsidR="00A03E77">
        <w:rPr>
          <w:rFonts w:asciiTheme="minorHAnsi" w:hAnsiTheme="minorHAnsi"/>
        </w:rPr>
        <w:t xml:space="preserve">for the following technical </w:t>
      </w:r>
      <w:r w:rsidR="00572BDD">
        <w:rPr>
          <w:rFonts w:asciiTheme="minorHAnsi" w:hAnsiTheme="minorHAnsi"/>
        </w:rPr>
        <w:t>capabilities</w:t>
      </w:r>
      <w:r w:rsidR="00A03E77">
        <w:rPr>
          <w:rFonts w:asciiTheme="minorHAnsi" w:hAnsiTheme="minorHAnsi"/>
        </w:rPr>
        <w:t>:</w:t>
      </w:r>
    </w:p>
    <w:p w14:paraId="2892A026" w14:textId="1258DA2D" w:rsidR="00135987" w:rsidRPr="001B0195" w:rsidRDefault="0013598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Provide access to services for providers via an online portal</w:t>
      </w:r>
    </w:p>
    <w:p w14:paraId="2C8FECF1" w14:textId="3B8C4893" w:rsidR="00135987" w:rsidRPr="001B0392" w:rsidRDefault="00135987" w:rsidP="001B0392">
      <w:pPr>
        <w:pStyle w:val="ListParagraph"/>
        <w:numPr>
          <w:ilvl w:val="0"/>
          <w:numId w:val="34"/>
        </w:numPr>
        <w:autoSpaceDE w:val="0"/>
        <w:autoSpaceDN w:val="0"/>
        <w:adjustRightInd w:val="0"/>
        <w:ind w:left="720"/>
        <w:rPr>
          <w:rFonts w:cs="Garamond"/>
          <w:bCs/>
          <w:color w:val="000000"/>
        </w:rPr>
      </w:pPr>
      <w:r w:rsidRPr="001B0195">
        <w:rPr>
          <w:rFonts w:cs="Garamond"/>
          <w:bCs/>
          <w:color w:val="000000"/>
        </w:rPr>
        <w:t>The portal requires secure role based authentication to access</w:t>
      </w:r>
    </w:p>
    <w:p w14:paraId="29F7A6B5" w14:textId="77777777" w:rsidR="00135987" w:rsidRPr="001B0195" w:rsidRDefault="0013598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Processes are a mix of manual and automatic business tasks</w:t>
      </w:r>
    </w:p>
    <w:p w14:paraId="4B6B2E56" w14:textId="35BA164F" w:rsidR="00A3433D" w:rsidRDefault="00A3433D" w:rsidP="001B0195">
      <w:pPr>
        <w:pStyle w:val="ListParagraph"/>
        <w:numPr>
          <w:ilvl w:val="0"/>
          <w:numId w:val="34"/>
        </w:numPr>
        <w:autoSpaceDE w:val="0"/>
        <w:autoSpaceDN w:val="0"/>
        <w:adjustRightInd w:val="0"/>
        <w:ind w:left="720"/>
      </w:pPr>
      <w:r w:rsidRPr="001B0195">
        <w:rPr>
          <w:rFonts w:cs="Garamond"/>
          <w:bCs/>
          <w:color w:val="000000"/>
        </w:rPr>
        <w:t>Processes exchange information electronically between the MMIS and the Data Warehouse and the provider portal</w:t>
      </w:r>
      <w:r>
        <w:t xml:space="preserve"> and some web services are used</w:t>
      </w:r>
    </w:p>
    <w:p w14:paraId="75B6AEC3" w14:textId="1E924CA1" w:rsidR="00135987" w:rsidRPr="002A32DB" w:rsidRDefault="00A3433D" w:rsidP="002A32DB">
      <w:pPr>
        <w:pStyle w:val="COGBodyText"/>
        <w:numPr>
          <w:ilvl w:val="0"/>
          <w:numId w:val="64"/>
        </w:numPr>
        <w:rPr>
          <w:rFonts w:asciiTheme="minorHAnsi" w:hAnsiTheme="minorHAnsi"/>
        </w:rPr>
      </w:pPr>
      <w:r>
        <w:rPr>
          <w:rFonts w:asciiTheme="minorHAnsi" w:hAnsiTheme="minorHAnsi"/>
        </w:rPr>
        <w:t>MMIS performance monitoring is performed by the fiscal agent</w:t>
      </w:r>
    </w:p>
    <w:p w14:paraId="52AD55D6" w14:textId="01F08CC5" w:rsidR="00A03E77" w:rsidRPr="00051DAB" w:rsidRDefault="00A03E77" w:rsidP="00A03E77">
      <w:pPr>
        <w:rPr>
          <w:rFonts w:cs="Times New Roman"/>
          <w:lang w:bidi="en-US"/>
        </w:rPr>
      </w:pPr>
      <w:r w:rsidRPr="00051DAB">
        <w:rPr>
          <w:rFonts w:cs="Times New Roman"/>
          <w:lang w:bidi="en-US"/>
        </w:rPr>
        <w:t xml:space="preserve">However, the following technical </w:t>
      </w:r>
      <w:r w:rsidR="00572BDD">
        <w:t>capabilities</w:t>
      </w:r>
      <w:r w:rsidRPr="00051DAB">
        <w:rPr>
          <w:rFonts w:cs="Times New Roman"/>
          <w:lang w:bidi="en-US"/>
        </w:rPr>
        <w:t xml:space="preserve"> for this business area at a MITA maturity level 1:</w:t>
      </w:r>
    </w:p>
    <w:p w14:paraId="71044F3F"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Lack of automated business intelligence due to the manual nature of some processes</w:t>
      </w:r>
    </w:p>
    <w:p w14:paraId="4D612A3C" w14:textId="4F536BA2" w:rsidR="00A03E77" w:rsidRPr="001B0195" w:rsidRDefault="00546014"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I</w:t>
      </w:r>
      <w:r w:rsidR="00A03E77" w:rsidRPr="001B0195">
        <w:rPr>
          <w:rFonts w:cs="Garamond"/>
          <w:bCs/>
          <w:color w:val="000000"/>
        </w:rPr>
        <w:t>nformation exchange with inter-state agencies is manual  and uses non-standard formats and media</w:t>
      </w:r>
    </w:p>
    <w:p w14:paraId="239E0D80"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No hub exists for internal agency data exchange</w:t>
      </w:r>
    </w:p>
    <w:p w14:paraId="0178A8D7" w14:textId="77777777" w:rsidR="00A03E77" w:rsidRPr="001B0195" w:rsidRDefault="00A03E77" w:rsidP="001B0195">
      <w:pPr>
        <w:pStyle w:val="ListParagraph"/>
        <w:numPr>
          <w:ilvl w:val="0"/>
          <w:numId w:val="34"/>
        </w:numPr>
        <w:autoSpaceDE w:val="0"/>
        <w:autoSpaceDN w:val="0"/>
        <w:adjustRightInd w:val="0"/>
        <w:ind w:left="720"/>
        <w:rPr>
          <w:rFonts w:cs="Garamond"/>
          <w:bCs/>
          <w:color w:val="000000"/>
        </w:rPr>
      </w:pPr>
      <w:r w:rsidRPr="001B0195">
        <w:rPr>
          <w:rFonts w:cs="Garamond"/>
          <w:bCs/>
          <w:color w:val="000000"/>
        </w:rPr>
        <w:t>Approaches to orchestration and composition of functions is non-standardized</w:t>
      </w:r>
    </w:p>
    <w:p w14:paraId="0CF20292" w14:textId="77777777" w:rsidR="00A03E77" w:rsidRDefault="00A03E77" w:rsidP="001B0195">
      <w:pPr>
        <w:pStyle w:val="ListParagraph"/>
        <w:numPr>
          <w:ilvl w:val="0"/>
          <w:numId w:val="34"/>
        </w:numPr>
        <w:autoSpaceDE w:val="0"/>
        <w:autoSpaceDN w:val="0"/>
        <w:adjustRightInd w:val="0"/>
        <w:ind w:left="720"/>
        <w:rPr>
          <w:rFonts w:cs="Times New Roman"/>
          <w:lang w:bidi="en-US"/>
        </w:rPr>
      </w:pPr>
      <w:r w:rsidRPr="001B0195">
        <w:rPr>
          <w:rFonts w:cs="Garamond"/>
          <w:bCs/>
          <w:color w:val="000000"/>
        </w:rPr>
        <w:t>Interfaces are</w:t>
      </w:r>
      <w:r w:rsidRPr="00787AB6">
        <w:rPr>
          <w:rFonts w:cs="Times New Roman"/>
          <w:lang w:bidi="en-US"/>
        </w:rPr>
        <w:t xml:space="preserve"> technology dependent</w:t>
      </w:r>
      <w:r>
        <w:rPr>
          <w:rFonts w:cs="Times New Roman"/>
          <w:lang w:bidi="en-US"/>
        </w:rPr>
        <w:t xml:space="preserve"> for some programs and services</w:t>
      </w:r>
    </w:p>
    <w:p w14:paraId="3B5952F0" w14:textId="77777777" w:rsidR="00A03E77" w:rsidRPr="00787AB6" w:rsidRDefault="00A03E77" w:rsidP="00A03E77">
      <w:pPr>
        <w:numPr>
          <w:ilvl w:val="0"/>
          <w:numId w:val="59"/>
        </w:numPr>
        <w:spacing w:line="240" w:lineRule="auto"/>
        <w:rPr>
          <w:rFonts w:eastAsia="Times New Roman" w:cs="Times New Roman"/>
          <w:lang w:bidi="en-US"/>
        </w:rPr>
      </w:pPr>
      <w:r w:rsidRPr="00787AB6">
        <w:rPr>
          <w:rFonts w:eastAsia="Times New Roman" w:cs="Times New Roman"/>
          <w:lang w:bidi="en-US"/>
        </w:rPr>
        <w:t>Databases are not Integrated</w:t>
      </w:r>
    </w:p>
    <w:p w14:paraId="485FEB34" w14:textId="1C6B5E1F" w:rsidR="008455CA" w:rsidRDefault="00716A23" w:rsidP="00342058">
      <w:pPr>
        <w:pStyle w:val="COGBodyText"/>
        <w:rPr>
          <w:rFonts w:asciiTheme="minorHAnsi" w:hAnsiTheme="minorHAnsi"/>
        </w:rPr>
      </w:pPr>
      <w:r w:rsidRPr="001022FC">
        <w:rPr>
          <w:rFonts w:asciiTheme="minorHAnsi" w:hAnsiTheme="minorHAnsi"/>
        </w:rPr>
        <w:t xml:space="preserve">The </w:t>
      </w:r>
      <w:r w:rsidR="00EC634E">
        <w:rPr>
          <w:rFonts w:asciiTheme="minorHAnsi" w:hAnsiTheme="minorHAnsi"/>
        </w:rPr>
        <w:t>To-Be</w:t>
      </w:r>
      <w:r w:rsidRPr="001022FC">
        <w:rPr>
          <w:rFonts w:asciiTheme="minorHAnsi" w:hAnsiTheme="minorHAnsi"/>
        </w:rPr>
        <w:t xml:space="preserve"> goals for the </w:t>
      </w:r>
      <w:r>
        <w:rPr>
          <w:rFonts w:asciiTheme="minorHAnsi" w:hAnsiTheme="minorHAnsi"/>
        </w:rPr>
        <w:t>New Mexico Medicaid Enterprise</w:t>
      </w:r>
      <w:r w:rsidRPr="001022FC">
        <w:rPr>
          <w:rFonts w:asciiTheme="minorHAnsi" w:hAnsiTheme="minorHAnsi"/>
        </w:rPr>
        <w:t xml:space="preserve"> call for </w:t>
      </w:r>
      <w:r>
        <w:rPr>
          <w:rFonts w:asciiTheme="minorHAnsi" w:hAnsiTheme="minorHAnsi"/>
        </w:rPr>
        <w:t>the business area</w:t>
      </w:r>
      <w:r w:rsidRPr="001022FC">
        <w:rPr>
          <w:rFonts w:asciiTheme="minorHAnsi" w:hAnsiTheme="minorHAnsi"/>
        </w:rPr>
        <w:t xml:space="preserve"> to increase to a maturity level of </w:t>
      </w:r>
      <w:r>
        <w:rPr>
          <w:rFonts w:asciiTheme="minorHAnsi" w:hAnsiTheme="minorHAnsi"/>
        </w:rPr>
        <w:t>4</w:t>
      </w:r>
      <w:r w:rsidRPr="001022FC">
        <w:rPr>
          <w:rFonts w:asciiTheme="minorHAnsi" w:hAnsiTheme="minorHAnsi"/>
        </w:rPr>
        <w:t>.</w:t>
      </w:r>
      <w:r>
        <w:rPr>
          <w:rFonts w:asciiTheme="minorHAnsi" w:hAnsiTheme="minorHAnsi"/>
        </w:rPr>
        <w:t xml:space="preserve"> </w:t>
      </w:r>
      <w:r w:rsidR="008455CA">
        <w:rPr>
          <w:rFonts w:asciiTheme="minorHAnsi" w:hAnsiTheme="minorHAnsi"/>
        </w:rPr>
        <w:t xml:space="preserve"> </w:t>
      </w:r>
    </w:p>
    <w:p w14:paraId="22CEFB31" w14:textId="77777777" w:rsidR="000B3DC1" w:rsidRDefault="000B3DC1" w:rsidP="0041464D">
      <w:pPr>
        <w:pStyle w:val="Heading2"/>
      </w:pPr>
      <w:bookmarkStart w:id="112" w:name="_Toc422847505"/>
      <w:r>
        <w:t xml:space="preserve">New Mexico Medicaid Enterprise Technical Management </w:t>
      </w:r>
      <w:r w:rsidR="00E662EF">
        <w:t xml:space="preserve">    </w:t>
      </w:r>
      <w:r>
        <w:t>Strategy (TMS)</w:t>
      </w:r>
      <w:bookmarkEnd w:id="112"/>
    </w:p>
    <w:p w14:paraId="79873D58" w14:textId="4F1ACDEE" w:rsidR="00EE4882" w:rsidRPr="00EE4882" w:rsidRDefault="000B3DC1" w:rsidP="00342058">
      <w:pPr>
        <w:spacing w:line="240" w:lineRule="auto"/>
      </w:pPr>
      <w:r>
        <w:t xml:space="preserve">The TMS identifies enabling </w:t>
      </w:r>
      <w:r w:rsidRPr="00546014">
        <w:t>technologies to specify interoperable designs for data exchange by the associated processes and procedures.</w:t>
      </w:r>
      <w:r w:rsidR="009D1C8F">
        <w:t xml:space="preserve"> </w:t>
      </w:r>
      <w:r w:rsidRPr="00546014">
        <w:t xml:space="preserve"> </w:t>
      </w:r>
      <w:r w:rsidR="00EE4882" w:rsidRPr="00E10B13">
        <w:t>The PMO</w:t>
      </w:r>
      <w:r w:rsidR="00EE4882" w:rsidRPr="00546014">
        <w:t xml:space="preserve"> has developed</w:t>
      </w:r>
      <w:r w:rsidR="00EE4882" w:rsidRPr="00EE4882">
        <w:t xml:space="preserve"> a MITA 3.0 </w:t>
      </w:r>
      <w:r w:rsidR="007402C3">
        <w:t>Technical Architecture Systems and Applications Inventory</w:t>
      </w:r>
      <w:r w:rsidR="00EE4882" w:rsidRPr="00EE4882">
        <w:t xml:space="preserve"> to support the </w:t>
      </w:r>
      <w:r w:rsidR="00EC634E">
        <w:t>As-Is</w:t>
      </w:r>
      <w:r w:rsidR="00EE4882" w:rsidRPr="00EE4882">
        <w:t xml:space="preserve"> TA capability model that was generated by the TCM and can be found in </w:t>
      </w:r>
      <w:r w:rsidR="00EE4882">
        <w:t xml:space="preserve">the </w:t>
      </w:r>
      <w:r w:rsidR="00DA071B" w:rsidRPr="0024475E">
        <w:t xml:space="preserve">Document Library located </w:t>
      </w:r>
      <w:r w:rsidR="00DA071B">
        <w:t>in</w:t>
      </w:r>
      <w:r w:rsidR="00DA071B" w:rsidRPr="0024475E">
        <w:t xml:space="preserve"> Project Documents/</w:t>
      </w:r>
      <w:r w:rsidR="00547D9C">
        <w:t>PMO Deliverables/Deliverables/Deliverable 5/MITA/June Submission.</w:t>
      </w:r>
    </w:p>
    <w:p w14:paraId="54496229" w14:textId="77777777" w:rsidR="000B3DC1" w:rsidRDefault="00EE4882" w:rsidP="00342058">
      <w:pPr>
        <w:spacing w:line="240" w:lineRule="auto"/>
      </w:pPr>
      <w:r w:rsidRPr="00EE4882">
        <w:t xml:space="preserve">This document contains an inventory of systems and applications, system descriptions, a mapping of MITA 3.0 business processes to systems, business process definitions, and a count of the systems by business process, project information associated with each system, and system ownership. </w:t>
      </w:r>
    </w:p>
    <w:p w14:paraId="1E47AF37" w14:textId="4754F7A2" w:rsidR="004D450C" w:rsidRDefault="00E865D4" w:rsidP="00342058">
      <w:pPr>
        <w:spacing w:line="240" w:lineRule="auto"/>
      </w:pPr>
      <w:r w:rsidRPr="00E865D4">
        <w:t xml:space="preserve">A document library is established and vendors maintain technical document libraries with MMIS, eligibility system and DW/DSS design and technical documents as part of the technical management strategy for the development each of those systems. </w:t>
      </w:r>
      <w:r w:rsidR="009D1C8F">
        <w:t xml:space="preserve"> </w:t>
      </w:r>
      <w:r w:rsidRPr="00E865D4">
        <w:t>An enterprise document library is in development that will support the TA with documentation of software design architecture practices and technology advances throughout the transformation of the Enterprise</w:t>
      </w:r>
      <w:r w:rsidR="00715A5A">
        <w:t xml:space="preserve"> business process improvement. </w:t>
      </w:r>
    </w:p>
    <w:p w14:paraId="3F198F2C" w14:textId="77777777" w:rsidR="000B3DC1" w:rsidRDefault="000B3DC1" w:rsidP="0041464D">
      <w:pPr>
        <w:pStyle w:val="Heading2"/>
      </w:pPr>
      <w:bookmarkStart w:id="113" w:name="_Toc422847506"/>
      <w:r>
        <w:t>Technical Architecture Gap Analysis</w:t>
      </w:r>
      <w:bookmarkEnd w:id="113"/>
    </w:p>
    <w:p w14:paraId="52965BAE" w14:textId="4A3BD222" w:rsidR="00FB5DD5" w:rsidRDefault="00BD3198" w:rsidP="00342058">
      <w:pPr>
        <w:spacing w:line="240" w:lineRule="auto"/>
      </w:pPr>
      <w:r>
        <w:t>The Technical Architecture Gap A</w:t>
      </w:r>
      <w:r w:rsidR="00FB5DD5">
        <w:t xml:space="preserve">nalysis identifies the capability characteristics of the </w:t>
      </w:r>
      <w:r w:rsidR="001B0392">
        <w:t>five-</w:t>
      </w:r>
      <w:r w:rsidR="00FB5DD5">
        <w:t xml:space="preserve">year </w:t>
      </w:r>
      <w:r w:rsidR="00EC634E">
        <w:t>To-Be</w:t>
      </w:r>
      <w:r w:rsidR="00FB5DD5">
        <w:t xml:space="preserve"> goals that are not currently present in the </w:t>
      </w:r>
      <w:r w:rsidR="00EC634E">
        <w:t>As-Is</w:t>
      </w:r>
      <w:r w:rsidR="00FB5DD5">
        <w:t xml:space="preserve"> environment. </w:t>
      </w:r>
      <w:r w:rsidR="00A636C7">
        <w:t xml:space="preserve"> </w:t>
      </w:r>
      <w:r w:rsidR="00FB5DD5">
        <w:t xml:space="preserve">These targeted capabilities are the </w:t>
      </w:r>
      <w:r w:rsidR="00EB439E">
        <w:t>gaps that exist</w:t>
      </w:r>
      <w:r w:rsidR="00FB5DD5">
        <w:t xml:space="preserve"> between the current operations and the future desired state</w:t>
      </w:r>
      <w:r w:rsidR="00A73CFF" w:rsidRPr="00A73CFF">
        <w:rPr>
          <w:rFonts w:ascii="Calibri" w:hAnsi="Calibri" w:cs="Calibri"/>
        </w:rPr>
        <w:t xml:space="preserve"> </w:t>
      </w:r>
      <w:r w:rsidR="00A73CFF">
        <w:rPr>
          <w:rFonts w:ascii="Calibri" w:hAnsi="Calibri" w:cs="Calibri"/>
        </w:rPr>
        <w:t>of the New Mexico Medicaid Enterprise</w:t>
      </w:r>
      <w:r w:rsidR="00FB5DD5">
        <w:t xml:space="preserve">. </w:t>
      </w:r>
    </w:p>
    <w:p w14:paraId="72A43AB5" w14:textId="0DE66EC4" w:rsidR="004316EF" w:rsidRPr="00A636C7" w:rsidRDefault="00FB5DD5" w:rsidP="00342058">
      <w:pPr>
        <w:spacing w:line="240" w:lineRule="auto"/>
      </w:pPr>
      <w:r>
        <w:t xml:space="preserve">Similar to the process described in the Business Architecture </w:t>
      </w:r>
      <w:r w:rsidR="00EE4882">
        <w:t xml:space="preserve">and Information Architecture </w:t>
      </w:r>
      <w:r>
        <w:t>Gap Analysis section</w:t>
      </w:r>
      <w:r w:rsidR="00EE4882">
        <w:t>s</w:t>
      </w:r>
      <w:r>
        <w:t xml:space="preserve">, the Technical Architecture gaps were assessed for every business process within the New Mexico business process model. </w:t>
      </w:r>
      <w:r w:rsidR="00A636C7">
        <w:t xml:space="preserve"> </w:t>
      </w:r>
      <w:r>
        <w:t xml:space="preserve">The gaps were assessed at the capability level (e.g., client support, business intelligence), to provide specific resolutions that will help New Mexico reach their desired future environment. </w:t>
      </w:r>
      <w:r w:rsidR="00A636C7">
        <w:t xml:space="preserve"> </w:t>
      </w:r>
      <w:r>
        <w:t xml:space="preserve">The </w:t>
      </w:r>
      <w:r w:rsidR="00EC634E">
        <w:t>To-Be</w:t>
      </w:r>
      <w:r>
        <w:t xml:space="preserve"> for all business </w:t>
      </w:r>
      <w:r w:rsidRPr="00A636C7">
        <w:t>area</w:t>
      </w:r>
      <w:r w:rsidR="00BD3198">
        <w:t>s was determined to be at MITA Maturity Le</w:t>
      </w:r>
      <w:r w:rsidRPr="00A636C7">
        <w:t xml:space="preserve">vel 4. </w:t>
      </w:r>
    </w:p>
    <w:p w14:paraId="6D481419" w14:textId="13D65053" w:rsidR="00FB5DD5" w:rsidRDefault="00FB5DD5" w:rsidP="00342058">
      <w:pPr>
        <w:spacing w:line="240" w:lineRule="auto"/>
      </w:pPr>
      <w:r w:rsidRPr="00A636C7">
        <w:t xml:space="preserve">The table below summarizes the </w:t>
      </w:r>
      <w:r w:rsidR="004316EF" w:rsidRPr="00E10B13">
        <w:t xml:space="preserve">capability descriptions that are necessary to resolve the </w:t>
      </w:r>
      <w:r w:rsidRPr="00E10B13">
        <w:t>gaps</w:t>
      </w:r>
      <w:r w:rsidRPr="00A636C7">
        <w:t xml:space="preserve"> that were identified across all ten business areas.  </w:t>
      </w:r>
      <w:r w:rsidR="003E7CBE" w:rsidRPr="00A63689">
        <w:t>These capability descrip</w:t>
      </w:r>
      <w:r w:rsidR="003E7CBE" w:rsidRPr="00DB2C56">
        <w:t>tions represent the goals that the State of New Mexico will strive to achieve their To-Be.</w:t>
      </w:r>
      <w:r w:rsidR="003E7CBE">
        <w:t xml:space="preserve"> </w:t>
      </w:r>
    </w:p>
    <w:p w14:paraId="54321E87" w14:textId="173E9A03" w:rsidR="006C18EA" w:rsidRDefault="00083F40" w:rsidP="00083F40">
      <w:pPr>
        <w:pStyle w:val="Caption"/>
        <w:spacing w:before="240"/>
      </w:pPr>
      <w:bookmarkStart w:id="114" w:name="_Toc422847560"/>
      <w:r>
        <w:t xml:space="preserve">Table </w:t>
      </w:r>
      <w:fldSimple w:instr=" SEQ Table \* ARABIC ">
        <w:r w:rsidR="005513D3">
          <w:rPr>
            <w:noProof/>
          </w:rPr>
          <w:t>25</w:t>
        </w:r>
      </w:fldSimple>
      <w:r>
        <w:t xml:space="preserve"> - </w:t>
      </w:r>
      <w:r w:rsidRPr="00ED419E">
        <w:t xml:space="preserve">Technical Architecture SS-A Gap </w:t>
      </w:r>
      <w:r w:rsidR="008A2971">
        <w:t xml:space="preserve">Capability </w:t>
      </w:r>
      <w:r w:rsidR="003E7CBE">
        <w:t xml:space="preserve">Resolution </w:t>
      </w:r>
      <w:r w:rsidRPr="00ED419E">
        <w:t>Descriptions</w:t>
      </w:r>
      <w:bookmarkEnd w:id="114"/>
    </w:p>
    <w:tbl>
      <w:tblPr>
        <w:tblStyle w:val="TableGrid1"/>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685A91" w:rsidRPr="00715A5A" w14:paraId="7C795CEC" w14:textId="77777777" w:rsidTr="00974037">
        <w:trPr>
          <w:cnfStyle w:val="100000000000" w:firstRow="1" w:lastRow="0" w:firstColumn="0" w:lastColumn="0" w:oddVBand="0" w:evenVBand="0" w:oddHBand="0" w:evenHBand="0" w:firstRowFirstColumn="0" w:firstRowLastColumn="0" w:lastRowFirstColumn="0" w:lastRowLastColumn="0"/>
          <w:trHeight w:val="576"/>
          <w:tblHeader/>
        </w:trPr>
        <w:tc>
          <w:tcPr>
            <w:tcW w:w="5000" w:type="pct"/>
            <w:shd w:val="clear" w:color="auto" w:fill="002596"/>
            <w:vAlign w:val="bottom"/>
          </w:tcPr>
          <w:p w14:paraId="536FA0D1" w14:textId="77777777" w:rsidR="00685A91" w:rsidRPr="00715A5A" w:rsidRDefault="00685A91" w:rsidP="00974037">
            <w:pPr>
              <w:spacing w:before="120" w:after="120"/>
              <w:rPr>
                <w:sz w:val="20"/>
              </w:rPr>
            </w:pPr>
            <w:r>
              <w:rPr>
                <w:sz w:val="20"/>
              </w:rPr>
              <w:t>T</w:t>
            </w:r>
            <w:r w:rsidRPr="00715A5A">
              <w:rPr>
                <w:sz w:val="20"/>
              </w:rPr>
              <w:t xml:space="preserve">echnical Architecture SS-A Gap </w:t>
            </w:r>
            <w:r>
              <w:rPr>
                <w:sz w:val="20"/>
              </w:rPr>
              <w:t>Capability Resolution Descriptions</w:t>
            </w:r>
          </w:p>
        </w:tc>
      </w:tr>
      <w:tr w:rsidR="00685A91" w:rsidRPr="00715A5A" w14:paraId="1E3976CE" w14:textId="77777777" w:rsidTr="00974037">
        <w:trPr>
          <w:trHeight w:val="341"/>
        </w:trPr>
        <w:tc>
          <w:tcPr>
            <w:tcW w:w="5000" w:type="pct"/>
            <w:vAlign w:val="center"/>
          </w:tcPr>
          <w:p w14:paraId="56EEB242" w14:textId="77777777" w:rsidR="00685A91" w:rsidRPr="00715A5A" w:rsidRDefault="00685A91" w:rsidP="00974037">
            <w:pPr>
              <w:spacing w:before="120" w:after="120"/>
            </w:pPr>
            <w:r w:rsidRPr="00715A5A">
              <w:t>Improve member/provider access to services including health information via portal and wireless devices</w:t>
            </w:r>
          </w:p>
        </w:tc>
      </w:tr>
      <w:tr w:rsidR="00685A91" w:rsidRPr="00715A5A" w14:paraId="237E171B" w14:textId="77777777" w:rsidTr="00974037">
        <w:tc>
          <w:tcPr>
            <w:tcW w:w="5000" w:type="pct"/>
            <w:vAlign w:val="center"/>
          </w:tcPr>
          <w:p w14:paraId="1D8F74BC" w14:textId="77777777" w:rsidR="00685A91" w:rsidRPr="00715A5A" w:rsidRDefault="00685A91" w:rsidP="00974037">
            <w:pPr>
              <w:tabs>
                <w:tab w:val="left" w:pos="2617"/>
              </w:tabs>
              <w:spacing w:before="120" w:after="120"/>
            </w:pPr>
            <w:r w:rsidRPr="00715A5A">
              <w:t>Adopt strategic  business intelligence information environment with defined governance policies and enforcement</w:t>
            </w:r>
          </w:p>
        </w:tc>
      </w:tr>
      <w:tr w:rsidR="00685A91" w:rsidRPr="00715A5A" w14:paraId="0E3F6921" w14:textId="77777777" w:rsidTr="00974037">
        <w:tc>
          <w:tcPr>
            <w:tcW w:w="5000" w:type="pct"/>
            <w:vAlign w:val="center"/>
          </w:tcPr>
          <w:p w14:paraId="3749333C" w14:textId="77777777" w:rsidR="00685A91" w:rsidRPr="00715A5A" w:rsidRDefault="00685A91" w:rsidP="00974037">
            <w:pPr>
              <w:tabs>
                <w:tab w:val="left" w:pos="2304"/>
              </w:tabs>
              <w:spacing w:before="120" w:after="120"/>
            </w:pPr>
            <w:r w:rsidRPr="00715A5A">
              <w:t>Support the real time submission of claims, clinical, and other data</w:t>
            </w:r>
          </w:p>
        </w:tc>
      </w:tr>
      <w:tr w:rsidR="00685A91" w:rsidRPr="00715A5A" w14:paraId="67931A8C" w14:textId="77777777" w:rsidTr="00974037">
        <w:tc>
          <w:tcPr>
            <w:tcW w:w="5000" w:type="pct"/>
            <w:vAlign w:val="center"/>
          </w:tcPr>
          <w:p w14:paraId="31B0D2C8" w14:textId="77777777" w:rsidR="00685A91" w:rsidRPr="00715A5A" w:rsidRDefault="00685A91" w:rsidP="00974037">
            <w:pPr>
              <w:tabs>
                <w:tab w:val="left" w:pos="2817"/>
              </w:tabs>
              <w:spacing w:before="120" w:after="120"/>
            </w:pPr>
            <w:r w:rsidRPr="00715A5A">
              <w:t>Develop a mechanism to collect information in predefined formats.</w:t>
            </w:r>
          </w:p>
        </w:tc>
      </w:tr>
      <w:tr w:rsidR="00685A91" w:rsidRPr="00715A5A" w14:paraId="4EF9EE6E" w14:textId="77777777" w:rsidTr="00974037">
        <w:tc>
          <w:tcPr>
            <w:tcW w:w="5000" w:type="pct"/>
            <w:vAlign w:val="center"/>
          </w:tcPr>
          <w:p w14:paraId="116E492D" w14:textId="77777777" w:rsidR="00685A91" w:rsidRPr="00715A5A" w:rsidRDefault="00685A91" w:rsidP="00974037">
            <w:pPr>
              <w:spacing w:before="120" w:after="120"/>
            </w:pPr>
            <w:r w:rsidRPr="00715A5A">
              <w:t>Generate performance measures and metrics using predefined reporting methods.</w:t>
            </w:r>
          </w:p>
        </w:tc>
      </w:tr>
      <w:tr w:rsidR="00685A91" w:rsidRPr="00715A5A" w14:paraId="6AEFCBC9" w14:textId="77777777" w:rsidTr="00974037">
        <w:tc>
          <w:tcPr>
            <w:tcW w:w="5000" w:type="pct"/>
            <w:vAlign w:val="center"/>
          </w:tcPr>
          <w:p w14:paraId="653CDCCF" w14:textId="77777777" w:rsidR="00685A91" w:rsidRPr="00715A5A" w:rsidRDefault="00685A91" w:rsidP="00974037">
            <w:pPr>
              <w:spacing w:before="120" w:after="120"/>
            </w:pPr>
            <w:r w:rsidRPr="00715A5A">
              <w:t>Develop mechanisms for members and providers to access services in a secured HIPAA  compliant environment</w:t>
            </w:r>
          </w:p>
        </w:tc>
      </w:tr>
      <w:tr w:rsidR="00685A91" w:rsidRPr="00715A5A" w14:paraId="52377CA2" w14:textId="77777777" w:rsidTr="00974037">
        <w:tc>
          <w:tcPr>
            <w:tcW w:w="5000" w:type="pct"/>
            <w:vAlign w:val="center"/>
          </w:tcPr>
          <w:p w14:paraId="0C69CF04" w14:textId="77777777" w:rsidR="00685A91" w:rsidRPr="00715A5A" w:rsidRDefault="00685A91" w:rsidP="00974037">
            <w:pPr>
              <w:spacing w:before="120" w:after="120"/>
            </w:pPr>
            <w:r w:rsidRPr="00715A5A">
              <w:t>Assess and maintain MITA SS-A results including a MITA Roadmap.</w:t>
            </w:r>
          </w:p>
        </w:tc>
      </w:tr>
      <w:tr w:rsidR="00685A91" w:rsidRPr="00715A5A" w14:paraId="0152818E" w14:textId="77777777" w:rsidTr="00974037">
        <w:tc>
          <w:tcPr>
            <w:tcW w:w="5000" w:type="pct"/>
            <w:vAlign w:val="center"/>
          </w:tcPr>
          <w:p w14:paraId="35B524D3" w14:textId="77777777" w:rsidR="00685A91" w:rsidRPr="00715A5A" w:rsidRDefault="00685A91" w:rsidP="00974037">
            <w:pPr>
              <w:tabs>
                <w:tab w:val="left" w:pos="1152"/>
              </w:tabs>
              <w:spacing w:before="120" w:after="120"/>
            </w:pPr>
            <w:r w:rsidRPr="00715A5A">
              <w:t>Adopt and integrate MITA Roadmap features within the interstate.</w:t>
            </w:r>
          </w:p>
        </w:tc>
      </w:tr>
      <w:tr w:rsidR="00685A91" w:rsidRPr="00715A5A" w14:paraId="35377DC5" w14:textId="77777777" w:rsidTr="00974037">
        <w:tc>
          <w:tcPr>
            <w:tcW w:w="5000" w:type="pct"/>
            <w:vAlign w:val="center"/>
          </w:tcPr>
          <w:p w14:paraId="5540E253" w14:textId="77777777" w:rsidR="00685A91" w:rsidRPr="00715A5A" w:rsidRDefault="00685A91" w:rsidP="00974037">
            <w:pPr>
              <w:tabs>
                <w:tab w:val="left" w:pos="1152"/>
              </w:tabs>
              <w:spacing w:before="120" w:after="120"/>
            </w:pPr>
            <w:r w:rsidRPr="00715A5A">
              <w:t>Adopt a cross-enterprise services registry</w:t>
            </w:r>
          </w:p>
        </w:tc>
      </w:tr>
      <w:tr w:rsidR="00685A91" w:rsidRPr="00715A5A" w14:paraId="43FCABE8" w14:textId="77777777" w:rsidTr="00974037">
        <w:tc>
          <w:tcPr>
            <w:tcW w:w="5000" w:type="pct"/>
            <w:vAlign w:val="center"/>
          </w:tcPr>
          <w:p w14:paraId="2CE0B7EC" w14:textId="77777777" w:rsidR="00685A91" w:rsidRPr="00715A5A" w:rsidRDefault="00685A91" w:rsidP="00974037">
            <w:pPr>
              <w:tabs>
                <w:tab w:val="left" w:pos="1152"/>
              </w:tabs>
              <w:spacing w:before="120" w:after="120"/>
            </w:pPr>
            <w:r w:rsidRPr="00715A5A">
              <w:t>Develop a mechanism to support hub based exchange/ system interoperability.</w:t>
            </w:r>
          </w:p>
        </w:tc>
      </w:tr>
      <w:tr w:rsidR="00685A91" w:rsidRPr="00715A5A" w14:paraId="0B457907" w14:textId="77777777" w:rsidTr="00974037">
        <w:tc>
          <w:tcPr>
            <w:tcW w:w="5000" w:type="pct"/>
            <w:vAlign w:val="center"/>
          </w:tcPr>
          <w:p w14:paraId="4F5BAE95" w14:textId="77777777" w:rsidR="00685A91" w:rsidRPr="00715A5A" w:rsidRDefault="00685A91" w:rsidP="00974037">
            <w:pPr>
              <w:tabs>
                <w:tab w:val="left" w:pos="1152"/>
              </w:tabs>
              <w:spacing w:before="120" w:after="120"/>
            </w:pPr>
            <w:r w:rsidRPr="00715A5A">
              <w:t>Develop architectural framework that can incorporate and integrate many different technologies</w:t>
            </w:r>
          </w:p>
        </w:tc>
      </w:tr>
      <w:tr w:rsidR="00685A91" w:rsidRPr="00715A5A" w14:paraId="63705DDE" w14:textId="77777777" w:rsidTr="00974037">
        <w:tc>
          <w:tcPr>
            <w:tcW w:w="5000" w:type="pct"/>
            <w:vAlign w:val="center"/>
          </w:tcPr>
          <w:p w14:paraId="0340AE6E" w14:textId="77777777" w:rsidR="00685A91" w:rsidRPr="00715A5A" w:rsidRDefault="00685A91" w:rsidP="00974037">
            <w:pPr>
              <w:tabs>
                <w:tab w:val="left" w:pos="1152"/>
              </w:tabs>
              <w:spacing w:before="120" w:after="120"/>
            </w:pPr>
            <w:r w:rsidRPr="00715A5A">
              <w:t>Adopt RESTful and SOAP based web services of NwHIN</w:t>
            </w:r>
          </w:p>
        </w:tc>
      </w:tr>
      <w:tr w:rsidR="00685A91" w:rsidRPr="00715A5A" w14:paraId="40C031DC" w14:textId="77777777" w:rsidTr="00974037">
        <w:tc>
          <w:tcPr>
            <w:tcW w:w="5000" w:type="pct"/>
            <w:vAlign w:val="center"/>
          </w:tcPr>
          <w:p w14:paraId="68CDF86C" w14:textId="77777777" w:rsidR="00685A91" w:rsidRPr="00715A5A" w:rsidRDefault="00685A91" w:rsidP="00974037">
            <w:pPr>
              <w:tabs>
                <w:tab w:val="left" w:pos="1152"/>
              </w:tabs>
              <w:spacing w:before="120" w:after="120"/>
            </w:pPr>
            <w:r w:rsidRPr="00715A5A">
              <w:t>Adopt version control mechanisms and processes</w:t>
            </w:r>
          </w:p>
        </w:tc>
      </w:tr>
      <w:tr w:rsidR="00685A91" w:rsidRPr="00715A5A" w14:paraId="0EE3334E" w14:textId="77777777" w:rsidTr="00974037">
        <w:tc>
          <w:tcPr>
            <w:tcW w:w="5000" w:type="pct"/>
            <w:vAlign w:val="center"/>
          </w:tcPr>
          <w:p w14:paraId="28458A9B" w14:textId="77777777" w:rsidR="00685A91" w:rsidRPr="00715A5A" w:rsidRDefault="00685A91" w:rsidP="00974037">
            <w:pPr>
              <w:spacing w:before="120" w:after="120"/>
            </w:pPr>
            <w:r w:rsidRPr="00715A5A">
              <w:t>Adopt industry semantic data standards</w:t>
            </w:r>
          </w:p>
        </w:tc>
      </w:tr>
      <w:tr w:rsidR="00685A91" w:rsidRPr="00715A5A" w14:paraId="0B1A66DE" w14:textId="77777777" w:rsidTr="00974037">
        <w:tc>
          <w:tcPr>
            <w:tcW w:w="5000" w:type="pct"/>
            <w:vAlign w:val="center"/>
          </w:tcPr>
          <w:p w14:paraId="3D33E664" w14:textId="77777777" w:rsidR="00685A91" w:rsidRPr="00715A5A" w:rsidRDefault="00685A91" w:rsidP="00974037">
            <w:pPr>
              <w:spacing w:before="120" w:after="120"/>
            </w:pPr>
            <w:r w:rsidRPr="00715A5A">
              <w:t>Develop rules engine</w:t>
            </w:r>
          </w:p>
        </w:tc>
      </w:tr>
      <w:tr w:rsidR="00685A91" w:rsidRPr="00715A5A" w14:paraId="1E7CD5B4" w14:textId="77777777" w:rsidTr="00974037">
        <w:tc>
          <w:tcPr>
            <w:tcW w:w="5000" w:type="pct"/>
            <w:vAlign w:val="center"/>
          </w:tcPr>
          <w:p w14:paraId="0EE912A4" w14:textId="77777777" w:rsidR="00685A91" w:rsidRPr="00715A5A" w:rsidRDefault="00685A91" w:rsidP="00974037">
            <w:pPr>
              <w:spacing w:before="120" w:after="120"/>
            </w:pPr>
            <w:r w:rsidRPr="00715A5A">
              <w:t>Implement enterprise based auditing tools</w:t>
            </w:r>
          </w:p>
        </w:tc>
      </w:tr>
      <w:tr w:rsidR="00685A91" w:rsidRPr="00715A5A" w14:paraId="60ABAC16" w14:textId="77777777" w:rsidTr="00974037">
        <w:tc>
          <w:tcPr>
            <w:tcW w:w="5000" w:type="pct"/>
            <w:vAlign w:val="center"/>
          </w:tcPr>
          <w:p w14:paraId="361F0FBE" w14:textId="77777777" w:rsidR="00685A91" w:rsidRPr="00715A5A" w:rsidRDefault="00685A91" w:rsidP="00974037">
            <w:pPr>
              <w:spacing w:before="120" w:after="120"/>
            </w:pPr>
            <w:r w:rsidRPr="00715A5A">
              <w:t>Develop mechanism for monitoring enterprise business activity using event driven dashboards</w:t>
            </w:r>
          </w:p>
        </w:tc>
      </w:tr>
    </w:tbl>
    <w:p w14:paraId="19685AC9" w14:textId="77777777" w:rsidR="00685A91" w:rsidRPr="00685A91" w:rsidRDefault="00685A91" w:rsidP="002A32DB">
      <w:pPr>
        <w:spacing w:after="0"/>
      </w:pPr>
    </w:p>
    <w:p w14:paraId="06824F70" w14:textId="502E2D5D" w:rsidR="00A636C7" w:rsidRDefault="00EE4882" w:rsidP="00342058">
      <w:pPr>
        <w:spacing w:line="240" w:lineRule="auto"/>
      </w:pPr>
      <w:r w:rsidRPr="00EE4882">
        <w:t xml:space="preserve">As each business process was assessed, gaps using the </w:t>
      </w:r>
      <w:r>
        <w:t>Technical Capability Matrix (T</w:t>
      </w:r>
      <w:r w:rsidRPr="00EE4882">
        <w:t xml:space="preserve">CM) were identified in addition to solutions for closing the gap between the </w:t>
      </w:r>
      <w:r w:rsidR="00EC634E">
        <w:t>As-Is</w:t>
      </w:r>
      <w:r w:rsidRPr="00EE4882">
        <w:t xml:space="preserve"> and </w:t>
      </w:r>
      <w:r w:rsidR="00EC634E">
        <w:t>To-Be</w:t>
      </w:r>
      <w:r w:rsidRPr="00EE4882">
        <w:t>.</w:t>
      </w:r>
      <w:r w:rsidR="00A636C7">
        <w:t xml:space="preserve"> </w:t>
      </w:r>
      <w:r w:rsidRPr="00EE4882">
        <w:t xml:space="preserve"> The detailed results of the gap analysis performed for every business process are available </w:t>
      </w:r>
      <w:r w:rsidRPr="007D3CFE">
        <w:t>in</w:t>
      </w:r>
      <w:r w:rsidR="00E732A0" w:rsidRPr="007D3CFE">
        <w:t xml:space="preserve"> Appendix F</w:t>
      </w:r>
      <w:r w:rsidRPr="007D3CFE">
        <w:t>.</w:t>
      </w:r>
      <w:r w:rsidRPr="00EE4882">
        <w:t xml:space="preserve"> </w:t>
      </w:r>
      <w:r w:rsidR="00A636C7">
        <w:t xml:space="preserve"> </w:t>
      </w:r>
      <w:r w:rsidRPr="00EE4882">
        <w:t xml:space="preserve">The number of times the solution was identified to close a gap was also counted. </w:t>
      </w:r>
      <w:r w:rsidR="00A636C7">
        <w:t xml:space="preserve"> </w:t>
      </w:r>
      <w:r w:rsidRPr="00EE4882">
        <w:t xml:space="preserve">This frequency will assist New Mexico with determining which proposed solutions will have the greatest impact on the business areas. The following table provides the gap resolutions presented in order based on frequency, a brief description of the solutions, and a category of impact. </w:t>
      </w:r>
    </w:p>
    <w:p w14:paraId="3BE0F0EC" w14:textId="7C24FC3E" w:rsidR="00E865D4" w:rsidRDefault="00083F40" w:rsidP="00083F40">
      <w:pPr>
        <w:pStyle w:val="Caption"/>
        <w:spacing w:before="240"/>
      </w:pPr>
      <w:bookmarkStart w:id="115" w:name="_Toc422847561"/>
      <w:r>
        <w:t xml:space="preserve">Table </w:t>
      </w:r>
      <w:fldSimple w:instr=" SEQ Table \* ARABIC ">
        <w:r w:rsidR="005513D3">
          <w:rPr>
            <w:noProof/>
          </w:rPr>
          <w:t>26</w:t>
        </w:r>
      </w:fldSimple>
      <w:r>
        <w:t xml:space="preserve"> - </w:t>
      </w:r>
      <w:r w:rsidRPr="00BB21FB">
        <w:t>Technical Architecture SS-A Resolution Priority</w:t>
      </w:r>
      <w:bookmarkEnd w:id="115"/>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3871"/>
        <w:gridCol w:w="1264"/>
        <w:gridCol w:w="1790"/>
      </w:tblGrid>
      <w:tr w:rsidR="00685A91" w:rsidRPr="00685A91" w14:paraId="29D6944F" w14:textId="77777777" w:rsidTr="00974037">
        <w:trPr>
          <w:trHeight w:val="418"/>
          <w:tblHeader/>
          <w:jc w:val="center"/>
        </w:trPr>
        <w:tc>
          <w:tcPr>
            <w:tcW w:w="5000" w:type="pct"/>
            <w:gridSpan w:val="4"/>
            <w:shd w:val="clear" w:color="auto" w:fill="002596"/>
            <w:vAlign w:val="bottom"/>
          </w:tcPr>
          <w:p w14:paraId="52733C21" w14:textId="77777777" w:rsidR="00685A91" w:rsidRPr="00685A91" w:rsidRDefault="00685A91" w:rsidP="00974037">
            <w:pPr>
              <w:pStyle w:val="BodyText"/>
              <w:spacing w:after="120"/>
              <w:jc w:val="center"/>
              <w:rPr>
                <w:b/>
                <w:szCs w:val="20"/>
              </w:rPr>
            </w:pPr>
            <w:r w:rsidRPr="00685A91">
              <w:rPr>
                <w:b/>
                <w:szCs w:val="20"/>
              </w:rPr>
              <w:t>Technical Architecture SS-A Resolution Priority</w:t>
            </w:r>
          </w:p>
        </w:tc>
      </w:tr>
      <w:tr w:rsidR="00685A91" w:rsidRPr="00685A91" w14:paraId="6BD7EBAA" w14:textId="77777777" w:rsidTr="00974037">
        <w:trPr>
          <w:trHeight w:val="418"/>
          <w:tblHeader/>
          <w:jc w:val="center"/>
        </w:trPr>
        <w:tc>
          <w:tcPr>
            <w:tcW w:w="1297" w:type="pct"/>
            <w:shd w:val="clear" w:color="auto" w:fill="595959"/>
            <w:vAlign w:val="bottom"/>
          </w:tcPr>
          <w:p w14:paraId="280457C4" w14:textId="77777777" w:rsidR="00685A91" w:rsidRPr="00685A91" w:rsidRDefault="00685A91" w:rsidP="00974037">
            <w:pPr>
              <w:pStyle w:val="BodyText"/>
              <w:spacing w:after="120"/>
              <w:jc w:val="center"/>
              <w:rPr>
                <w:b/>
                <w:sz w:val="20"/>
                <w:szCs w:val="20"/>
              </w:rPr>
            </w:pPr>
            <w:r w:rsidRPr="00685A91">
              <w:rPr>
                <w:b/>
                <w:color w:val="FFFFFF" w:themeColor="background1"/>
                <w:sz w:val="20"/>
                <w:szCs w:val="20"/>
              </w:rPr>
              <w:t>Solution</w:t>
            </w:r>
          </w:p>
        </w:tc>
        <w:tc>
          <w:tcPr>
            <w:tcW w:w="2070" w:type="pct"/>
            <w:shd w:val="clear" w:color="auto" w:fill="595959"/>
            <w:vAlign w:val="bottom"/>
          </w:tcPr>
          <w:p w14:paraId="49A7D577"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Description</w:t>
            </w:r>
          </w:p>
        </w:tc>
        <w:tc>
          <w:tcPr>
            <w:tcW w:w="676" w:type="pct"/>
            <w:shd w:val="clear" w:color="auto" w:fill="595959"/>
            <w:vAlign w:val="bottom"/>
          </w:tcPr>
          <w:p w14:paraId="46B51936"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Frequency</w:t>
            </w:r>
          </w:p>
        </w:tc>
        <w:tc>
          <w:tcPr>
            <w:tcW w:w="957" w:type="pct"/>
            <w:shd w:val="clear" w:color="auto" w:fill="595959"/>
            <w:vAlign w:val="bottom"/>
          </w:tcPr>
          <w:p w14:paraId="2C95046F"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Category</w:t>
            </w:r>
          </w:p>
        </w:tc>
      </w:tr>
      <w:tr w:rsidR="00685A91" w:rsidRPr="00685A91" w14:paraId="3DD115E8" w14:textId="77777777" w:rsidTr="00974037">
        <w:trPr>
          <w:trHeight w:val="692"/>
          <w:jc w:val="center"/>
        </w:trPr>
        <w:tc>
          <w:tcPr>
            <w:tcW w:w="1297" w:type="pct"/>
            <w:shd w:val="clear" w:color="auto" w:fill="auto"/>
          </w:tcPr>
          <w:p w14:paraId="5578D4B0" w14:textId="77777777" w:rsidR="00685A91" w:rsidRPr="00685A91" w:rsidRDefault="00685A91" w:rsidP="00974037">
            <w:pPr>
              <w:pStyle w:val="BodyText"/>
              <w:spacing w:after="120"/>
              <w:rPr>
                <w:b/>
                <w:sz w:val="20"/>
                <w:szCs w:val="20"/>
              </w:rPr>
            </w:pPr>
            <w:r w:rsidRPr="00685A91">
              <w:rPr>
                <w:b/>
                <w:sz w:val="20"/>
                <w:szCs w:val="20"/>
              </w:rPr>
              <w:t>Workforce Impact Analysis</w:t>
            </w:r>
          </w:p>
        </w:tc>
        <w:tc>
          <w:tcPr>
            <w:tcW w:w="2070" w:type="pct"/>
          </w:tcPr>
          <w:p w14:paraId="17844E90" w14:textId="77777777" w:rsidR="00685A91" w:rsidRPr="00685A91" w:rsidRDefault="00685A91" w:rsidP="00974037">
            <w:pPr>
              <w:pStyle w:val="BodyText"/>
              <w:spacing w:after="120"/>
              <w:rPr>
                <w:sz w:val="20"/>
                <w:szCs w:val="20"/>
              </w:rPr>
            </w:pPr>
            <w:r w:rsidRPr="00685A91">
              <w:rPr>
                <w:sz w:val="20"/>
                <w:szCs w:val="20"/>
              </w:rPr>
              <w:t>An assessment that is designed to identify the impact that the process and gap changes will have on jobs, procedures, policies, and training</w:t>
            </w:r>
          </w:p>
        </w:tc>
        <w:tc>
          <w:tcPr>
            <w:tcW w:w="676" w:type="pct"/>
            <w:shd w:val="clear" w:color="auto" w:fill="auto"/>
          </w:tcPr>
          <w:p w14:paraId="49C6AFFF" w14:textId="77777777" w:rsidR="00685A91" w:rsidRPr="00685A91" w:rsidRDefault="00685A91" w:rsidP="00974037">
            <w:pPr>
              <w:pStyle w:val="BodyText"/>
              <w:spacing w:after="120"/>
              <w:jc w:val="center"/>
              <w:rPr>
                <w:sz w:val="20"/>
                <w:szCs w:val="20"/>
              </w:rPr>
            </w:pPr>
            <w:r w:rsidRPr="00685A91">
              <w:rPr>
                <w:sz w:val="20"/>
                <w:szCs w:val="20"/>
              </w:rPr>
              <w:t>1091</w:t>
            </w:r>
          </w:p>
        </w:tc>
        <w:tc>
          <w:tcPr>
            <w:tcW w:w="957" w:type="pct"/>
            <w:shd w:val="clear" w:color="auto" w:fill="auto"/>
          </w:tcPr>
          <w:p w14:paraId="665AA0A0" w14:textId="77777777" w:rsidR="00685A91" w:rsidRPr="00685A91" w:rsidRDefault="00685A91" w:rsidP="00974037">
            <w:pPr>
              <w:pStyle w:val="BodyText"/>
              <w:spacing w:after="120"/>
              <w:rPr>
                <w:sz w:val="20"/>
                <w:szCs w:val="20"/>
              </w:rPr>
            </w:pPr>
            <w:r w:rsidRPr="00685A91">
              <w:rPr>
                <w:sz w:val="20"/>
                <w:szCs w:val="20"/>
              </w:rPr>
              <w:t>Organization</w:t>
            </w:r>
          </w:p>
        </w:tc>
      </w:tr>
      <w:tr w:rsidR="00685A91" w:rsidRPr="00685A91" w14:paraId="30CD994B" w14:textId="77777777" w:rsidTr="00974037">
        <w:trPr>
          <w:trHeight w:val="692"/>
          <w:jc w:val="center"/>
        </w:trPr>
        <w:tc>
          <w:tcPr>
            <w:tcW w:w="12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4241D2" w14:textId="77777777" w:rsidR="00685A91" w:rsidRPr="00685A91" w:rsidRDefault="00685A91" w:rsidP="00974037">
            <w:pPr>
              <w:pStyle w:val="BodyText"/>
              <w:spacing w:after="120"/>
              <w:rPr>
                <w:b/>
                <w:sz w:val="20"/>
                <w:szCs w:val="20"/>
              </w:rPr>
            </w:pPr>
            <w:r w:rsidRPr="00685A91">
              <w:rPr>
                <w:b/>
                <w:sz w:val="20"/>
                <w:szCs w:val="20"/>
              </w:rPr>
              <w:t>Workforce Transition Plan</w:t>
            </w:r>
          </w:p>
        </w:tc>
        <w:tc>
          <w:tcPr>
            <w:tcW w:w="2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3D548" w14:textId="77777777" w:rsidR="00685A91" w:rsidRPr="00685A91" w:rsidRDefault="00685A91" w:rsidP="00974037">
            <w:pPr>
              <w:pStyle w:val="BodyText"/>
              <w:spacing w:after="120"/>
              <w:rPr>
                <w:sz w:val="20"/>
                <w:szCs w:val="20"/>
              </w:rPr>
            </w:pPr>
            <w:r w:rsidRPr="00685A91">
              <w:rPr>
                <w:sz w:val="20"/>
                <w:szCs w:val="20"/>
              </w:rPr>
              <w:t>A systematic plan of for obtaining the appropriate size, type, experience, knowledge, skills and quality of workforce to achieve the objectives identified in the Workforce Impact Analysis. The plan also includes any policy, procedure and training changes that need to be made.</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79E347" w14:textId="77777777" w:rsidR="00685A91" w:rsidRPr="00685A91" w:rsidDel="007F6B6E" w:rsidRDefault="00685A91" w:rsidP="00974037">
            <w:pPr>
              <w:pStyle w:val="BodyText"/>
              <w:spacing w:after="120"/>
              <w:jc w:val="center"/>
              <w:rPr>
                <w:sz w:val="20"/>
                <w:szCs w:val="20"/>
              </w:rPr>
            </w:pPr>
            <w:r w:rsidRPr="00685A91">
              <w:rPr>
                <w:sz w:val="20"/>
                <w:szCs w:val="20"/>
              </w:rPr>
              <w:t>1091</w:t>
            </w:r>
          </w:p>
        </w:tc>
        <w:tc>
          <w:tcPr>
            <w:tcW w:w="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10F682" w14:textId="77777777" w:rsidR="00685A91" w:rsidRPr="00685A91" w:rsidRDefault="00685A91" w:rsidP="00974037">
            <w:pPr>
              <w:pStyle w:val="BodyText"/>
              <w:spacing w:after="120"/>
              <w:rPr>
                <w:sz w:val="20"/>
                <w:szCs w:val="20"/>
              </w:rPr>
            </w:pPr>
            <w:r w:rsidRPr="00685A91">
              <w:rPr>
                <w:sz w:val="20"/>
                <w:szCs w:val="20"/>
              </w:rPr>
              <w:t>Organization</w:t>
            </w:r>
          </w:p>
        </w:tc>
      </w:tr>
      <w:tr w:rsidR="00685A91" w:rsidRPr="00685A91" w14:paraId="586F5000" w14:textId="77777777" w:rsidTr="00974037">
        <w:trPr>
          <w:trHeight w:val="692"/>
          <w:jc w:val="center"/>
        </w:trPr>
        <w:tc>
          <w:tcPr>
            <w:tcW w:w="12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7E9156" w14:textId="77777777" w:rsidR="00685A91" w:rsidRPr="00685A91" w:rsidRDefault="00685A91" w:rsidP="00974037">
            <w:pPr>
              <w:pStyle w:val="BodyText"/>
              <w:spacing w:after="120"/>
              <w:rPr>
                <w:b/>
                <w:sz w:val="20"/>
                <w:szCs w:val="20"/>
              </w:rPr>
            </w:pPr>
            <w:r w:rsidRPr="00685A91">
              <w:rPr>
                <w:b/>
                <w:sz w:val="20"/>
                <w:szCs w:val="20"/>
              </w:rPr>
              <w:t>Industry Standards for security and privacy for protecting and accessing clinical data</w:t>
            </w:r>
          </w:p>
        </w:tc>
        <w:tc>
          <w:tcPr>
            <w:tcW w:w="2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9A67D5" w14:textId="77777777" w:rsidR="00685A91" w:rsidRPr="00685A91" w:rsidRDefault="00685A91" w:rsidP="00974037">
            <w:pPr>
              <w:pStyle w:val="BodyText"/>
              <w:spacing w:after="120"/>
              <w:rPr>
                <w:sz w:val="20"/>
                <w:szCs w:val="20"/>
              </w:rPr>
            </w:pPr>
            <w:r w:rsidRPr="00685A91">
              <w:rPr>
                <w:sz w:val="20"/>
                <w:szCs w:val="20"/>
              </w:rPr>
              <w:t>Utilizing industry standards to assist with the sharing of clinical data.</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E3D2E" w14:textId="77777777" w:rsidR="00685A91" w:rsidRPr="00685A91" w:rsidRDefault="00685A91" w:rsidP="00974037">
            <w:pPr>
              <w:pStyle w:val="BodyText"/>
              <w:spacing w:after="120"/>
              <w:jc w:val="center"/>
              <w:rPr>
                <w:sz w:val="20"/>
                <w:szCs w:val="20"/>
              </w:rPr>
            </w:pPr>
            <w:r w:rsidRPr="00685A91">
              <w:rPr>
                <w:sz w:val="20"/>
                <w:szCs w:val="20"/>
              </w:rPr>
              <w:t>729</w:t>
            </w:r>
          </w:p>
        </w:tc>
        <w:tc>
          <w:tcPr>
            <w:tcW w:w="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CDEFA4"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3679889B" w14:textId="77777777" w:rsidTr="00974037">
        <w:trPr>
          <w:trHeight w:val="692"/>
          <w:jc w:val="center"/>
        </w:trPr>
        <w:tc>
          <w:tcPr>
            <w:tcW w:w="129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5CFFA5" w14:textId="77777777" w:rsidR="00685A91" w:rsidRPr="00685A91" w:rsidRDefault="00685A91" w:rsidP="00974037">
            <w:pPr>
              <w:pStyle w:val="BodyText"/>
              <w:spacing w:after="120"/>
              <w:rPr>
                <w:b/>
                <w:sz w:val="20"/>
                <w:szCs w:val="20"/>
              </w:rPr>
            </w:pPr>
            <w:r w:rsidRPr="00685A91">
              <w:rPr>
                <w:b/>
                <w:sz w:val="20"/>
                <w:szCs w:val="20"/>
              </w:rPr>
              <w:t xml:space="preserve">Regional standards (industry, MITA and/or national) </w:t>
            </w:r>
          </w:p>
        </w:tc>
        <w:tc>
          <w:tcPr>
            <w:tcW w:w="20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82925" w14:textId="77777777" w:rsidR="00685A91" w:rsidRPr="00685A91" w:rsidRDefault="00685A91" w:rsidP="00974037">
            <w:pPr>
              <w:pStyle w:val="BodyText"/>
              <w:spacing w:after="120"/>
              <w:rPr>
                <w:sz w:val="20"/>
                <w:szCs w:val="20"/>
              </w:rPr>
            </w:pPr>
            <w:r w:rsidRPr="00685A91">
              <w:rPr>
                <w:sz w:val="20"/>
                <w:szCs w:val="20"/>
              </w:rPr>
              <w:t>Data standards are necessary when two or more parties exchange information. The key elements of a data standard are data element names, definitions, qualifiers, data types, relationships, semantics, and contextual rules. From a business point of view, data standards represent agreements on the format and description of the shared data used by the Medicaid Enterprise. Data standards describe objects, features, or items collected, automated, or affected by the business processes of a State Medicaid Enterprise</w:t>
            </w:r>
          </w:p>
        </w:tc>
        <w:tc>
          <w:tcPr>
            <w:tcW w:w="6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DF3FDE" w14:textId="77777777" w:rsidR="00685A91" w:rsidRPr="00685A91" w:rsidRDefault="00685A91" w:rsidP="00974037">
            <w:pPr>
              <w:pStyle w:val="BodyText"/>
              <w:spacing w:after="120"/>
              <w:jc w:val="center"/>
              <w:rPr>
                <w:sz w:val="20"/>
                <w:szCs w:val="20"/>
              </w:rPr>
            </w:pPr>
            <w:r w:rsidRPr="00685A91">
              <w:rPr>
                <w:sz w:val="20"/>
                <w:szCs w:val="20"/>
              </w:rPr>
              <w:t>655</w:t>
            </w:r>
          </w:p>
        </w:tc>
        <w:tc>
          <w:tcPr>
            <w:tcW w:w="9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A1EFCE"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52AA9900" w14:textId="77777777" w:rsidTr="00974037">
        <w:trPr>
          <w:trHeight w:val="692"/>
          <w:jc w:val="center"/>
        </w:trPr>
        <w:tc>
          <w:tcPr>
            <w:tcW w:w="1297" w:type="pct"/>
            <w:shd w:val="clear" w:color="auto" w:fill="auto"/>
          </w:tcPr>
          <w:p w14:paraId="6F7A62D2" w14:textId="77777777" w:rsidR="00685A91" w:rsidRPr="00685A91" w:rsidRDefault="00685A91" w:rsidP="00974037">
            <w:pPr>
              <w:pStyle w:val="NoSpacing"/>
              <w:spacing w:before="120" w:after="120"/>
              <w:rPr>
                <w:b/>
                <w:sz w:val="20"/>
                <w:szCs w:val="20"/>
              </w:rPr>
            </w:pPr>
            <w:r w:rsidRPr="00685A91">
              <w:rPr>
                <w:b/>
                <w:sz w:val="20"/>
                <w:szCs w:val="20"/>
              </w:rPr>
              <w:t>Portal Services</w:t>
            </w:r>
          </w:p>
        </w:tc>
        <w:tc>
          <w:tcPr>
            <w:tcW w:w="2070" w:type="pct"/>
          </w:tcPr>
          <w:p w14:paraId="452DFB30" w14:textId="77777777" w:rsidR="00685A91" w:rsidRPr="00685A91" w:rsidRDefault="00685A91" w:rsidP="00974037">
            <w:pPr>
              <w:pStyle w:val="BodyText"/>
              <w:spacing w:after="120"/>
              <w:rPr>
                <w:sz w:val="20"/>
                <w:szCs w:val="20"/>
              </w:rPr>
            </w:pPr>
            <w:r w:rsidRPr="00685A91">
              <w:rPr>
                <w:rFonts w:eastAsiaTheme="minorHAnsi" w:cstheme="minorBidi"/>
                <w:sz w:val="20"/>
                <w:szCs w:val="20"/>
              </w:rPr>
              <w:t>Services that are accessed via a website that serves as a gateway or a main entry point ('cyber door') on the internet. Portal services that deal with HIPAA-protected information must be accessed via a secure portal. Non-HIPAA-protected information can be accesses via an open portal or web page. An example would be a portal where empty forms or read-only brochures could be downloaded.</w:t>
            </w:r>
          </w:p>
        </w:tc>
        <w:tc>
          <w:tcPr>
            <w:tcW w:w="676" w:type="pct"/>
            <w:shd w:val="clear" w:color="auto" w:fill="auto"/>
          </w:tcPr>
          <w:p w14:paraId="100A45AB" w14:textId="77777777" w:rsidR="00685A91" w:rsidRPr="00685A91" w:rsidRDefault="00685A91" w:rsidP="00974037">
            <w:pPr>
              <w:pStyle w:val="BodyText"/>
              <w:spacing w:after="120"/>
              <w:jc w:val="center"/>
              <w:rPr>
                <w:sz w:val="20"/>
                <w:szCs w:val="20"/>
              </w:rPr>
            </w:pPr>
            <w:r w:rsidRPr="00685A91">
              <w:rPr>
                <w:sz w:val="20"/>
                <w:szCs w:val="20"/>
              </w:rPr>
              <w:t>698</w:t>
            </w:r>
          </w:p>
        </w:tc>
        <w:tc>
          <w:tcPr>
            <w:tcW w:w="957" w:type="pct"/>
            <w:shd w:val="clear" w:color="auto" w:fill="auto"/>
          </w:tcPr>
          <w:p w14:paraId="751F73CE"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40E30754" w14:textId="77777777" w:rsidTr="00974037">
        <w:trPr>
          <w:trHeight w:val="692"/>
          <w:jc w:val="center"/>
        </w:trPr>
        <w:tc>
          <w:tcPr>
            <w:tcW w:w="1297" w:type="pct"/>
            <w:shd w:val="clear" w:color="auto" w:fill="auto"/>
          </w:tcPr>
          <w:p w14:paraId="75BC75E1" w14:textId="77777777" w:rsidR="00685A91" w:rsidRPr="00685A91" w:rsidRDefault="00685A91" w:rsidP="00974037">
            <w:pPr>
              <w:pStyle w:val="NoSpacing"/>
              <w:spacing w:before="120" w:after="120"/>
              <w:rPr>
                <w:b/>
                <w:sz w:val="20"/>
                <w:szCs w:val="20"/>
              </w:rPr>
            </w:pPr>
            <w:r w:rsidRPr="00685A91">
              <w:rPr>
                <w:b/>
                <w:sz w:val="20"/>
                <w:szCs w:val="20"/>
              </w:rPr>
              <w:t xml:space="preserve">Business Intelligence / Data Analytics </w:t>
            </w:r>
          </w:p>
          <w:p w14:paraId="5A03339F" w14:textId="77777777" w:rsidR="00685A91" w:rsidRPr="00685A91" w:rsidRDefault="00685A91" w:rsidP="00974037">
            <w:pPr>
              <w:pStyle w:val="BodyText"/>
              <w:spacing w:after="120"/>
              <w:rPr>
                <w:b/>
                <w:sz w:val="20"/>
                <w:szCs w:val="20"/>
              </w:rPr>
            </w:pPr>
          </w:p>
        </w:tc>
        <w:tc>
          <w:tcPr>
            <w:tcW w:w="2070" w:type="pct"/>
          </w:tcPr>
          <w:p w14:paraId="47E03068" w14:textId="77777777" w:rsidR="00685A91" w:rsidRPr="00685A91" w:rsidRDefault="00685A91" w:rsidP="00974037">
            <w:pPr>
              <w:pStyle w:val="BodyText"/>
              <w:spacing w:after="120"/>
              <w:rPr>
                <w:sz w:val="20"/>
                <w:szCs w:val="20"/>
              </w:rPr>
            </w:pPr>
            <w:r w:rsidRPr="00685A91">
              <w:rPr>
                <w:sz w:val="20"/>
                <w:szCs w:val="20"/>
              </w:rPr>
              <w:t>A mechanism for capturing and reporting on business performance based upon captured data from the business environment using statistical tools and methods to gain insight into business performance and drive future planning.</w:t>
            </w:r>
          </w:p>
        </w:tc>
        <w:tc>
          <w:tcPr>
            <w:tcW w:w="676" w:type="pct"/>
            <w:shd w:val="clear" w:color="auto" w:fill="auto"/>
          </w:tcPr>
          <w:p w14:paraId="7EADD0DB"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6D3261E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38ACAA6A" w14:textId="77777777" w:rsidTr="00974037">
        <w:trPr>
          <w:trHeight w:val="692"/>
          <w:jc w:val="center"/>
        </w:trPr>
        <w:tc>
          <w:tcPr>
            <w:tcW w:w="1297" w:type="pct"/>
            <w:shd w:val="clear" w:color="auto" w:fill="auto"/>
          </w:tcPr>
          <w:p w14:paraId="609CF9B4" w14:textId="77777777" w:rsidR="00685A91" w:rsidRPr="00685A91" w:rsidRDefault="00685A91" w:rsidP="00974037">
            <w:pPr>
              <w:pStyle w:val="BodyText"/>
              <w:spacing w:after="120"/>
              <w:rPr>
                <w:b/>
                <w:sz w:val="20"/>
                <w:szCs w:val="20"/>
              </w:rPr>
            </w:pPr>
            <w:r w:rsidRPr="00685A91">
              <w:rPr>
                <w:b/>
                <w:sz w:val="20"/>
                <w:szCs w:val="20"/>
              </w:rPr>
              <w:t>Electronic Document Management and supporting policy</w:t>
            </w:r>
          </w:p>
        </w:tc>
        <w:tc>
          <w:tcPr>
            <w:tcW w:w="2070" w:type="pct"/>
          </w:tcPr>
          <w:p w14:paraId="01246694" w14:textId="77777777" w:rsidR="00685A91" w:rsidRPr="00685A91" w:rsidRDefault="00685A91" w:rsidP="00974037">
            <w:pPr>
              <w:pStyle w:val="BodyText"/>
              <w:spacing w:after="120"/>
              <w:rPr>
                <w:sz w:val="20"/>
                <w:szCs w:val="20"/>
              </w:rPr>
            </w:pPr>
            <w:r w:rsidRPr="00685A91">
              <w:rPr>
                <w:sz w:val="20"/>
                <w:szCs w:val="20"/>
              </w:rPr>
              <w:t>A mechanism that enables all documents, correspondence, notices and content to be captured, indexed, searched and integrated into business processes.</w:t>
            </w:r>
          </w:p>
        </w:tc>
        <w:tc>
          <w:tcPr>
            <w:tcW w:w="676" w:type="pct"/>
            <w:shd w:val="clear" w:color="auto" w:fill="auto"/>
          </w:tcPr>
          <w:p w14:paraId="6C7FFCBA"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050F57EC" w14:textId="77777777" w:rsidR="00685A91" w:rsidRPr="00685A91" w:rsidRDefault="00685A91" w:rsidP="00974037">
            <w:pPr>
              <w:pStyle w:val="BodyText"/>
              <w:spacing w:after="120"/>
              <w:rPr>
                <w:sz w:val="20"/>
                <w:szCs w:val="20"/>
              </w:rPr>
            </w:pPr>
            <w:r w:rsidRPr="00685A91">
              <w:rPr>
                <w:sz w:val="20"/>
                <w:szCs w:val="20"/>
              </w:rPr>
              <w:t>Technology/Policy</w:t>
            </w:r>
          </w:p>
        </w:tc>
      </w:tr>
      <w:tr w:rsidR="00685A91" w:rsidRPr="00685A91" w14:paraId="1CCCC53F" w14:textId="77777777" w:rsidTr="00974037">
        <w:trPr>
          <w:trHeight w:val="692"/>
          <w:jc w:val="center"/>
        </w:trPr>
        <w:tc>
          <w:tcPr>
            <w:tcW w:w="1297" w:type="pct"/>
            <w:shd w:val="clear" w:color="auto" w:fill="auto"/>
          </w:tcPr>
          <w:p w14:paraId="53126864" w14:textId="77777777" w:rsidR="00685A91" w:rsidRPr="00685A91" w:rsidRDefault="00685A91" w:rsidP="00974037">
            <w:pPr>
              <w:pStyle w:val="BodyText"/>
              <w:spacing w:after="120"/>
              <w:rPr>
                <w:b/>
                <w:sz w:val="20"/>
                <w:szCs w:val="20"/>
              </w:rPr>
            </w:pPr>
            <w:r w:rsidRPr="00685A91">
              <w:rPr>
                <w:b/>
                <w:sz w:val="20"/>
                <w:szCs w:val="20"/>
              </w:rPr>
              <w:t>Enterprise Service Bus</w:t>
            </w:r>
          </w:p>
        </w:tc>
        <w:tc>
          <w:tcPr>
            <w:tcW w:w="2070" w:type="pct"/>
          </w:tcPr>
          <w:p w14:paraId="043BB3E6" w14:textId="77777777" w:rsidR="00685A91" w:rsidRPr="00685A91" w:rsidRDefault="00685A91" w:rsidP="00974037">
            <w:pPr>
              <w:pStyle w:val="BodyText"/>
              <w:spacing w:after="120"/>
              <w:rPr>
                <w:sz w:val="20"/>
                <w:szCs w:val="20"/>
              </w:rPr>
            </w:pPr>
            <w:r w:rsidRPr="00685A91">
              <w:rPr>
                <w:sz w:val="20"/>
                <w:szCs w:val="20"/>
              </w:rPr>
              <w:t>An enterprise service bus (ESB) is a software architecture model used for designing and implementing communication between mutually interacting software applications in a service-oriented architecture (SOA).</w:t>
            </w:r>
          </w:p>
        </w:tc>
        <w:tc>
          <w:tcPr>
            <w:tcW w:w="676" w:type="pct"/>
            <w:shd w:val="clear" w:color="auto" w:fill="auto"/>
          </w:tcPr>
          <w:p w14:paraId="017143CB"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71426FED"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097B5073" w14:textId="77777777" w:rsidTr="00974037">
        <w:trPr>
          <w:trHeight w:val="692"/>
          <w:jc w:val="center"/>
        </w:trPr>
        <w:tc>
          <w:tcPr>
            <w:tcW w:w="1297" w:type="pct"/>
            <w:shd w:val="clear" w:color="auto" w:fill="auto"/>
          </w:tcPr>
          <w:p w14:paraId="76B7C159" w14:textId="77777777" w:rsidR="00685A91" w:rsidRPr="00685A91" w:rsidRDefault="00685A91" w:rsidP="00974037">
            <w:pPr>
              <w:pStyle w:val="BodyText"/>
              <w:spacing w:after="120"/>
              <w:rPr>
                <w:b/>
                <w:sz w:val="20"/>
                <w:szCs w:val="20"/>
              </w:rPr>
            </w:pPr>
            <w:r w:rsidRPr="00685A91">
              <w:rPr>
                <w:b/>
                <w:sz w:val="20"/>
                <w:szCs w:val="20"/>
              </w:rPr>
              <w:t>Health Information Exchange</w:t>
            </w:r>
          </w:p>
        </w:tc>
        <w:tc>
          <w:tcPr>
            <w:tcW w:w="2070" w:type="pct"/>
          </w:tcPr>
          <w:p w14:paraId="02816DC5" w14:textId="77777777" w:rsidR="00685A91" w:rsidRPr="00685A91" w:rsidRDefault="00685A91" w:rsidP="00974037">
            <w:pPr>
              <w:pStyle w:val="BodyText"/>
              <w:spacing w:after="120"/>
              <w:rPr>
                <w:sz w:val="20"/>
                <w:szCs w:val="20"/>
              </w:rPr>
            </w:pPr>
            <w:r w:rsidRPr="00685A91">
              <w:rPr>
                <w:sz w:val="20"/>
                <w:szCs w:val="20"/>
              </w:rPr>
              <w:t>Health information exchange (HIE) is the transmission of healthcare-related data among facilities, health information organizations (HIO) and government agencies according to national standards.</w:t>
            </w:r>
          </w:p>
        </w:tc>
        <w:tc>
          <w:tcPr>
            <w:tcW w:w="676" w:type="pct"/>
            <w:shd w:val="clear" w:color="auto" w:fill="auto"/>
          </w:tcPr>
          <w:p w14:paraId="3A5CCA8D"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14D34E9B"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11617D47" w14:textId="77777777" w:rsidTr="00974037">
        <w:trPr>
          <w:trHeight w:val="692"/>
          <w:jc w:val="center"/>
        </w:trPr>
        <w:tc>
          <w:tcPr>
            <w:tcW w:w="1297" w:type="pct"/>
            <w:shd w:val="clear" w:color="auto" w:fill="auto"/>
          </w:tcPr>
          <w:p w14:paraId="5ACA11D6" w14:textId="77777777" w:rsidR="00685A91" w:rsidRPr="00685A91" w:rsidRDefault="00685A91" w:rsidP="00974037">
            <w:pPr>
              <w:pStyle w:val="BodyText"/>
              <w:spacing w:after="120"/>
              <w:rPr>
                <w:b/>
                <w:sz w:val="20"/>
                <w:szCs w:val="20"/>
              </w:rPr>
            </w:pPr>
            <w:r w:rsidRPr="00685A91">
              <w:rPr>
                <w:b/>
                <w:sz w:val="20"/>
                <w:szCs w:val="20"/>
              </w:rPr>
              <w:t>Customer Relationship Management</w:t>
            </w:r>
          </w:p>
        </w:tc>
        <w:tc>
          <w:tcPr>
            <w:tcW w:w="2070" w:type="pct"/>
          </w:tcPr>
          <w:p w14:paraId="151B1237" w14:textId="77777777" w:rsidR="00685A91" w:rsidRPr="00685A91" w:rsidRDefault="00685A91" w:rsidP="00974037">
            <w:pPr>
              <w:pStyle w:val="BodyText"/>
              <w:spacing w:after="120"/>
              <w:rPr>
                <w:sz w:val="20"/>
                <w:szCs w:val="20"/>
              </w:rPr>
            </w:pPr>
            <w:r w:rsidRPr="00685A91">
              <w:rPr>
                <w:sz w:val="20"/>
                <w:szCs w:val="20"/>
              </w:rPr>
              <w:t>A system for managing interactions with current and future customers or members (stored as contacts). CRM uses technology to organize, automate, and synchronize member, provider, customer service, and technical support. It allows one-stop-shopping for information and documentation for and about contacts.</w:t>
            </w:r>
          </w:p>
        </w:tc>
        <w:tc>
          <w:tcPr>
            <w:tcW w:w="676" w:type="pct"/>
            <w:shd w:val="clear" w:color="auto" w:fill="auto"/>
          </w:tcPr>
          <w:p w14:paraId="4A9688CB"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0C0AB22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10C7A552" w14:textId="77777777" w:rsidTr="00974037">
        <w:trPr>
          <w:trHeight w:val="692"/>
          <w:jc w:val="center"/>
        </w:trPr>
        <w:tc>
          <w:tcPr>
            <w:tcW w:w="1297" w:type="pct"/>
            <w:shd w:val="clear" w:color="auto" w:fill="auto"/>
          </w:tcPr>
          <w:p w14:paraId="640FD0FA" w14:textId="77777777" w:rsidR="00685A91" w:rsidRPr="00685A91" w:rsidRDefault="00685A91" w:rsidP="00974037">
            <w:pPr>
              <w:pStyle w:val="BodyText"/>
              <w:spacing w:after="120"/>
              <w:rPr>
                <w:b/>
                <w:sz w:val="20"/>
                <w:szCs w:val="20"/>
              </w:rPr>
            </w:pPr>
            <w:r w:rsidRPr="00685A91">
              <w:rPr>
                <w:b/>
                <w:sz w:val="20"/>
                <w:szCs w:val="20"/>
              </w:rPr>
              <w:t>Workflow and Alerts</w:t>
            </w:r>
          </w:p>
        </w:tc>
        <w:tc>
          <w:tcPr>
            <w:tcW w:w="2070" w:type="pct"/>
          </w:tcPr>
          <w:p w14:paraId="4DD0EBE6" w14:textId="77777777" w:rsidR="00685A91" w:rsidRPr="00685A91" w:rsidRDefault="00685A91" w:rsidP="00974037">
            <w:pPr>
              <w:pStyle w:val="BodyText"/>
              <w:spacing w:after="120"/>
              <w:rPr>
                <w:sz w:val="20"/>
                <w:szCs w:val="20"/>
              </w:rPr>
            </w:pPr>
            <w:r w:rsidRPr="00685A91">
              <w:rPr>
                <w:sz w:val="20"/>
                <w:szCs w:val="20"/>
              </w:rPr>
              <w:t xml:space="preserve">A mechanism that automates document management through the use of workflows that includes defining status, document approvals and lists the specific documentation used in a settlement or appeal. </w:t>
            </w:r>
          </w:p>
        </w:tc>
        <w:tc>
          <w:tcPr>
            <w:tcW w:w="676" w:type="pct"/>
            <w:shd w:val="clear" w:color="auto" w:fill="auto"/>
          </w:tcPr>
          <w:p w14:paraId="62F6B1AA"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2D0AC22B"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74264C88" w14:textId="77777777" w:rsidTr="00974037">
        <w:trPr>
          <w:trHeight w:val="692"/>
          <w:jc w:val="center"/>
        </w:trPr>
        <w:tc>
          <w:tcPr>
            <w:tcW w:w="1297" w:type="pct"/>
            <w:shd w:val="clear" w:color="auto" w:fill="auto"/>
          </w:tcPr>
          <w:p w14:paraId="561DE905" w14:textId="77777777" w:rsidR="00685A91" w:rsidRPr="00685A91" w:rsidRDefault="00685A91" w:rsidP="00974037">
            <w:pPr>
              <w:pStyle w:val="BodyText"/>
              <w:spacing w:after="120"/>
              <w:rPr>
                <w:b/>
                <w:sz w:val="20"/>
                <w:szCs w:val="20"/>
              </w:rPr>
            </w:pPr>
            <w:r w:rsidRPr="00685A91">
              <w:rPr>
                <w:b/>
                <w:sz w:val="20"/>
                <w:szCs w:val="20"/>
              </w:rPr>
              <w:t>Rules Management</w:t>
            </w:r>
          </w:p>
        </w:tc>
        <w:tc>
          <w:tcPr>
            <w:tcW w:w="2070" w:type="pct"/>
          </w:tcPr>
          <w:p w14:paraId="5481416D" w14:textId="77777777" w:rsidR="00685A91" w:rsidRPr="00685A91" w:rsidRDefault="00685A91" w:rsidP="00974037">
            <w:pPr>
              <w:pStyle w:val="BodyText"/>
              <w:spacing w:after="120"/>
              <w:rPr>
                <w:sz w:val="20"/>
                <w:szCs w:val="20"/>
              </w:rPr>
            </w:pPr>
            <w:r w:rsidRPr="00685A91">
              <w:rPr>
                <w:sz w:val="20"/>
                <w:szCs w:val="20"/>
              </w:rPr>
              <w:t>A mechanism that employs a state-of-the-art business rules engine or business process management software to record business rules for many business functions, including but not limited to, provider enrollment, claims processing, and service authorization.</w:t>
            </w:r>
          </w:p>
        </w:tc>
        <w:tc>
          <w:tcPr>
            <w:tcW w:w="676" w:type="pct"/>
            <w:shd w:val="clear" w:color="auto" w:fill="auto"/>
          </w:tcPr>
          <w:p w14:paraId="7DB7DFEA" w14:textId="77777777" w:rsidR="00685A91" w:rsidRPr="00685A91" w:rsidRDefault="00685A91" w:rsidP="00974037">
            <w:pPr>
              <w:pStyle w:val="BodyText"/>
              <w:spacing w:after="120"/>
              <w:jc w:val="center"/>
              <w:rPr>
                <w:sz w:val="20"/>
                <w:szCs w:val="20"/>
              </w:rPr>
            </w:pPr>
            <w:r w:rsidRPr="00685A91">
              <w:rPr>
                <w:sz w:val="20"/>
                <w:szCs w:val="20"/>
              </w:rPr>
              <w:t>146</w:t>
            </w:r>
          </w:p>
        </w:tc>
        <w:tc>
          <w:tcPr>
            <w:tcW w:w="957" w:type="pct"/>
            <w:shd w:val="clear" w:color="auto" w:fill="auto"/>
          </w:tcPr>
          <w:p w14:paraId="121614BD"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4BB1B2B5" w14:textId="77777777" w:rsidTr="00974037">
        <w:trPr>
          <w:trHeight w:val="692"/>
          <w:jc w:val="center"/>
        </w:trPr>
        <w:tc>
          <w:tcPr>
            <w:tcW w:w="1297" w:type="pct"/>
            <w:shd w:val="clear" w:color="auto" w:fill="auto"/>
          </w:tcPr>
          <w:p w14:paraId="7C52EE3F" w14:textId="77777777" w:rsidR="00685A91" w:rsidRPr="00685A91" w:rsidRDefault="00685A91" w:rsidP="00974037">
            <w:pPr>
              <w:pStyle w:val="BodyText"/>
              <w:spacing w:after="120"/>
              <w:rPr>
                <w:b/>
                <w:sz w:val="20"/>
                <w:szCs w:val="20"/>
              </w:rPr>
            </w:pPr>
            <w:r w:rsidRPr="00685A91">
              <w:rPr>
                <w:b/>
                <w:sz w:val="20"/>
                <w:szCs w:val="20"/>
              </w:rPr>
              <w:t>Information Mining</w:t>
            </w:r>
          </w:p>
        </w:tc>
        <w:tc>
          <w:tcPr>
            <w:tcW w:w="2070" w:type="pct"/>
          </w:tcPr>
          <w:p w14:paraId="148AD602" w14:textId="77777777" w:rsidR="00685A91" w:rsidRPr="00685A91" w:rsidRDefault="00685A91" w:rsidP="00974037">
            <w:pPr>
              <w:pStyle w:val="BodyText"/>
              <w:spacing w:after="120"/>
              <w:rPr>
                <w:sz w:val="20"/>
                <w:szCs w:val="20"/>
              </w:rPr>
            </w:pPr>
            <w:r w:rsidRPr="00685A91">
              <w:rPr>
                <w:sz w:val="20"/>
                <w:szCs w:val="20"/>
              </w:rPr>
              <w:t>The computational process of discovering patterns in large data sets involving methods at the intersection of artificial intelligence, machine learning, statistics, and database systems. The overall goal of the data mining process is to extract information from a data set and transform it into an understandable structure for further use. The term is somewhat of a misnomer, because the goal of data mining is the extraction of patterns and knowledge from large amount of data, not the extraction of the data itself.</w:t>
            </w:r>
          </w:p>
        </w:tc>
        <w:tc>
          <w:tcPr>
            <w:tcW w:w="676" w:type="pct"/>
            <w:shd w:val="clear" w:color="auto" w:fill="auto"/>
          </w:tcPr>
          <w:p w14:paraId="2D40CC97" w14:textId="77777777" w:rsidR="00685A91" w:rsidRPr="00685A91" w:rsidRDefault="00685A91" w:rsidP="00974037">
            <w:pPr>
              <w:pStyle w:val="BodyText"/>
              <w:spacing w:after="120"/>
              <w:jc w:val="center"/>
              <w:rPr>
                <w:sz w:val="20"/>
                <w:szCs w:val="20"/>
              </w:rPr>
            </w:pPr>
            <w:r w:rsidRPr="00685A91">
              <w:rPr>
                <w:sz w:val="20"/>
                <w:szCs w:val="20"/>
              </w:rPr>
              <w:t>74</w:t>
            </w:r>
          </w:p>
        </w:tc>
        <w:tc>
          <w:tcPr>
            <w:tcW w:w="957" w:type="pct"/>
            <w:shd w:val="clear" w:color="auto" w:fill="auto"/>
          </w:tcPr>
          <w:p w14:paraId="29F589BC"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32F9EECD" w14:textId="77777777" w:rsidTr="00974037">
        <w:trPr>
          <w:trHeight w:val="692"/>
          <w:jc w:val="center"/>
        </w:trPr>
        <w:tc>
          <w:tcPr>
            <w:tcW w:w="1297" w:type="pct"/>
            <w:shd w:val="clear" w:color="auto" w:fill="auto"/>
          </w:tcPr>
          <w:p w14:paraId="7B21B98B" w14:textId="77777777" w:rsidR="00685A91" w:rsidRPr="00685A91" w:rsidRDefault="00685A91" w:rsidP="00974037">
            <w:pPr>
              <w:pStyle w:val="BodyText"/>
              <w:spacing w:after="120"/>
              <w:rPr>
                <w:b/>
                <w:sz w:val="20"/>
                <w:szCs w:val="20"/>
              </w:rPr>
            </w:pPr>
            <w:r w:rsidRPr="00685A91">
              <w:rPr>
                <w:b/>
                <w:sz w:val="20"/>
                <w:szCs w:val="20"/>
              </w:rPr>
              <w:t>Role Based Security</w:t>
            </w:r>
          </w:p>
        </w:tc>
        <w:tc>
          <w:tcPr>
            <w:tcW w:w="2070" w:type="pct"/>
          </w:tcPr>
          <w:p w14:paraId="57D809FF" w14:textId="77777777" w:rsidR="00685A91" w:rsidRPr="00685A91" w:rsidRDefault="00685A91" w:rsidP="00974037">
            <w:pPr>
              <w:pStyle w:val="BodyText"/>
              <w:spacing w:after="120"/>
              <w:rPr>
                <w:sz w:val="20"/>
                <w:szCs w:val="20"/>
              </w:rPr>
            </w:pPr>
            <w:r w:rsidRPr="00685A91">
              <w:rPr>
                <w:sz w:val="20"/>
                <w:szCs w:val="20"/>
              </w:rPr>
              <w:t>Role-based security (or role-based access control (RBAC)) is a method of regulating access to computer or network resources based on the roles of individual users within an enterprise. Access is the ability of an individual user to perform a specific task, such as view, create, or modify a file. Roles are defined according to authority, and responsibility within the enterprise.</w:t>
            </w:r>
          </w:p>
        </w:tc>
        <w:tc>
          <w:tcPr>
            <w:tcW w:w="676" w:type="pct"/>
            <w:shd w:val="clear" w:color="auto" w:fill="auto"/>
          </w:tcPr>
          <w:p w14:paraId="16046942" w14:textId="77777777" w:rsidR="00685A91" w:rsidRPr="00685A91" w:rsidRDefault="00685A91" w:rsidP="00974037">
            <w:pPr>
              <w:pStyle w:val="BodyText"/>
              <w:spacing w:after="120"/>
              <w:jc w:val="center"/>
              <w:rPr>
                <w:sz w:val="20"/>
                <w:szCs w:val="20"/>
              </w:rPr>
            </w:pPr>
            <w:r w:rsidRPr="00685A91">
              <w:rPr>
                <w:sz w:val="20"/>
                <w:szCs w:val="20"/>
              </w:rPr>
              <w:t>74</w:t>
            </w:r>
          </w:p>
        </w:tc>
        <w:tc>
          <w:tcPr>
            <w:tcW w:w="957" w:type="pct"/>
            <w:shd w:val="clear" w:color="auto" w:fill="auto"/>
          </w:tcPr>
          <w:p w14:paraId="4246D8DA"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2DD62A1D" w14:textId="77777777" w:rsidTr="00974037">
        <w:trPr>
          <w:trHeight w:val="692"/>
          <w:jc w:val="center"/>
        </w:trPr>
        <w:tc>
          <w:tcPr>
            <w:tcW w:w="1297" w:type="pct"/>
            <w:shd w:val="clear" w:color="auto" w:fill="auto"/>
          </w:tcPr>
          <w:p w14:paraId="394AEC84" w14:textId="77777777" w:rsidR="00685A91" w:rsidRPr="00685A91" w:rsidRDefault="00685A91" w:rsidP="00974037">
            <w:pPr>
              <w:spacing w:before="120" w:after="120"/>
              <w:rPr>
                <w:b/>
                <w:sz w:val="20"/>
                <w:szCs w:val="20"/>
              </w:rPr>
            </w:pPr>
            <w:r w:rsidRPr="00685A91">
              <w:rPr>
                <w:b/>
                <w:sz w:val="20"/>
                <w:szCs w:val="20"/>
              </w:rPr>
              <w:t>Data Warehouse</w:t>
            </w:r>
          </w:p>
        </w:tc>
        <w:tc>
          <w:tcPr>
            <w:tcW w:w="2070" w:type="pct"/>
          </w:tcPr>
          <w:p w14:paraId="0A6046B8" w14:textId="77777777" w:rsidR="00685A91" w:rsidRPr="00685A91" w:rsidRDefault="00685A91" w:rsidP="00974037">
            <w:pPr>
              <w:pStyle w:val="BodyText"/>
              <w:spacing w:after="120"/>
              <w:rPr>
                <w:sz w:val="20"/>
                <w:szCs w:val="20"/>
              </w:rPr>
            </w:pPr>
            <w:r w:rsidRPr="00685A91">
              <w:rPr>
                <w:sz w:val="20"/>
                <w:szCs w:val="20"/>
              </w:rPr>
              <w:t>A central repository of integrated data from one or more disparate sources. Data warehouses store current and historical data can be used to store longitudinal data, such as clinical data.</w:t>
            </w:r>
          </w:p>
        </w:tc>
        <w:tc>
          <w:tcPr>
            <w:tcW w:w="676" w:type="pct"/>
            <w:shd w:val="clear" w:color="auto" w:fill="auto"/>
          </w:tcPr>
          <w:p w14:paraId="2A85AE40"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657AA9EF"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249A6F3C" w14:textId="77777777" w:rsidTr="00974037">
        <w:trPr>
          <w:trHeight w:val="692"/>
          <w:jc w:val="center"/>
        </w:trPr>
        <w:tc>
          <w:tcPr>
            <w:tcW w:w="1297" w:type="pct"/>
            <w:shd w:val="clear" w:color="auto" w:fill="auto"/>
          </w:tcPr>
          <w:p w14:paraId="0C1A70C8" w14:textId="77777777" w:rsidR="00685A91" w:rsidRPr="00685A91" w:rsidRDefault="00685A91" w:rsidP="00974037">
            <w:pPr>
              <w:spacing w:before="120" w:after="120"/>
              <w:rPr>
                <w:b/>
                <w:sz w:val="20"/>
                <w:szCs w:val="20"/>
              </w:rPr>
            </w:pPr>
            <w:r w:rsidRPr="00685A91">
              <w:rPr>
                <w:b/>
                <w:sz w:val="20"/>
                <w:szCs w:val="20"/>
              </w:rPr>
              <w:t>Internet Usability and Access policy</w:t>
            </w:r>
          </w:p>
        </w:tc>
        <w:tc>
          <w:tcPr>
            <w:tcW w:w="2070" w:type="pct"/>
            <w:shd w:val="clear" w:color="auto" w:fill="auto"/>
          </w:tcPr>
          <w:p w14:paraId="6D655EC1" w14:textId="77777777" w:rsidR="00685A91" w:rsidRPr="00685A91" w:rsidRDefault="00685A91" w:rsidP="00974037">
            <w:pPr>
              <w:pStyle w:val="BodyText"/>
              <w:spacing w:after="120"/>
              <w:rPr>
                <w:sz w:val="20"/>
                <w:szCs w:val="20"/>
                <w:highlight w:val="yellow"/>
              </w:rPr>
            </w:pPr>
            <w:r w:rsidRPr="00685A91">
              <w:rPr>
                <w:sz w:val="20"/>
                <w:szCs w:val="20"/>
              </w:rPr>
              <w:t>Also known as web accessibility, this refers to the inclusive practice of removing barriers that prevent interaction with, or access to websites, by people with disabilities. When sites are correctly designed, developed and edited, all users have equal access to information and functionality.</w:t>
            </w:r>
          </w:p>
        </w:tc>
        <w:tc>
          <w:tcPr>
            <w:tcW w:w="676" w:type="pct"/>
            <w:shd w:val="clear" w:color="auto" w:fill="auto"/>
          </w:tcPr>
          <w:p w14:paraId="64F0F17F"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0A6D77D2" w14:textId="77777777" w:rsidR="00685A91" w:rsidRPr="00685A91" w:rsidRDefault="00685A91" w:rsidP="00974037">
            <w:pPr>
              <w:pStyle w:val="BodyText"/>
              <w:spacing w:after="120"/>
              <w:rPr>
                <w:sz w:val="20"/>
                <w:szCs w:val="20"/>
              </w:rPr>
            </w:pPr>
            <w:r w:rsidRPr="00685A91">
              <w:rPr>
                <w:sz w:val="20"/>
                <w:szCs w:val="20"/>
              </w:rPr>
              <w:t>Policy</w:t>
            </w:r>
          </w:p>
        </w:tc>
      </w:tr>
      <w:tr w:rsidR="00685A91" w:rsidRPr="00685A91" w14:paraId="362090E3" w14:textId="77777777" w:rsidTr="00974037">
        <w:trPr>
          <w:trHeight w:val="692"/>
          <w:jc w:val="center"/>
        </w:trPr>
        <w:tc>
          <w:tcPr>
            <w:tcW w:w="1297" w:type="pct"/>
            <w:shd w:val="clear" w:color="auto" w:fill="auto"/>
          </w:tcPr>
          <w:p w14:paraId="53AA1043" w14:textId="77777777" w:rsidR="00685A91" w:rsidRPr="00685A91" w:rsidRDefault="00685A91" w:rsidP="00974037">
            <w:pPr>
              <w:spacing w:before="120" w:after="120"/>
              <w:rPr>
                <w:b/>
                <w:sz w:val="20"/>
                <w:szCs w:val="20"/>
              </w:rPr>
            </w:pPr>
            <w:r w:rsidRPr="00685A91">
              <w:rPr>
                <w:b/>
                <w:sz w:val="20"/>
                <w:szCs w:val="20"/>
              </w:rPr>
              <w:t xml:space="preserve">Service Oriented Architecture (SOA)/Service Orchestration </w:t>
            </w:r>
          </w:p>
        </w:tc>
        <w:tc>
          <w:tcPr>
            <w:tcW w:w="2070" w:type="pct"/>
          </w:tcPr>
          <w:p w14:paraId="3E3EAE69" w14:textId="77777777" w:rsidR="00685A91" w:rsidRPr="00685A91" w:rsidRDefault="00685A91" w:rsidP="00974037">
            <w:pPr>
              <w:pStyle w:val="NoSpacing"/>
              <w:spacing w:before="120" w:after="120"/>
              <w:rPr>
                <w:highlight w:val="yellow"/>
              </w:rPr>
            </w:pPr>
            <w:r w:rsidRPr="00685A91">
              <w:rPr>
                <w:sz w:val="20"/>
                <w:szCs w:val="20"/>
              </w:rPr>
              <w:t>SOA, or Service Oriented Architecture, is an approach to developing enterprise systems by loosely coupling interoperable services (small units of software that perform discrete tasks when called upon) from separate systems across different business domains.</w:t>
            </w:r>
          </w:p>
        </w:tc>
        <w:tc>
          <w:tcPr>
            <w:tcW w:w="676" w:type="pct"/>
            <w:shd w:val="clear" w:color="auto" w:fill="auto"/>
          </w:tcPr>
          <w:p w14:paraId="05B5C458"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293A216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5D8DC6FF" w14:textId="77777777" w:rsidTr="00974037">
        <w:trPr>
          <w:trHeight w:val="692"/>
          <w:jc w:val="center"/>
        </w:trPr>
        <w:tc>
          <w:tcPr>
            <w:tcW w:w="1297" w:type="pct"/>
            <w:shd w:val="clear" w:color="auto" w:fill="auto"/>
          </w:tcPr>
          <w:p w14:paraId="1A6322D8" w14:textId="77777777" w:rsidR="00685A91" w:rsidRPr="00685A91" w:rsidRDefault="00685A91" w:rsidP="00974037">
            <w:pPr>
              <w:spacing w:before="120" w:after="120"/>
              <w:rPr>
                <w:b/>
                <w:sz w:val="20"/>
                <w:szCs w:val="20"/>
              </w:rPr>
            </w:pPr>
            <w:r w:rsidRPr="00685A91">
              <w:rPr>
                <w:b/>
                <w:sz w:val="20"/>
                <w:szCs w:val="20"/>
              </w:rPr>
              <w:t>Data Access Layer</w:t>
            </w:r>
          </w:p>
        </w:tc>
        <w:tc>
          <w:tcPr>
            <w:tcW w:w="2070" w:type="pct"/>
          </w:tcPr>
          <w:p w14:paraId="683C6BCB" w14:textId="77777777" w:rsidR="00685A91" w:rsidRPr="00685A91" w:rsidRDefault="00685A91" w:rsidP="00974037">
            <w:pPr>
              <w:spacing w:before="120" w:after="120"/>
              <w:rPr>
                <w:sz w:val="20"/>
                <w:szCs w:val="20"/>
              </w:rPr>
            </w:pPr>
            <w:r w:rsidRPr="00685A91">
              <w:rPr>
                <w:sz w:val="20"/>
                <w:szCs w:val="20"/>
              </w:rPr>
              <w:t>A data access layer (DAL) in computer software, is a layer of a computer program which provides simplified access to data stored in persistent storage of some kind, such as an entity-relational database.</w:t>
            </w:r>
          </w:p>
        </w:tc>
        <w:tc>
          <w:tcPr>
            <w:tcW w:w="676" w:type="pct"/>
            <w:shd w:val="clear" w:color="auto" w:fill="auto"/>
          </w:tcPr>
          <w:p w14:paraId="710034D8"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2FF8241A"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63ED4F01" w14:textId="77777777" w:rsidTr="00974037">
        <w:trPr>
          <w:trHeight w:val="692"/>
          <w:jc w:val="center"/>
        </w:trPr>
        <w:tc>
          <w:tcPr>
            <w:tcW w:w="1297" w:type="pct"/>
            <w:shd w:val="clear" w:color="auto" w:fill="auto"/>
          </w:tcPr>
          <w:p w14:paraId="2317FE67" w14:textId="77777777" w:rsidR="00685A91" w:rsidRPr="00685A91" w:rsidRDefault="00685A91" w:rsidP="00974037">
            <w:pPr>
              <w:spacing w:before="120" w:after="120"/>
              <w:rPr>
                <w:b/>
                <w:sz w:val="20"/>
                <w:szCs w:val="20"/>
              </w:rPr>
            </w:pPr>
            <w:r w:rsidRPr="00685A91">
              <w:rPr>
                <w:b/>
                <w:sz w:val="20"/>
                <w:szCs w:val="20"/>
              </w:rPr>
              <w:t>Monitoring and verification tools</w:t>
            </w:r>
          </w:p>
        </w:tc>
        <w:tc>
          <w:tcPr>
            <w:tcW w:w="2070" w:type="pct"/>
          </w:tcPr>
          <w:p w14:paraId="6A87801F" w14:textId="77777777" w:rsidR="00685A91" w:rsidRPr="00685A91" w:rsidRDefault="00685A91" w:rsidP="00974037">
            <w:pPr>
              <w:pStyle w:val="BodyText"/>
              <w:spacing w:after="120"/>
              <w:rPr>
                <w:sz w:val="20"/>
                <w:szCs w:val="20"/>
              </w:rPr>
            </w:pPr>
            <w:r w:rsidRPr="00685A91">
              <w:rPr>
                <w:sz w:val="20"/>
                <w:szCs w:val="20"/>
              </w:rPr>
              <w:t>Tools that validate the integrity of operating system and application software files using a verification method between the current file state and the known, good baseline. Such monitoring can be performed randomly, at a defined polling interval, or in real-time.</w:t>
            </w:r>
          </w:p>
        </w:tc>
        <w:tc>
          <w:tcPr>
            <w:tcW w:w="676" w:type="pct"/>
            <w:shd w:val="clear" w:color="auto" w:fill="auto"/>
          </w:tcPr>
          <w:p w14:paraId="6B4B02C5"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37B633C8"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29367CAE" w14:textId="77777777" w:rsidTr="00974037">
        <w:trPr>
          <w:trHeight w:val="692"/>
          <w:jc w:val="center"/>
        </w:trPr>
        <w:tc>
          <w:tcPr>
            <w:tcW w:w="1297" w:type="pct"/>
            <w:shd w:val="clear" w:color="auto" w:fill="auto"/>
          </w:tcPr>
          <w:p w14:paraId="21FCC0EB" w14:textId="77777777" w:rsidR="00685A91" w:rsidRPr="00685A91" w:rsidRDefault="00685A91" w:rsidP="00974037">
            <w:pPr>
              <w:spacing w:before="120" w:after="120"/>
              <w:rPr>
                <w:b/>
                <w:sz w:val="20"/>
                <w:szCs w:val="20"/>
              </w:rPr>
            </w:pPr>
            <w:r w:rsidRPr="00685A91">
              <w:rPr>
                <w:b/>
                <w:sz w:val="20"/>
                <w:szCs w:val="20"/>
              </w:rPr>
              <w:t>Service Hub Connectivity</w:t>
            </w:r>
          </w:p>
        </w:tc>
        <w:tc>
          <w:tcPr>
            <w:tcW w:w="2070" w:type="pct"/>
          </w:tcPr>
          <w:p w14:paraId="7881ABE5" w14:textId="77777777" w:rsidR="00685A91" w:rsidRPr="00685A91" w:rsidRDefault="00685A91" w:rsidP="00974037">
            <w:pPr>
              <w:pStyle w:val="BodyText"/>
              <w:spacing w:after="120"/>
              <w:rPr>
                <w:sz w:val="20"/>
                <w:szCs w:val="20"/>
              </w:rPr>
            </w:pPr>
            <w:r w:rsidRPr="00685A91">
              <w:rPr>
                <w:sz w:val="20"/>
                <w:szCs w:val="20"/>
              </w:rPr>
              <w:t>Services are connected via a hub to common data sources so that data can be reused while maintain a high degree of integrity.</w:t>
            </w:r>
          </w:p>
        </w:tc>
        <w:tc>
          <w:tcPr>
            <w:tcW w:w="676" w:type="pct"/>
            <w:shd w:val="clear" w:color="auto" w:fill="auto"/>
          </w:tcPr>
          <w:p w14:paraId="21AC56B2"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6B86B0B8"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2E858ECE" w14:textId="77777777" w:rsidTr="00974037">
        <w:trPr>
          <w:trHeight w:val="692"/>
          <w:jc w:val="center"/>
        </w:trPr>
        <w:tc>
          <w:tcPr>
            <w:tcW w:w="1297" w:type="pct"/>
            <w:shd w:val="clear" w:color="auto" w:fill="auto"/>
          </w:tcPr>
          <w:p w14:paraId="2A59E02D" w14:textId="77777777" w:rsidR="00685A91" w:rsidRPr="00685A91" w:rsidRDefault="00685A91" w:rsidP="00974037">
            <w:pPr>
              <w:spacing w:before="120" w:after="120"/>
              <w:rPr>
                <w:b/>
                <w:sz w:val="20"/>
                <w:szCs w:val="20"/>
              </w:rPr>
            </w:pPr>
            <w:r w:rsidRPr="00685A91">
              <w:rPr>
                <w:b/>
                <w:sz w:val="20"/>
                <w:szCs w:val="20"/>
              </w:rPr>
              <w:t>Application Performance, tools</w:t>
            </w:r>
          </w:p>
        </w:tc>
        <w:tc>
          <w:tcPr>
            <w:tcW w:w="2070" w:type="pct"/>
          </w:tcPr>
          <w:p w14:paraId="54F9E454" w14:textId="77777777" w:rsidR="00685A91" w:rsidRPr="00685A91" w:rsidRDefault="00685A91" w:rsidP="00974037">
            <w:pPr>
              <w:pStyle w:val="BodyText"/>
              <w:spacing w:after="120"/>
              <w:rPr>
                <w:sz w:val="20"/>
                <w:szCs w:val="20"/>
              </w:rPr>
            </w:pPr>
            <w:r w:rsidRPr="00685A91">
              <w:rPr>
                <w:sz w:val="20"/>
                <w:szCs w:val="20"/>
              </w:rPr>
              <w:t xml:space="preserve">In the fields of information technology and systems management, Application Performance Management (APM) is the monitoring and management of performance and availability of software applications. APM strives to detect and diagnose application performance problems to maintain an expected level of service. </w:t>
            </w:r>
          </w:p>
        </w:tc>
        <w:tc>
          <w:tcPr>
            <w:tcW w:w="676" w:type="pct"/>
            <w:shd w:val="clear" w:color="auto" w:fill="auto"/>
          </w:tcPr>
          <w:p w14:paraId="11B95D62"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0F403D8A"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292E7A30" w14:textId="77777777" w:rsidTr="00974037">
        <w:trPr>
          <w:trHeight w:val="692"/>
          <w:jc w:val="center"/>
        </w:trPr>
        <w:tc>
          <w:tcPr>
            <w:tcW w:w="1297" w:type="pct"/>
            <w:shd w:val="clear" w:color="auto" w:fill="auto"/>
          </w:tcPr>
          <w:p w14:paraId="54C44D1A" w14:textId="77777777" w:rsidR="00685A91" w:rsidRPr="00685A91" w:rsidRDefault="00685A91" w:rsidP="00974037">
            <w:pPr>
              <w:spacing w:before="120" w:after="120"/>
              <w:rPr>
                <w:b/>
                <w:sz w:val="20"/>
                <w:szCs w:val="20"/>
              </w:rPr>
            </w:pPr>
            <w:r w:rsidRPr="00685A91">
              <w:rPr>
                <w:b/>
                <w:sz w:val="20"/>
                <w:szCs w:val="20"/>
              </w:rPr>
              <w:t>Business Transaction Management</w:t>
            </w:r>
          </w:p>
        </w:tc>
        <w:tc>
          <w:tcPr>
            <w:tcW w:w="2070" w:type="pct"/>
          </w:tcPr>
          <w:p w14:paraId="09CEB73D" w14:textId="77777777" w:rsidR="00685A91" w:rsidRPr="00685A91" w:rsidRDefault="00685A91" w:rsidP="00974037">
            <w:pPr>
              <w:spacing w:before="120" w:after="120"/>
              <w:rPr>
                <w:sz w:val="20"/>
                <w:szCs w:val="20"/>
              </w:rPr>
            </w:pPr>
            <w:r w:rsidRPr="00685A91">
              <w:rPr>
                <w:sz w:val="20"/>
                <w:szCs w:val="20"/>
              </w:rPr>
              <w:t xml:space="preserve">Transaction monitoring, also known as business transaction management is the supervision of critical business applications and services by auditing the individual transactions that flow across the application infrastructure. </w:t>
            </w:r>
          </w:p>
        </w:tc>
        <w:tc>
          <w:tcPr>
            <w:tcW w:w="676" w:type="pct"/>
            <w:shd w:val="clear" w:color="auto" w:fill="auto"/>
          </w:tcPr>
          <w:p w14:paraId="5A585C00"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0ACE58B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17D6B12B" w14:textId="77777777" w:rsidTr="00974037">
        <w:trPr>
          <w:trHeight w:val="692"/>
          <w:jc w:val="center"/>
        </w:trPr>
        <w:tc>
          <w:tcPr>
            <w:tcW w:w="1297" w:type="pct"/>
            <w:shd w:val="clear" w:color="auto" w:fill="auto"/>
          </w:tcPr>
          <w:p w14:paraId="77125A20" w14:textId="77777777" w:rsidR="00685A91" w:rsidRPr="00685A91" w:rsidRDefault="00685A91" w:rsidP="00974037">
            <w:pPr>
              <w:spacing w:before="120" w:after="120"/>
              <w:rPr>
                <w:b/>
                <w:sz w:val="20"/>
                <w:szCs w:val="20"/>
              </w:rPr>
            </w:pPr>
            <w:r w:rsidRPr="00685A91">
              <w:rPr>
                <w:b/>
                <w:sz w:val="20"/>
                <w:szCs w:val="20"/>
              </w:rPr>
              <w:t>Systems Event Logging</w:t>
            </w:r>
          </w:p>
        </w:tc>
        <w:tc>
          <w:tcPr>
            <w:tcW w:w="2070" w:type="pct"/>
          </w:tcPr>
          <w:p w14:paraId="161883E6" w14:textId="77777777" w:rsidR="00685A91" w:rsidRPr="00685A91" w:rsidRDefault="00685A91" w:rsidP="00974037">
            <w:pPr>
              <w:pStyle w:val="BodyText"/>
              <w:spacing w:after="120"/>
              <w:rPr>
                <w:sz w:val="20"/>
                <w:szCs w:val="20"/>
              </w:rPr>
            </w:pPr>
            <w:r w:rsidRPr="00685A91">
              <w:rPr>
                <w:sz w:val="20"/>
                <w:szCs w:val="20"/>
              </w:rPr>
              <w:t>The event log provides information about hardware, software, and system components, and monitors security events on a local or remote computer. Event logs can help identify and diagnose sources of current system problems, or help to predict potential system problems.</w:t>
            </w:r>
          </w:p>
        </w:tc>
        <w:tc>
          <w:tcPr>
            <w:tcW w:w="676" w:type="pct"/>
            <w:shd w:val="clear" w:color="auto" w:fill="auto"/>
          </w:tcPr>
          <w:p w14:paraId="4588D536"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2D685D7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1DB57C74" w14:textId="77777777" w:rsidTr="00974037">
        <w:trPr>
          <w:trHeight w:val="692"/>
          <w:jc w:val="center"/>
        </w:trPr>
        <w:tc>
          <w:tcPr>
            <w:tcW w:w="1297" w:type="pct"/>
            <w:shd w:val="clear" w:color="auto" w:fill="auto"/>
          </w:tcPr>
          <w:p w14:paraId="225779AB" w14:textId="77777777" w:rsidR="00685A91" w:rsidRPr="00685A91" w:rsidRDefault="00685A91" w:rsidP="00974037">
            <w:pPr>
              <w:spacing w:before="120" w:after="120"/>
              <w:rPr>
                <w:b/>
                <w:sz w:val="20"/>
                <w:szCs w:val="20"/>
              </w:rPr>
            </w:pPr>
            <w:r w:rsidRPr="00685A91">
              <w:rPr>
                <w:b/>
                <w:sz w:val="20"/>
                <w:szCs w:val="20"/>
              </w:rPr>
              <w:t>Network Management</w:t>
            </w:r>
          </w:p>
        </w:tc>
        <w:tc>
          <w:tcPr>
            <w:tcW w:w="2070" w:type="pct"/>
          </w:tcPr>
          <w:p w14:paraId="10E34DB2" w14:textId="77777777" w:rsidR="00685A91" w:rsidRPr="00685A91" w:rsidRDefault="00685A91" w:rsidP="00974037">
            <w:pPr>
              <w:pStyle w:val="BodyText"/>
              <w:spacing w:after="120"/>
              <w:rPr>
                <w:sz w:val="20"/>
                <w:szCs w:val="20"/>
              </w:rPr>
            </w:pPr>
            <w:r w:rsidRPr="00685A91">
              <w:rPr>
                <w:sz w:val="20"/>
                <w:szCs w:val="20"/>
              </w:rPr>
              <w:t>Network management is the operation, administration, maintenance, and provisioning (OAMP) of networked systems. Network management is essential to command and control practices and is generally carried out of a network operations center</w:t>
            </w:r>
          </w:p>
        </w:tc>
        <w:tc>
          <w:tcPr>
            <w:tcW w:w="676" w:type="pct"/>
            <w:shd w:val="clear" w:color="auto" w:fill="auto"/>
          </w:tcPr>
          <w:p w14:paraId="7B285E75"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56BCA291"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5780D1CE" w14:textId="77777777" w:rsidTr="00974037">
        <w:trPr>
          <w:trHeight w:val="692"/>
          <w:jc w:val="center"/>
        </w:trPr>
        <w:tc>
          <w:tcPr>
            <w:tcW w:w="1297" w:type="pct"/>
            <w:shd w:val="clear" w:color="auto" w:fill="auto"/>
          </w:tcPr>
          <w:p w14:paraId="56743792" w14:textId="77777777" w:rsidR="00685A91" w:rsidRPr="00685A91" w:rsidRDefault="00685A91" w:rsidP="00974037">
            <w:pPr>
              <w:spacing w:before="120" w:after="120"/>
              <w:rPr>
                <w:b/>
                <w:sz w:val="20"/>
                <w:szCs w:val="20"/>
              </w:rPr>
            </w:pPr>
            <w:r w:rsidRPr="00685A91">
              <w:rPr>
                <w:b/>
                <w:sz w:val="20"/>
                <w:szCs w:val="20"/>
              </w:rPr>
              <w:t>Web Services</w:t>
            </w:r>
          </w:p>
        </w:tc>
        <w:tc>
          <w:tcPr>
            <w:tcW w:w="2070" w:type="pct"/>
          </w:tcPr>
          <w:p w14:paraId="4384B62E" w14:textId="77777777" w:rsidR="00685A91" w:rsidRPr="00685A91" w:rsidRDefault="00685A91" w:rsidP="00974037">
            <w:pPr>
              <w:pStyle w:val="BodyText"/>
              <w:spacing w:after="120"/>
              <w:rPr>
                <w:sz w:val="20"/>
                <w:szCs w:val="20"/>
              </w:rPr>
            </w:pPr>
            <w:r w:rsidRPr="00685A91">
              <w:rPr>
                <w:sz w:val="20"/>
                <w:szCs w:val="20"/>
              </w:rPr>
              <w:t>a standardized way of integrating Web-based applications using the XML, SOAP, WSDL and UDDI open standards over an Internet protocol backbone. XML is used to tag the data, SOAP is used to transfer the data, WSDL is used for describing the services available and UDDI is used for listing what services are available. Used primarily as a means for businesses to communicate with each other and with clients, Web services allow organizations to communicate data without intimate knowledge of each other's IT systems behind the firewall.</w:t>
            </w:r>
          </w:p>
        </w:tc>
        <w:tc>
          <w:tcPr>
            <w:tcW w:w="676" w:type="pct"/>
            <w:shd w:val="clear" w:color="auto" w:fill="auto"/>
          </w:tcPr>
          <w:p w14:paraId="554DC9E4"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24471F19"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39A3961F" w14:textId="77777777" w:rsidTr="00974037">
        <w:trPr>
          <w:trHeight w:val="692"/>
          <w:jc w:val="center"/>
        </w:trPr>
        <w:tc>
          <w:tcPr>
            <w:tcW w:w="1297" w:type="pct"/>
            <w:shd w:val="clear" w:color="auto" w:fill="auto"/>
          </w:tcPr>
          <w:p w14:paraId="03FDAFDF" w14:textId="77777777" w:rsidR="00685A91" w:rsidRPr="00685A91" w:rsidRDefault="00685A91" w:rsidP="00974037">
            <w:pPr>
              <w:spacing w:before="120" w:after="120"/>
              <w:rPr>
                <w:sz w:val="20"/>
                <w:szCs w:val="20"/>
              </w:rPr>
            </w:pPr>
            <w:r w:rsidRPr="00685A91">
              <w:rPr>
                <w:b/>
                <w:sz w:val="20"/>
                <w:szCs w:val="20"/>
              </w:rPr>
              <w:t>Portal access functions of Authentication, Authorization, Credentialing, Encryption, Provisioning, and Virus and Intrusion Detection</w:t>
            </w:r>
          </w:p>
        </w:tc>
        <w:tc>
          <w:tcPr>
            <w:tcW w:w="2070" w:type="pct"/>
          </w:tcPr>
          <w:p w14:paraId="36509DEF" w14:textId="77777777" w:rsidR="00685A91" w:rsidRPr="00685A91" w:rsidRDefault="00685A91" w:rsidP="00974037">
            <w:pPr>
              <w:spacing w:before="120" w:after="120"/>
            </w:pPr>
            <w:r w:rsidRPr="00685A91">
              <w:rPr>
                <w:sz w:val="20"/>
                <w:szCs w:val="20"/>
              </w:rPr>
              <w:t>An enterprise portal is a framework for integrating information, people and processes across organizational boundaries in manner similar to the more general web portals. To provide a secure, HIPAA-compliant, unified access point, it is critical that security-based functions are present.</w:t>
            </w:r>
          </w:p>
        </w:tc>
        <w:tc>
          <w:tcPr>
            <w:tcW w:w="676" w:type="pct"/>
            <w:shd w:val="clear" w:color="auto" w:fill="auto"/>
          </w:tcPr>
          <w:p w14:paraId="4DC79BD6"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7DB23B8D"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33EE4A0C" w14:textId="77777777" w:rsidTr="00974037">
        <w:trPr>
          <w:trHeight w:val="692"/>
          <w:jc w:val="center"/>
        </w:trPr>
        <w:tc>
          <w:tcPr>
            <w:tcW w:w="1297" w:type="pct"/>
            <w:shd w:val="clear" w:color="auto" w:fill="auto"/>
          </w:tcPr>
          <w:p w14:paraId="53C2ED84" w14:textId="77777777" w:rsidR="00685A91" w:rsidRPr="00685A91" w:rsidRDefault="00685A91" w:rsidP="00974037">
            <w:pPr>
              <w:spacing w:before="120" w:after="120"/>
              <w:rPr>
                <w:b/>
                <w:sz w:val="20"/>
                <w:szCs w:val="20"/>
              </w:rPr>
            </w:pPr>
            <w:r w:rsidRPr="00685A91">
              <w:rPr>
                <w:b/>
                <w:sz w:val="20"/>
                <w:szCs w:val="20"/>
              </w:rPr>
              <w:t>Configuration Management</w:t>
            </w:r>
          </w:p>
        </w:tc>
        <w:tc>
          <w:tcPr>
            <w:tcW w:w="2070" w:type="pct"/>
          </w:tcPr>
          <w:p w14:paraId="781EBB04" w14:textId="77777777" w:rsidR="00685A91" w:rsidRPr="00685A91" w:rsidRDefault="00685A91" w:rsidP="00974037">
            <w:pPr>
              <w:pStyle w:val="BodyText"/>
              <w:spacing w:after="120"/>
              <w:rPr>
                <w:sz w:val="20"/>
                <w:szCs w:val="20"/>
              </w:rPr>
            </w:pPr>
            <w:r w:rsidRPr="00685A91">
              <w:rPr>
                <w:sz w:val="20"/>
                <w:szCs w:val="20"/>
              </w:rPr>
              <w:t>A systems engineering process for establishing and maintaining consistency of a product's performance, functional and physical attributes with its requirements, design and operational information throughout its life.</w:t>
            </w:r>
          </w:p>
        </w:tc>
        <w:tc>
          <w:tcPr>
            <w:tcW w:w="676" w:type="pct"/>
            <w:shd w:val="clear" w:color="auto" w:fill="auto"/>
          </w:tcPr>
          <w:p w14:paraId="4DF96F08"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75255301"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1E5D6056" w14:textId="77777777" w:rsidTr="00974037">
        <w:trPr>
          <w:trHeight w:val="692"/>
          <w:jc w:val="center"/>
        </w:trPr>
        <w:tc>
          <w:tcPr>
            <w:tcW w:w="1297" w:type="pct"/>
            <w:shd w:val="clear" w:color="auto" w:fill="auto"/>
          </w:tcPr>
          <w:p w14:paraId="579B6B6D" w14:textId="77777777" w:rsidR="00685A91" w:rsidRPr="00685A91" w:rsidRDefault="00685A91" w:rsidP="00974037">
            <w:pPr>
              <w:spacing w:before="120" w:after="120"/>
              <w:rPr>
                <w:sz w:val="20"/>
                <w:szCs w:val="20"/>
              </w:rPr>
            </w:pPr>
            <w:r w:rsidRPr="00685A91">
              <w:rPr>
                <w:b/>
                <w:sz w:val="20"/>
                <w:szCs w:val="20"/>
              </w:rPr>
              <w:t>Enterprise SDLC methodology, process, and policy</w:t>
            </w:r>
          </w:p>
        </w:tc>
        <w:tc>
          <w:tcPr>
            <w:tcW w:w="2070" w:type="pct"/>
          </w:tcPr>
          <w:p w14:paraId="00750FDD" w14:textId="77777777" w:rsidR="00685A91" w:rsidRPr="00685A91" w:rsidRDefault="00685A91" w:rsidP="00974037">
            <w:pPr>
              <w:spacing w:before="120" w:after="120"/>
              <w:rPr>
                <w:sz w:val="20"/>
                <w:szCs w:val="20"/>
              </w:rPr>
            </w:pPr>
            <w:r w:rsidRPr="00685A91">
              <w:rPr>
                <w:sz w:val="20"/>
                <w:szCs w:val="20"/>
              </w:rPr>
              <w:t>The systems development life cycle (SDLC), also referred to as the application development life-cycle, is a term used in systems engineering, information systems and software engineering to describe a process for planning, creating, testing, and deploying an information system.</w:t>
            </w:r>
          </w:p>
          <w:p w14:paraId="25EE4DE7" w14:textId="77777777" w:rsidR="00685A91" w:rsidRPr="00685A91" w:rsidRDefault="00685A91" w:rsidP="00974037">
            <w:pPr>
              <w:pStyle w:val="BodyText"/>
              <w:spacing w:after="120"/>
              <w:rPr>
                <w:sz w:val="20"/>
                <w:szCs w:val="20"/>
              </w:rPr>
            </w:pPr>
            <w:r w:rsidRPr="00685A91">
              <w:rPr>
                <w:sz w:val="20"/>
                <w:szCs w:val="20"/>
              </w:rPr>
              <w:t>An SDLC methodology (waterfall, agile/scrum) must be chosen that best fits organizational needs and policies and processes must be created to control and guide application development.</w:t>
            </w:r>
          </w:p>
        </w:tc>
        <w:tc>
          <w:tcPr>
            <w:tcW w:w="676" w:type="pct"/>
            <w:shd w:val="clear" w:color="auto" w:fill="auto"/>
          </w:tcPr>
          <w:p w14:paraId="422F6EBC"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30B80325" w14:textId="77777777" w:rsidR="00685A91" w:rsidRPr="00685A91" w:rsidRDefault="00685A91" w:rsidP="00974037">
            <w:pPr>
              <w:pStyle w:val="BodyText"/>
              <w:spacing w:after="120"/>
              <w:rPr>
                <w:sz w:val="20"/>
                <w:szCs w:val="20"/>
              </w:rPr>
            </w:pPr>
            <w:r w:rsidRPr="00685A91">
              <w:rPr>
                <w:sz w:val="20"/>
                <w:szCs w:val="20"/>
              </w:rPr>
              <w:t>Technology</w:t>
            </w:r>
          </w:p>
        </w:tc>
      </w:tr>
      <w:tr w:rsidR="00685A91" w:rsidRPr="00685A91" w14:paraId="651D67B5" w14:textId="77777777" w:rsidTr="00974037">
        <w:trPr>
          <w:trHeight w:val="692"/>
          <w:jc w:val="center"/>
        </w:trPr>
        <w:tc>
          <w:tcPr>
            <w:tcW w:w="1297" w:type="pct"/>
            <w:shd w:val="clear" w:color="auto" w:fill="auto"/>
          </w:tcPr>
          <w:p w14:paraId="7F457810" w14:textId="77777777" w:rsidR="00685A91" w:rsidRPr="00685A91" w:rsidRDefault="00685A91" w:rsidP="00974037">
            <w:pPr>
              <w:spacing w:before="120" w:after="120"/>
              <w:rPr>
                <w:b/>
                <w:sz w:val="20"/>
                <w:szCs w:val="20"/>
              </w:rPr>
            </w:pPr>
            <w:r w:rsidRPr="00685A91">
              <w:rPr>
                <w:b/>
                <w:sz w:val="20"/>
                <w:szCs w:val="20"/>
              </w:rPr>
              <w:t xml:space="preserve">Release and Deployment Management </w:t>
            </w:r>
          </w:p>
        </w:tc>
        <w:tc>
          <w:tcPr>
            <w:tcW w:w="2070" w:type="pct"/>
          </w:tcPr>
          <w:p w14:paraId="271C0031" w14:textId="77777777" w:rsidR="00685A91" w:rsidRPr="00685A91" w:rsidRDefault="00685A91" w:rsidP="00974037">
            <w:pPr>
              <w:pStyle w:val="BodyText"/>
              <w:spacing w:after="120"/>
              <w:rPr>
                <w:sz w:val="20"/>
                <w:szCs w:val="20"/>
              </w:rPr>
            </w:pPr>
            <w:r w:rsidRPr="00685A91">
              <w:rPr>
                <w:sz w:val="20"/>
                <w:szCs w:val="20"/>
              </w:rPr>
              <w:t>Release and Deployment Management aims to plan, schedule and control the movement of releases to test and live environments. The primary goal of Release Management and Deployment Management is to ensure that the integrity of the live environment is protected and that the correct components are released.</w:t>
            </w:r>
          </w:p>
        </w:tc>
        <w:tc>
          <w:tcPr>
            <w:tcW w:w="676" w:type="pct"/>
            <w:shd w:val="clear" w:color="auto" w:fill="auto"/>
          </w:tcPr>
          <w:p w14:paraId="78400D5F" w14:textId="77777777" w:rsidR="00685A91" w:rsidRPr="00685A91" w:rsidRDefault="00685A91" w:rsidP="00974037">
            <w:pPr>
              <w:pStyle w:val="BodyText"/>
              <w:spacing w:after="120"/>
              <w:jc w:val="center"/>
              <w:rPr>
                <w:sz w:val="20"/>
                <w:szCs w:val="20"/>
              </w:rPr>
            </w:pPr>
            <w:r w:rsidRPr="00685A91">
              <w:rPr>
                <w:sz w:val="20"/>
                <w:szCs w:val="20"/>
              </w:rPr>
              <w:t>73</w:t>
            </w:r>
          </w:p>
        </w:tc>
        <w:tc>
          <w:tcPr>
            <w:tcW w:w="957" w:type="pct"/>
            <w:shd w:val="clear" w:color="auto" w:fill="auto"/>
          </w:tcPr>
          <w:p w14:paraId="4C4DF0D8" w14:textId="77777777" w:rsidR="00685A91" w:rsidRPr="00685A91" w:rsidRDefault="00685A91" w:rsidP="00974037">
            <w:pPr>
              <w:pStyle w:val="BodyText"/>
              <w:spacing w:after="120"/>
              <w:rPr>
                <w:sz w:val="20"/>
                <w:szCs w:val="20"/>
              </w:rPr>
            </w:pPr>
            <w:r w:rsidRPr="00685A91">
              <w:rPr>
                <w:sz w:val="20"/>
                <w:szCs w:val="20"/>
              </w:rPr>
              <w:t>Technology</w:t>
            </w:r>
          </w:p>
        </w:tc>
      </w:tr>
    </w:tbl>
    <w:p w14:paraId="4D084CB3" w14:textId="77777777" w:rsidR="00685A91" w:rsidRPr="00685A91" w:rsidRDefault="00685A91" w:rsidP="00685A91">
      <w:pPr>
        <w:rPr>
          <w:highlight w:val="yellow"/>
        </w:rPr>
      </w:pPr>
    </w:p>
    <w:p w14:paraId="3F876B78" w14:textId="371CD5CF" w:rsidR="00E865D4" w:rsidRDefault="00E865D4" w:rsidP="00342058">
      <w:pPr>
        <w:autoSpaceDE w:val="0"/>
        <w:autoSpaceDN w:val="0"/>
        <w:adjustRightInd w:val="0"/>
        <w:spacing w:after="0" w:line="240" w:lineRule="auto"/>
        <w:rPr>
          <w:rFonts w:ascii="Calibri" w:hAnsi="Calibri" w:cs="Calibri"/>
        </w:rPr>
      </w:pPr>
      <w:r w:rsidRPr="007D3CFE">
        <w:rPr>
          <w:rFonts w:ascii="Calibri" w:hAnsi="Calibri" w:cs="Calibri"/>
        </w:rPr>
        <w:t xml:space="preserve">Section </w:t>
      </w:r>
      <w:r w:rsidR="009B4057" w:rsidRPr="007D3CFE">
        <w:rPr>
          <w:rFonts w:ascii="Calibri" w:hAnsi="Calibri" w:cs="Calibri"/>
        </w:rPr>
        <w:t>9.0</w:t>
      </w:r>
      <w:r w:rsidRPr="007D3CFE">
        <w:rPr>
          <w:rFonts w:ascii="Calibri" w:hAnsi="Calibri" w:cs="Calibri"/>
        </w:rPr>
        <w:t xml:space="preserve"> MITA Roadmap</w:t>
      </w:r>
      <w:r>
        <w:rPr>
          <w:rFonts w:ascii="Calibri" w:hAnsi="Calibri" w:cs="Calibri"/>
        </w:rPr>
        <w:t xml:space="preserve"> will address the gap solutions and identify an approach that supports New Mexico achieving the target capability characteristics.</w:t>
      </w:r>
      <w:r w:rsidR="007F1EBB">
        <w:rPr>
          <w:rFonts w:ascii="Calibri" w:hAnsi="Calibri" w:cs="Calibri"/>
        </w:rPr>
        <w:t xml:space="preserve"> </w:t>
      </w:r>
      <w:r>
        <w:rPr>
          <w:rFonts w:ascii="Calibri" w:hAnsi="Calibri" w:cs="Calibri"/>
        </w:rPr>
        <w:t xml:space="preserve"> It identifies initiatives and planned projects that facilitate the maturity progression over the next </w:t>
      </w:r>
      <w:r w:rsidR="007F1EBB">
        <w:rPr>
          <w:rFonts w:ascii="Calibri" w:hAnsi="Calibri" w:cs="Calibri"/>
        </w:rPr>
        <w:t>five (</w:t>
      </w:r>
      <w:r>
        <w:rPr>
          <w:rFonts w:ascii="Calibri" w:hAnsi="Calibri" w:cs="Calibri"/>
        </w:rPr>
        <w:t>5</w:t>
      </w:r>
      <w:r w:rsidR="007F1EBB">
        <w:rPr>
          <w:rFonts w:ascii="Calibri" w:hAnsi="Calibri" w:cs="Calibri"/>
        </w:rPr>
        <w:t>)</w:t>
      </w:r>
      <w:r>
        <w:rPr>
          <w:rFonts w:ascii="Calibri" w:hAnsi="Calibri" w:cs="Calibri"/>
        </w:rPr>
        <w:t xml:space="preserve"> years and creates the implementation plan to MITA maturity. </w:t>
      </w:r>
      <w:r w:rsidR="007F1EBB">
        <w:rPr>
          <w:rFonts w:ascii="Calibri" w:hAnsi="Calibri" w:cs="Calibri"/>
        </w:rPr>
        <w:t xml:space="preserve"> </w:t>
      </w:r>
      <w:r>
        <w:rPr>
          <w:rFonts w:ascii="Calibri" w:hAnsi="Calibri" w:cs="Calibri"/>
        </w:rPr>
        <w:t xml:space="preserve">It also identifies when maturity goals are not supported by any planned projects and action is required by the </w:t>
      </w:r>
      <w:r w:rsidR="00A73CFF">
        <w:rPr>
          <w:rFonts w:ascii="Calibri" w:hAnsi="Calibri" w:cs="Calibri"/>
        </w:rPr>
        <w:t xml:space="preserve">New Mexico Medicaid Enterprise </w:t>
      </w:r>
      <w:r>
        <w:rPr>
          <w:rFonts w:ascii="Calibri" w:hAnsi="Calibri" w:cs="Calibri"/>
        </w:rPr>
        <w:t>to ensure target capabilities are addressed appropriately.</w:t>
      </w:r>
    </w:p>
    <w:p w14:paraId="4932BD59" w14:textId="535E985B" w:rsidR="00EE4882" w:rsidRPr="00EE4882" w:rsidRDefault="00EE4882" w:rsidP="00342058">
      <w:pPr>
        <w:spacing w:line="240" w:lineRule="auto"/>
      </w:pPr>
    </w:p>
    <w:p w14:paraId="3A96E89B" w14:textId="77777777" w:rsidR="00130326" w:rsidRDefault="000B3DC1" w:rsidP="0041464D">
      <w:pPr>
        <w:pStyle w:val="Heading2"/>
      </w:pPr>
      <w:bookmarkStart w:id="116" w:name="_Toc422847507"/>
      <w:r>
        <w:t>Technical Architecture Profile</w:t>
      </w:r>
      <w:bookmarkEnd w:id="116"/>
    </w:p>
    <w:p w14:paraId="4A666404" w14:textId="6843491A" w:rsidR="00634D86" w:rsidRPr="003A0CC1" w:rsidRDefault="00634D86" w:rsidP="00342058">
      <w:pPr>
        <w:spacing w:line="240" w:lineRule="auto"/>
      </w:pPr>
      <w:r>
        <w:t xml:space="preserve">The Technical Architecture SS-A Profile summarizes the overall </w:t>
      </w:r>
      <w:r w:rsidR="00EC634E">
        <w:t>As-Is</w:t>
      </w:r>
      <w:r>
        <w:t xml:space="preserve"> and </w:t>
      </w:r>
      <w:r w:rsidR="00EC634E">
        <w:t>To-Be</w:t>
      </w:r>
      <w:r>
        <w:t xml:space="preserve"> MITA maturity capabilities that were assessed for each business area.</w:t>
      </w:r>
      <w:r w:rsidR="007F1EBB">
        <w:t xml:space="preserve"> </w:t>
      </w:r>
      <w:r>
        <w:t xml:space="preserve"> This table can also be found </w:t>
      </w:r>
      <w:r w:rsidRPr="007D3CFE">
        <w:t>in</w:t>
      </w:r>
      <w:r w:rsidR="00BB568D" w:rsidRPr="007D3CFE">
        <w:t xml:space="preserve"> Appendix H</w:t>
      </w:r>
      <w:r w:rsidRPr="007D3CFE">
        <w:t>.</w:t>
      </w:r>
      <w:r>
        <w:t xml:space="preserve"> </w:t>
      </w:r>
    </w:p>
    <w:p w14:paraId="17537F06" w14:textId="31EDCF4F" w:rsidR="00CC52DC" w:rsidRDefault="00083F40" w:rsidP="00083F40">
      <w:pPr>
        <w:pStyle w:val="Caption"/>
        <w:spacing w:before="240"/>
      </w:pPr>
      <w:bookmarkStart w:id="117" w:name="_Toc422847562"/>
      <w:r>
        <w:t xml:space="preserve">Table </w:t>
      </w:r>
      <w:fldSimple w:instr=" SEQ Table \* ARABIC ">
        <w:r w:rsidR="005513D3">
          <w:rPr>
            <w:noProof/>
          </w:rPr>
          <w:t>27</w:t>
        </w:r>
      </w:fldSimple>
      <w:r>
        <w:t xml:space="preserve"> - </w:t>
      </w:r>
      <w:r w:rsidRPr="00E562DA">
        <w:t>Technical Architecture SS-A Profile</w:t>
      </w:r>
      <w:bookmarkEnd w:id="117"/>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685A91" w:rsidRPr="00685A91" w14:paraId="2BED3882" w14:textId="77777777" w:rsidTr="00974037">
        <w:trPr>
          <w:trHeight w:val="20"/>
          <w:tblHeader/>
          <w:jc w:val="center"/>
        </w:trPr>
        <w:tc>
          <w:tcPr>
            <w:tcW w:w="5000" w:type="pct"/>
            <w:gridSpan w:val="6"/>
            <w:shd w:val="clear" w:color="auto" w:fill="002596"/>
            <w:vAlign w:val="bottom"/>
          </w:tcPr>
          <w:p w14:paraId="4F7739B2" w14:textId="77777777" w:rsidR="00685A91" w:rsidRPr="00685A91" w:rsidRDefault="00685A91" w:rsidP="00974037">
            <w:pPr>
              <w:spacing w:before="120" w:after="120" w:line="240" w:lineRule="auto"/>
              <w:jc w:val="center"/>
              <w:rPr>
                <w:b/>
                <w:szCs w:val="20"/>
              </w:rPr>
            </w:pPr>
            <w:r w:rsidRPr="00685A91">
              <w:rPr>
                <w:b/>
                <w:szCs w:val="20"/>
              </w:rPr>
              <w:t>Technical Architecture SS-A Profile</w:t>
            </w:r>
          </w:p>
        </w:tc>
      </w:tr>
      <w:tr w:rsidR="00685A91" w:rsidRPr="00685A91" w14:paraId="58CFD910" w14:textId="77777777" w:rsidTr="00974037">
        <w:trPr>
          <w:trHeight w:val="20"/>
          <w:jc w:val="center"/>
        </w:trPr>
        <w:tc>
          <w:tcPr>
            <w:tcW w:w="2199" w:type="pct"/>
            <w:shd w:val="clear" w:color="auto" w:fill="595959"/>
          </w:tcPr>
          <w:p w14:paraId="469D9AB5" w14:textId="77777777" w:rsidR="00685A91" w:rsidRPr="00685A91" w:rsidRDefault="00685A91" w:rsidP="00974037">
            <w:pPr>
              <w:pStyle w:val="BodyText"/>
              <w:spacing w:after="120"/>
              <w:jc w:val="center"/>
              <w:rPr>
                <w:b/>
                <w:i/>
                <w:sz w:val="20"/>
                <w:szCs w:val="20"/>
              </w:rPr>
            </w:pPr>
            <w:r w:rsidRPr="00685A91">
              <w:rPr>
                <w:b/>
                <w:i/>
                <w:color w:val="FFFFFF" w:themeColor="background1"/>
                <w:sz w:val="20"/>
                <w:szCs w:val="20"/>
              </w:rPr>
              <w:t>Business Area</w:t>
            </w:r>
          </w:p>
        </w:tc>
        <w:tc>
          <w:tcPr>
            <w:tcW w:w="560" w:type="pct"/>
            <w:shd w:val="clear" w:color="auto" w:fill="595959"/>
            <w:vAlign w:val="center"/>
          </w:tcPr>
          <w:p w14:paraId="2744F689"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1</w:t>
            </w:r>
          </w:p>
        </w:tc>
        <w:tc>
          <w:tcPr>
            <w:tcW w:w="560" w:type="pct"/>
            <w:shd w:val="clear" w:color="auto" w:fill="595959"/>
            <w:vAlign w:val="center"/>
          </w:tcPr>
          <w:p w14:paraId="1BB2A503"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2</w:t>
            </w:r>
          </w:p>
        </w:tc>
        <w:tc>
          <w:tcPr>
            <w:tcW w:w="561" w:type="pct"/>
            <w:shd w:val="clear" w:color="auto" w:fill="595959"/>
            <w:vAlign w:val="center"/>
          </w:tcPr>
          <w:p w14:paraId="2F712341"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3</w:t>
            </w:r>
          </w:p>
        </w:tc>
        <w:tc>
          <w:tcPr>
            <w:tcW w:w="560" w:type="pct"/>
            <w:shd w:val="clear" w:color="auto" w:fill="595959"/>
            <w:vAlign w:val="center"/>
          </w:tcPr>
          <w:p w14:paraId="2262532D"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4</w:t>
            </w:r>
          </w:p>
        </w:tc>
        <w:tc>
          <w:tcPr>
            <w:tcW w:w="560" w:type="pct"/>
            <w:shd w:val="clear" w:color="auto" w:fill="595959"/>
            <w:vAlign w:val="center"/>
          </w:tcPr>
          <w:p w14:paraId="311DA1AB" w14:textId="77777777" w:rsidR="00685A91" w:rsidRPr="00685A91" w:rsidRDefault="00685A91" w:rsidP="00974037">
            <w:pPr>
              <w:pStyle w:val="BodyText"/>
              <w:spacing w:after="120"/>
              <w:jc w:val="center"/>
              <w:rPr>
                <w:b/>
                <w:color w:val="FFFFFF"/>
                <w:sz w:val="20"/>
                <w:szCs w:val="20"/>
              </w:rPr>
            </w:pPr>
            <w:r w:rsidRPr="00685A91">
              <w:rPr>
                <w:b/>
                <w:color w:val="FFFFFF"/>
                <w:sz w:val="20"/>
                <w:szCs w:val="20"/>
              </w:rPr>
              <w:t>Level 5</w:t>
            </w:r>
          </w:p>
        </w:tc>
      </w:tr>
      <w:tr w:rsidR="00685A91" w:rsidRPr="00685A91" w14:paraId="33C6D545" w14:textId="77777777" w:rsidTr="00974037">
        <w:trPr>
          <w:trHeight w:val="20"/>
          <w:jc w:val="center"/>
        </w:trPr>
        <w:tc>
          <w:tcPr>
            <w:tcW w:w="2199" w:type="pct"/>
            <w:shd w:val="clear" w:color="auto" w:fill="auto"/>
            <w:vAlign w:val="center"/>
          </w:tcPr>
          <w:p w14:paraId="38C720A4" w14:textId="77777777" w:rsidR="00685A91" w:rsidRPr="00685A91" w:rsidRDefault="00685A91" w:rsidP="00974037">
            <w:pPr>
              <w:pStyle w:val="BodyText"/>
              <w:spacing w:after="120"/>
              <w:rPr>
                <w:b/>
                <w:sz w:val="20"/>
                <w:szCs w:val="20"/>
              </w:rPr>
            </w:pPr>
            <w:r w:rsidRPr="00685A91">
              <w:rPr>
                <w:b/>
                <w:sz w:val="20"/>
                <w:szCs w:val="20"/>
              </w:rPr>
              <w:t>Business Relationship Management</w:t>
            </w:r>
          </w:p>
        </w:tc>
        <w:tc>
          <w:tcPr>
            <w:tcW w:w="560" w:type="pct"/>
            <w:shd w:val="clear" w:color="auto" w:fill="auto"/>
            <w:vAlign w:val="center"/>
          </w:tcPr>
          <w:p w14:paraId="4A3C07A6"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7BFE3D7F"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638A3B4D"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4911F714"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514088A4" w14:textId="77777777" w:rsidR="00685A91" w:rsidRPr="00685A91" w:rsidRDefault="00685A91" w:rsidP="00974037">
            <w:pPr>
              <w:pStyle w:val="BodyText"/>
              <w:spacing w:after="120"/>
              <w:jc w:val="center"/>
              <w:rPr>
                <w:b/>
                <w:sz w:val="20"/>
                <w:szCs w:val="20"/>
              </w:rPr>
            </w:pPr>
          </w:p>
        </w:tc>
      </w:tr>
      <w:tr w:rsidR="00685A91" w:rsidRPr="00685A91" w14:paraId="3E1D31B5" w14:textId="77777777" w:rsidTr="00974037">
        <w:trPr>
          <w:trHeight w:val="20"/>
          <w:jc w:val="center"/>
        </w:trPr>
        <w:tc>
          <w:tcPr>
            <w:tcW w:w="2199" w:type="pct"/>
            <w:shd w:val="clear" w:color="auto" w:fill="auto"/>
            <w:vAlign w:val="center"/>
          </w:tcPr>
          <w:p w14:paraId="6DF07BCD" w14:textId="77777777" w:rsidR="00685A91" w:rsidRPr="00685A91" w:rsidRDefault="00685A91" w:rsidP="00974037">
            <w:pPr>
              <w:pStyle w:val="BodyText"/>
              <w:spacing w:after="120"/>
              <w:rPr>
                <w:b/>
                <w:sz w:val="20"/>
                <w:szCs w:val="20"/>
              </w:rPr>
            </w:pPr>
            <w:r w:rsidRPr="00685A91">
              <w:rPr>
                <w:b/>
                <w:sz w:val="20"/>
                <w:szCs w:val="20"/>
              </w:rPr>
              <w:t>Care Management</w:t>
            </w:r>
          </w:p>
        </w:tc>
        <w:tc>
          <w:tcPr>
            <w:tcW w:w="560" w:type="pct"/>
            <w:shd w:val="clear" w:color="auto" w:fill="auto"/>
            <w:vAlign w:val="center"/>
          </w:tcPr>
          <w:p w14:paraId="3DCA491B"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14635E5D"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4327C930"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685E0124"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795E9F96" w14:textId="77777777" w:rsidR="00685A91" w:rsidRPr="00685A91" w:rsidRDefault="00685A91" w:rsidP="00974037">
            <w:pPr>
              <w:pStyle w:val="BodyText"/>
              <w:spacing w:after="120"/>
              <w:jc w:val="center"/>
              <w:rPr>
                <w:b/>
                <w:sz w:val="20"/>
                <w:szCs w:val="20"/>
              </w:rPr>
            </w:pPr>
          </w:p>
        </w:tc>
      </w:tr>
      <w:tr w:rsidR="00685A91" w:rsidRPr="00685A91" w14:paraId="4B8B3061" w14:textId="77777777" w:rsidTr="00974037">
        <w:trPr>
          <w:trHeight w:val="20"/>
          <w:jc w:val="center"/>
        </w:trPr>
        <w:tc>
          <w:tcPr>
            <w:tcW w:w="2199" w:type="pct"/>
            <w:shd w:val="clear" w:color="auto" w:fill="auto"/>
            <w:vAlign w:val="center"/>
          </w:tcPr>
          <w:p w14:paraId="0108BC1B" w14:textId="77777777" w:rsidR="00685A91" w:rsidRPr="00685A91" w:rsidRDefault="00685A91" w:rsidP="00974037">
            <w:pPr>
              <w:pStyle w:val="BodyText"/>
              <w:spacing w:after="120"/>
              <w:rPr>
                <w:b/>
                <w:sz w:val="20"/>
                <w:szCs w:val="20"/>
              </w:rPr>
            </w:pPr>
            <w:r w:rsidRPr="00685A91">
              <w:rPr>
                <w:b/>
                <w:sz w:val="20"/>
                <w:szCs w:val="20"/>
              </w:rPr>
              <w:t>Contractor Management</w:t>
            </w:r>
          </w:p>
        </w:tc>
        <w:tc>
          <w:tcPr>
            <w:tcW w:w="560" w:type="pct"/>
            <w:shd w:val="clear" w:color="auto" w:fill="auto"/>
            <w:vAlign w:val="center"/>
          </w:tcPr>
          <w:p w14:paraId="472518FF"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753CC986"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380C0BA5"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41279D6C"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27CF01F7" w14:textId="77777777" w:rsidR="00685A91" w:rsidRPr="00685A91" w:rsidRDefault="00685A91" w:rsidP="00974037">
            <w:pPr>
              <w:pStyle w:val="BodyText"/>
              <w:spacing w:after="120"/>
              <w:jc w:val="center"/>
              <w:rPr>
                <w:b/>
                <w:sz w:val="20"/>
                <w:szCs w:val="20"/>
              </w:rPr>
            </w:pPr>
          </w:p>
        </w:tc>
      </w:tr>
      <w:tr w:rsidR="00685A91" w:rsidRPr="00685A91" w14:paraId="3C6195E2" w14:textId="77777777" w:rsidTr="00974037">
        <w:trPr>
          <w:trHeight w:val="20"/>
          <w:jc w:val="center"/>
        </w:trPr>
        <w:tc>
          <w:tcPr>
            <w:tcW w:w="2199" w:type="pct"/>
            <w:shd w:val="clear" w:color="auto" w:fill="auto"/>
            <w:vAlign w:val="center"/>
          </w:tcPr>
          <w:p w14:paraId="35CBD64D" w14:textId="77777777" w:rsidR="00685A91" w:rsidRPr="00685A91" w:rsidRDefault="00685A91" w:rsidP="00974037">
            <w:pPr>
              <w:pStyle w:val="BodyText"/>
              <w:spacing w:after="120"/>
              <w:rPr>
                <w:b/>
                <w:sz w:val="20"/>
                <w:szCs w:val="20"/>
              </w:rPr>
            </w:pPr>
            <w:r w:rsidRPr="00685A91">
              <w:rPr>
                <w:b/>
                <w:sz w:val="20"/>
                <w:szCs w:val="20"/>
              </w:rPr>
              <w:t>Eligibility and Enrollment Management</w:t>
            </w:r>
          </w:p>
        </w:tc>
        <w:tc>
          <w:tcPr>
            <w:tcW w:w="560" w:type="pct"/>
            <w:shd w:val="clear" w:color="auto" w:fill="auto"/>
            <w:vAlign w:val="center"/>
          </w:tcPr>
          <w:p w14:paraId="67E91260" w14:textId="77777777" w:rsidR="00685A91" w:rsidRPr="00685A91" w:rsidRDefault="00685A91" w:rsidP="00974037">
            <w:pPr>
              <w:pStyle w:val="BodyText"/>
              <w:spacing w:after="120"/>
              <w:jc w:val="center"/>
              <w:rPr>
                <w:b/>
                <w:i/>
                <w:color w:val="FF0000"/>
                <w:sz w:val="20"/>
                <w:szCs w:val="20"/>
              </w:rPr>
            </w:pPr>
          </w:p>
        </w:tc>
        <w:tc>
          <w:tcPr>
            <w:tcW w:w="560" w:type="pct"/>
            <w:shd w:val="clear" w:color="auto" w:fill="auto"/>
          </w:tcPr>
          <w:p w14:paraId="7372D4DF"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1" w:type="pct"/>
            <w:shd w:val="clear" w:color="auto" w:fill="auto"/>
          </w:tcPr>
          <w:p w14:paraId="175D73B6"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772CDAF7"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0ED92B5F" w14:textId="77777777" w:rsidR="00685A91" w:rsidRPr="00685A91" w:rsidRDefault="00685A91" w:rsidP="00974037">
            <w:pPr>
              <w:pStyle w:val="BodyText"/>
              <w:spacing w:after="120"/>
              <w:jc w:val="center"/>
              <w:rPr>
                <w:b/>
                <w:sz w:val="20"/>
                <w:szCs w:val="20"/>
              </w:rPr>
            </w:pPr>
          </w:p>
        </w:tc>
      </w:tr>
      <w:tr w:rsidR="00685A91" w:rsidRPr="00685A91" w14:paraId="66332015" w14:textId="77777777" w:rsidTr="00974037">
        <w:trPr>
          <w:trHeight w:val="20"/>
          <w:jc w:val="center"/>
        </w:trPr>
        <w:tc>
          <w:tcPr>
            <w:tcW w:w="2199" w:type="pct"/>
            <w:shd w:val="clear" w:color="auto" w:fill="auto"/>
            <w:vAlign w:val="center"/>
          </w:tcPr>
          <w:p w14:paraId="06BFC5B0" w14:textId="77777777" w:rsidR="00685A91" w:rsidRPr="00685A91" w:rsidRDefault="00685A91" w:rsidP="00974037">
            <w:pPr>
              <w:pStyle w:val="BodyText"/>
              <w:spacing w:after="120"/>
              <w:rPr>
                <w:b/>
                <w:sz w:val="20"/>
                <w:szCs w:val="20"/>
              </w:rPr>
            </w:pPr>
            <w:r w:rsidRPr="00685A91">
              <w:rPr>
                <w:b/>
                <w:sz w:val="20"/>
                <w:szCs w:val="20"/>
              </w:rPr>
              <w:t>Financial Management</w:t>
            </w:r>
          </w:p>
        </w:tc>
        <w:tc>
          <w:tcPr>
            <w:tcW w:w="560" w:type="pct"/>
            <w:shd w:val="clear" w:color="auto" w:fill="auto"/>
            <w:vAlign w:val="center"/>
          </w:tcPr>
          <w:p w14:paraId="060FA877"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tcPr>
          <w:p w14:paraId="21BE8133"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246F3C33"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5A652C9E"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766D9D29" w14:textId="77777777" w:rsidR="00685A91" w:rsidRPr="00685A91" w:rsidRDefault="00685A91" w:rsidP="00974037">
            <w:pPr>
              <w:pStyle w:val="BodyText"/>
              <w:spacing w:after="120"/>
              <w:jc w:val="center"/>
              <w:rPr>
                <w:b/>
                <w:sz w:val="20"/>
                <w:szCs w:val="20"/>
              </w:rPr>
            </w:pPr>
          </w:p>
        </w:tc>
      </w:tr>
      <w:tr w:rsidR="00685A91" w:rsidRPr="00685A91" w14:paraId="406C3BB5" w14:textId="77777777" w:rsidTr="00974037">
        <w:trPr>
          <w:trHeight w:val="20"/>
          <w:jc w:val="center"/>
        </w:trPr>
        <w:tc>
          <w:tcPr>
            <w:tcW w:w="2199" w:type="pct"/>
            <w:shd w:val="clear" w:color="auto" w:fill="auto"/>
            <w:vAlign w:val="center"/>
          </w:tcPr>
          <w:p w14:paraId="5262BEF0" w14:textId="77777777" w:rsidR="00685A91" w:rsidRPr="00685A91" w:rsidRDefault="00685A91" w:rsidP="00974037">
            <w:pPr>
              <w:pStyle w:val="BodyText"/>
              <w:spacing w:after="120"/>
              <w:rPr>
                <w:b/>
                <w:sz w:val="20"/>
                <w:szCs w:val="20"/>
              </w:rPr>
            </w:pPr>
            <w:r w:rsidRPr="00685A91">
              <w:rPr>
                <w:b/>
                <w:sz w:val="20"/>
                <w:szCs w:val="20"/>
              </w:rPr>
              <w:t>Member Management</w:t>
            </w:r>
          </w:p>
        </w:tc>
        <w:tc>
          <w:tcPr>
            <w:tcW w:w="560" w:type="pct"/>
            <w:shd w:val="clear" w:color="auto" w:fill="auto"/>
            <w:vAlign w:val="center"/>
          </w:tcPr>
          <w:p w14:paraId="3143D9F3"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tcPr>
          <w:p w14:paraId="130D142D"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77CBAE1A"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5BE31EA5"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331B7BE1" w14:textId="77777777" w:rsidR="00685A91" w:rsidRPr="00685A91" w:rsidRDefault="00685A91" w:rsidP="00974037">
            <w:pPr>
              <w:pStyle w:val="BodyText"/>
              <w:spacing w:after="120"/>
              <w:jc w:val="center"/>
              <w:rPr>
                <w:b/>
                <w:sz w:val="20"/>
                <w:szCs w:val="20"/>
              </w:rPr>
            </w:pPr>
          </w:p>
        </w:tc>
      </w:tr>
      <w:tr w:rsidR="00685A91" w:rsidRPr="00685A91" w14:paraId="56511153" w14:textId="77777777" w:rsidTr="00974037">
        <w:trPr>
          <w:trHeight w:val="20"/>
          <w:jc w:val="center"/>
        </w:trPr>
        <w:tc>
          <w:tcPr>
            <w:tcW w:w="2199" w:type="pct"/>
            <w:shd w:val="clear" w:color="auto" w:fill="auto"/>
            <w:vAlign w:val="center"/>
          </w:tcPr>
          <w:p w14:paraId="133B67D9" w14:textId="77777777" w:rsidR="00685A91" w:rsidRPr="00685A91" w:rsidRDefault="00685A91" w:rsidP="00974037">
            <w:pPr>
              <w:pStyle w:val="BodyText"/>
              <w:spacing w:after="120"/>
              <w:rPr>
                <w:b/>
                <w:sz w:val="20"/>
                <w:szCs w:val="20"/>
              </w:rPr>
            </w:pPr>
            <w:r w:rsidRPr="00685A91">
              <w:rPr>
                <w:b/>
                <w:sz w:val="20"/>
                <w:szCs w:val="20"/>
              </w:rPr>
              <w:t>Operations Management</w:t>
            </w:r>
          </w:p>
        </w:tc>
        <w:tc>
          <w:tcPr>
            <w:tcW w:w="560" w:type="pct"/>
            <w:shd w:val="clear" w:color="auto" w:fill="auto"/>
          </w:tcPr>
          <w:p w14:paraId="690BA22F"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7E59C14F"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5459E48A"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17A17141"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27828C67" w14:textId="77777777" w:rsidR="00685A91" w:rsidRPr="00685A91" w:rsidRDefault="00685A91" w:rsidP="00974037">
            <w:pPr>
              <w:pStyle w:val="BodyText"/>
              <w:spacing w:after="120"/>
              <w:jc w:val="center"/>
              <w:rPr>
                <w:b/>
                <w:sz w:val="20"/>
                <w:szCs w:val="20"/>
              </w:rPr>
            </w:pPr>
          </w:p>
        </w:tc>
      </w:tr>
      <w:tr w:rsidR="00685A91" w:rsidRPr="00685A91" w14:paraId="346EC3A5" w14:textId="77777777" w:rsidTr="00974037">
        <w:trPr>
          <w:trHeight w:val="20"/>
          <w:jc w:val="center"/>
        </w:trPr>
        <w:tc>
          <w:tcPr>
            <w:tcW w:w="2199" w:type="pct"/>
            <w:shd w:val="clear" w:color="auto" w:fill="auto"/>
            <w:vAlign w:val="center"/>
          </w:tcPr>
          <w:p w14:paraId="7F12890C" w14:textId="77777777" w:rsidR="00685A91" w:rsidRPr="00685A91" w:rsidRDefault="00685A91" w:rsidP="00974037">
            <w:pPr>
              <w:pStyle w:val="BodyText"/>
              <w:spacing w:after="120"/>
              <w:rPr>
                <w:b/>
                <w:sz w:val="20"/>
                <w:szCs w:val="20"/>
              </w:rPr>
            </w:pPr>
            <w:r w:rsidRPr="00685A91">
              <w:rPr>
                <w:b/>
                <w:sz w:val="20"/>
                <w:szCs w:val="20"/>
              </w:rPr>
              <w:t>Performance Management</w:t>
            </w:r>
          </w:p>
        </w:tc>
        <w:tc>
          <w:tcPr>
            <w:tcW w:w="560" w:type="pct"/>
            <w:shd w:val="clear" w:color="auto" w:fill="auto"/>
          </w:tcPr>
          <w:p w14:paraId="052080C8"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4AF93007"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tcPr>
          <w:p w14:paraId="54B45F4C"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26B8CFE3"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1B0BF2D0" w14:textId="77777777" w:rsidR="00685A91" w:rsidRPr="00685A91" w:rsidRDefault="00685A91" w:rsidP="00974037">
            <w:pPr>
              <w:pStyle w:val="BodyText"/>
              <w:spacing w:after="120"/>
              <w:jc w:val="center"/>
              <w:rPr>
                <w:b/>
                <w:sz w:val="20"/>
                <w:szCs w:val="20"/>
              </w:rPr>
            </w:pPr>
          </w:p>
        </w:tc>
      </w:tr>
      <w:tr w:rsidR="00685A91" w:rsidRPr="00685A91" w14:paraId="59A81EC3" w14:textId="77777777" w:rsidTr="00974037">
        <w:trPr>
          <w:trHeight w:val="20"/>
          <w:jc w:val="center"/>
        </w:trPr>
        <w:tc>
          <w:tcPr>
            <w:tcW w:w="2199" w:type="pct"/>
            <w:shd w:val="clear" w:color="auto" w:fill="auto"/>
            <w:vAlign w:val="center"/>
          </w:tcPr>
          <w:p w14:paraId="18545F9E" w14:textId="77777777" w:rsidR="00685A91" w:rsidRPr="00685A91" w:rsidRDefault="00685A91" w:rsidP="00974037">
            <w:pPr>
              <w:pStyle w:val="BodyText"/>
              <w:spacing w:after="120"/>
              <w:rPr>
                <w:b/>
                <w:sz w:val="20"/>
                <w:szCs w:val="20"/>
              </w:rPr>
            </w:pPr>
            <w:r w:rsidRPr="00685A91">
              <w:rPr>
                <w:b/>
                <w:sz w:val="20"/>
                <w:szCs w:val="20"/>
              </w:rPr>
              <w:t>Plan Management</w:t>
            </w:r>
          </w:p>
        </w:tc>
        <w:tc>
          <w:tcPr>
            <w:tcW w:w="560" w:type="pct"/>
            <w:shd w:val="clear" w:color="auto" w:fill="auto"/>
            <w:vAlign w:val="center"/>
          </w:tcPr>
          <w:p w14:paraId="77E4FF98"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272E6A33"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3AACE34B"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15989A00"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1A58BF1B" w14:textId="77777777" w:rsidR="00685A91" w:rsidRPr="00685A91" w:rsidRDefault="00685A91" w:rsidP="00974037">
            <w:pPr>
              <w:pStyle w:val="BodyText"/>
              <w:spacing w:after="120"/>
              <w:jc w:val="center"/>
              <w:rPr>
                <w:b/>
                <w:sz w:val="20"/>
                <w:szCs w:val="20"/>
              </w:rPr>
            </w:pPr>
          </w:p>
        </w:tc>
      </w:tr>
      <w:tr w:rsidR="00685A91" w:rsidRPr="00685A91" w14:paraId="24EEC503" w14:textId="77777777" w:rsidTr="00974037">
        <w:trPr>
          <w:trHeight w:val="20"/>
          <w:jc w:val="center"/>
        </w:trPr>
        <w:tc>
          <w:tcPr>
            <w:tcW w:w="2199" w:type="pct"/>
            <w:shd w:val="clear" w:color="auto" w:fill="auto"/>
            <w:vAlign w:val="center"/>
          </w:tcPr>
          <w:p w14:paraId="21B10246" w14:textId="77777777" w:rsidR="00685A91" w:rsidRPr="00685A91" w:rsidRDefault="00685A91" w:rsidP="00974037">
            <w:pPr>
              <w:pStyle w:val="BodyText"/>
              <w:spacing w:after="120"/>
              <w:rPr>
                <w:b/>
                <w:sz w:val="20"/>
                <w:szCs w:val="20"/>
              </w:rPr>
            </w:pPr>
            <w:r w:rsidRPr="00685A91">
              <w:rPr>
                <w:b/>
                <w:sz w:val="20"/>
                <w:szCs w:val="20"/>
              </w:rPr>
              <w:t>Provider Management</w:t>
            </w:r>
          </w:p>
        </w:tc>
        <w:tc>
          <w:tcPr>
            <w:tcW w:w="560" w:type="pct"/>
            <w:shd w:val="clear" w:color="auto" w:fill="auto"/>
            <w:vAlign w:val="center"/>
          </w:tcPr>
          <w:p w14:paraId="1EB0EC55" w14:textId="77777777" w:rsidR="00685A91" w:rsidRPr="00685A91" w:rsidRDefault="00685A91" w:rsidP="00974037">
            <w:pPr>
              <w:pStyle w:val="BodyText"/>
              <w:spacing w:after="120"/>
              <w:jc w:val="center"/>
              <w:rPr>
                <w:b/>
                <w:i/>
                <w:color w:val="FF0000"/>
                <w:sz w:val="20"/>
                <w:szCs w:val="20"/>
              </w:rPr>
            </w:pPr>
            <w:r w:rsidRPr="00685A91">
              <w:rPr>
                <w:b/>
                <w:i/>
                <w:color w:val="FF0000"/>
                <w:sz w:val="20"/>
                <w:szCs w:val="20"/>
              </w:rPr>
              <w:t>As-Is</w:t>
            </w:r>
          </w:p>
        </w:tc>
        <w:tc>
          <w:tcPr>
            <w:tcW w:w="560" w:type="pct"/>
            <w:shd w:val="clear" w:color="auto" w:fill="auto"/>
            <w:vAlign w:val="center"/>
          </w:tcPr>
          <w:p w14:paraId="04673580" w14:textId="77777777" w:rsidR="00685A91" w:rsidRPr="00685A91" w:rsidRDefault="00685A91" w:rsidP="00974037">
            <w:pPr>
              <w:pStyle w:val="BodyText"/>
              <w:spacing w:after="120"/>
              <w:jc w:val="center"/>
              <w:rPr>
                <w:b/>
                <w:i/>
                <w:color w:val="FF0000"/>
                <w:sz w:val="20"/>
                <w:szCs w:val="20"/>
              </w:rPr>
            </w:pPr>
          </w:p>
        </w:tc>
        <w:tc>
          <w:tcPr>
            <w:tcW w:w="561" w:type="pct"/>
            <w:shd w:val="clear" w:color="auto" w:fill="auto"/>
            <w:vAlign w:val="center"/>
          </w:tcPr>
          <w:p w14:paraId="067C20F5" w14:textId="77777777" w:rsidR="00685A91" w:rsidRPr="00685A91" w:rsidRDefault="00685A91" w:rsidP="00974037">
            <w:pPr>
              <w:pStyle w:val="BodyText"/>
              <w:spacing w:after="120"/>
              <w:jc w:val="center"/>
              <w:rPr>
                <w:b/>
                <w:i/>
                <w:sz w:val="20"/>
                <w:szCs w:val="20"/>
              </w:rPr>
            </w:pPr>
          </w:p>
        </w:tc>
        <w:tc>
          <w:tcPr>
            <w:tcW w:w="560" w:type="pct"/>
            <w:shd w:val="clear" w:color="auto" w:fill="auto"/>
            <w:vAlign w:val="center"/>
          </w:tcPr>
          <w:p w14:paraId="630905FB" w14:textId="77777777" w:rsidR="00685A91" w:rsidRPr="00685A91" w:rsidRDefault="00685A91" w:rsidP="00974037">
            <w:pPr>
              <w:pStyle w:val="BodyText"/>
              <w:spacing w:after="120"/>
              <w:jc w:val="center"/>
              <w:rPr>
                <w:b/>
                <w:i/>
                <w:color w:val="66BC29"/>
                <w:sz w:val="20"/>
                <w:szCs w:val="20"/>
              </w:rPr>
            </w:pPr>
            <w:r w:rsidRPr="00685A91">
              <w:rPr>
                <w:b/>
                <w:i/>
                <w:color w:val="66BC29"/>
                <w:sz w:val="20"/>
                <w:szCs w:val="20"/>
              </w:rPr>
              <w:t>To-Be</w:t>
            </w:r>
          </w:p>
        </w:tc>
        <w:tc>
          <w:tcPr>
            <w:tcW w:w="560" w:type="pct"/>
            <w:shd w:val="clear" w:color="auto" w:fill="auto"/>
            <w:vAlign w:val="center"/>
          </w:tcPr>
          <w:p w14:paraId="6C376A1D" w14:textId="77777777" w:rsidR="00685A91" w:rsidRPr="00685A91" w:rsidRDefault="00685A91" w:rsidP="00974037">
            <w:pPr>
              <w:pStyle w:val="BodyText"/>
              <w:spacing w:after="120"/>
              <w:jc w:val="center"/>
              <w:rPr>
                <w:b/>
                <w:sz w:val="20"/>
                <w:szCs w:val="20"/>
              </w:rPr>
            </w:pPr>
          </w:p>
        </w:tc>
      </w:tr>
    </w:tbl>
    <w:p w14:paraId="7302DA22" w14:textId="77777777" w:rsidR="00685A91" w:rsidRPr="00685A91" w:rsidRDefault="00685A91" w:rsidP="002D0B7E">
      <w:pPr>
        <w:spacing w:after="0"/>
      </w:pPr>
    </w:p>
    <w:p w14:paraId="793CC3C5" w14:textId="77777777" w:rsidR="003B78BE" w:rsidRDefault="001345E4" w:rsidP="007B6C10">
      <w:pPr>
        <w:pStyle w:val="Heading1"/>
      </w:pPr>
      <w:bookmarkStart w:id="118" w:name="_5.1.8_Complete_a"/>
      <w:bookmarkStart w:id="119" w:name="_5.1.7_Complete_a"/>
      <w:bookmarkStart w:id="120" w:name="_5.1.9_Complete_a"/>
      <w:bookmarkStart w:id="121" w:name="_Toc422847508"/>
      <w:bookmarkEnd w:id="118"/>
      <w:bookmarkEnd w:id="119"/>
      <w:bookmarkEnd w:id="120"/>
      <w:r>
        <w:t>Seven Standards and Conditions (7</w:t>
      </w:r>
      <w:r w:rsidR="0041365E">
        <w:t xml:space="preserve"> </w:t>
      </w:r>
      <w:r>
        <w:t>S&amp;C) SS-A</w:t>
      </w:r>
      <w:r w:rsidR="0027671F">
        <w:t xml:space="preserve"> </w:t>
      </w:r>
      <w:r w:rsidR="003B78BE">
        <w:t>Results</w:t>
      </w:r>
      <w:bookmarkEnd w:id="121"/>
      <w:r w:rsidR="003B78BE">
        <w:t xml:space="preserve"> </w:t>
      </w:r>
    </w:p>
    <w:p w14:paraId="2B2F5E6B" w14:textId="73F935E5" w:rsidR="000B3DC1" w:rsidRDefault="00066FB2" w:rsidP="00342058">
      <w:pPr>
        <w:autoSpaceDE w:val="0"/>
        <w:autoSpaceDN w:val="0"/>
        <w:adjustRightInd w:val="0"/>
        <w:spacing w:after="0" w:line="240" w:lineRule="auto"/>
      </w:pPr>
      <w:r>
        <w:rPr>
          <w:rFonts w:ascii="Calibri" w:hAnsi="Calibri" w:cs="Calibri"/>
        </w:rPr>
        <w:t xml:space="preserve">The New Mexico Seven Standards and Conditions </w:t>
      </w:r>
      <w:r w:rsidR="00BD3198">
        <w:rPr>
          <w:rFonts w:ascii="Calibri" w:hAnsi="Calibri" w:cs="Calibri"/>
        </w:rPr>
        <w:t xml:space="preserve">Profile </w:t>
      </w:r>
      <w:r>
        <w:rPr>
          <w:rFonts w:ascii="Calibri" w:hAnsi="Calibri" w:cs="Calibri"/>
        </w:rPr>
        <w:t xml:space="preserve">assesses the current As-Is operational baseline ratings and the targeted To-Be capability goals for each of the business areas identified in the New Mexico Business Architecture Profile. </w:t>
      </w:r>
      <w:r w:rsidR="007F1EBB">
        <w:rPr>
          <w:rFonts w:ascii="Calibri" w:hAnsi="Calibri" w:cs="Calibri"/>
        </w:rPr>
        <w:t xml:space="preserve"> </w:t>
      </w:r>
      <w:r>
        <w:rPr>
          <w:rFonts w:ascii="Calibri" w:hAnsi="Calibri" w:cs="Calibri"/>
        </w:rPr>
        <w:t>CMS reviews the Seven Standards and Conditions Profile for increasing advancement across the maturity levels.</w:t>
      </w:r>
      <w:r w:rsidR="00825893">
        <w:rPr>
          <w:rFonts w:ascii="Calibri" w:hAnsi="Calibri" w:cs="Calibri"/>
        </w:rPr>
        <w:t xml:space="preserve"> </w:t>
      </w:r>
    </w:p>
    <w:p w14:paraId="53460078" w14:textId="77777777" w:rsidR="00715A5A" w:rsidRDefault="00715A5A" w:rsidP="00342058">
      <w:pPr>
        <w:autoSpaceDE w:val="0"/>
        <w:autoSpaceDN w:val="0"/>
        <w:adjustRightInd w:val="0"/>
        <w:spacing w:after="0" w:line="240" w:lineRule="auto"/>
      </w:pPr>
    </w:p>
    <w:p w14:paraId="3F8CCE04" w14:textId="14693DAF" w:rsidR="004C04E2" w:rsidRDefault="004C04E2" w:rsidP="00342058">
      <w:pPr>
        <w:pStyle w:val="NoSpacing"/>
      </w:pPr>
      <w:r w:rsidRPr="004C04E2">
        <w:t xml:space="preserve">A </w:t>
      </w:r>
      <w:r>
        <w:t>Seven Standards and Conditions</w:t>
      </w:r>
      <w:r w:rsidRPr="004C04E2">
        <w:t xml:space="preserve"> Scorecard was created for every business process identified in the New Mexico Business Process Model in Section </w:t>
      </w:r>
      <w:r w:rsidR="00EB439E">
        <w:t>3</w:t>
      </w:r>
      <w:r w:rsidR="00BD3198">
        <w:t>.1.</w:t>
      </w:r>
      <w:r w:rsidRPr="004C04E2">
        <w:t xml:space="preserve"> </w:t>
      </w:r>
    </w:p>
    <w:p w14:paraId="17C841CD" w14:textId="77777777" w:rsidR="00825893" w:rsidRPr="004C04E2" w:rsidRDefault="00825893" w:rsidP="0041464D">
      <w:pPr>
        <w:pStyle w:val="Heading2"/>
      </w:pPr>
      <w:bookmarkStart w:id="122" w:name="_Toc422847509"/>
      <w:r>
        <w:t>Seven Standards and Conditions Scorecard</w:t>
      </w:r>
      <w:bookmarkEnd w:id="122"/>
    </w:p>
    <w:p w14:paraId="789120D9" w14:textId="77777777" w:rsidR="00825893" w:rsidRDefault="004C04E2" w:rsidP="00342058">
      <w:pPr>
        <w:autoSpaceDE w:val="0"/>
        <w:autoSpaceDN w:val="0"/>
        <w:adjustRightInd w:val="0"/>
        <w:spacing w:after="0" w:line="240" w:lineRule="auto"/>
      </w:pPr>
      <w:r w:rsidRPr="004C04E2">
        <w:t xml:space="preserve">The following sections provide a summary of the </w:t>
      </w:r>
      <w:r w:rsidR="00EC634E">
        <w:t>As-Is</w:t>
      </w:r>
      <w:r w:rsidRPr="004C04E2">
        <w:t xml:space="preserve"> and </w:t>
      </w:r>
      <w:r w:rsidR="00EC634E">
        <w:t>To-Be</w:t>
      </w:r>
      <w:r w:rsidRPr="004C04E2">
        <w:t xml:space="preserve"> results for each </w:t>
      </w:r>
      <w:r w:rsidR="00D66670">
        <w:t>of the Seven Standards and Conditions</w:t>
      </w:r>
      <w:r w:rsidRPr="004C04E2">
        <w:t xml:space="preserve">. </w:t>
      </w:r>
    </w:p>
    <w:p w14:paraId="72A61AB1" w14:textId="77777777" w:rsidR="00825893" w:rsidRDefault="00825893" w:rsidP="00342058">
      <w:pPr>
        <w:autoSpaceDE w:val="0"/>
        <w:autoSpaceDN w:val="0"/>
        <w:adjustRightInd w:val="0"/>
        <w:spacing w:after="0" w:line="240" w:lineRule="auto"/>
      </w:pPr>
    </w:p>
    <w:p w14:paraId="695AEDDC" w14:textId="1123299A" w:rsidR="004C04E2" w:rsidRPr="004C04E2" w:rsidRDefault="004C04E2" w:rsidP="00342058">
      <w:pPr>
        <w:autoSpaceDE w:val="0"/>
        <w:autoSpaceDN w:val="0"/>
        <w:adjustRightInd w:val="0"/>
        <w:spacing w:after="0" w:line="240" w:lineRule="auto"/>
      </w:pPr>
      <w:r w:rsidRPr="004C04E2">
        <w:t xml:space="preserve">The </w:t>
      </w:r>
      <w:r w:rsidR="00C61511">
        <w:t xml:space="preserve">enhanced </w:t>
      </w:r>
      <w:r>
        <w:t xml:space="preserve">Seven Standards and Conditions </w:t>
      </w:r>
      <w:r w:rsidRPr="004C04E2">
        <w:t xml:space="preserve">Scorecards with detailed capabilities and supporting evidence for every business </w:t>
      </w:r>
      <w:r w:rsidR="00D66670">
        <w:t>area</w:t>
      </w:r>
      <w:r w:rsidRPr="004C04E2">
        <w:t xml:space="preserve"> are located </w:t>
      </w:r>
      <w:r w:rsidRPr="007D3CFE">
        <w:t>in</w:t>
      </w:r>
      <w:r w:rsidR="00E732A0" w:rsidRPr="007D3CFE">
        <w:t xml:space="preserve"> Appendix G</w:t>
      </w:r>
      <w:r w:rsidRPr="007D3CFE">
        <w:t>.</w:t>
      </w:r>
    </w:p>
    <w:p w14:paraId="606410F9" w14:textId="77777777" w:rsidR="000B3DC1" w:rsidRDefault="00D66670" w:rsidP="009146F8">
      <w:pPr>
        <w:pStyle w:val="Heading3"/>
      </w:pPr>
      <w:bookmarkStart w:id="123" w:name="_Toc422847510"/>
      <w:r>
        <w:t>Modularity Standard</w:t>
      </w:r>
      <w:r w:rsidR="000B3DC1">
        <w:t xml:space="preserve"> </w:t>
      </w:r>
      <w:r w:rsidR="008F6C2F">
        <w:t>Summary</w:t>
      </w:r>
      <w:bookmarkEnd w:id="123"/>
    </w:p>
    <w:p w14:paraId="2957F40F" w14:textId="5B92AAA7" w:rsidR="00343ADD" w:rsidRDefault="00343ADD" w:rsidP="00343ADD">
      <w:pPr>
        <w:spacing w:line="240" w:lineRule="auto"/>
      </w:pPr>
      <w:r>
        <w:t>The Modularity Standard requires the use of a modular, flexible approach to systems development, including the use of open interfaces and exposed application programming interfaces (APIs); the separation of business rules from core programming; and the availability of business rules in both human and machine-readable formats.</w:t>
      </w:r>
      <w:r w:rsidR="007F1EBB">
        <w:t xml:space="preserve"> </w:t>
      </w:r>
      <w:r>
        <w:t xml:space="preserve"> The commitment to formal system development methodology (</w:t>
      </w:r>
      <w:r w:rsidR="00643D10">
        <w:t>System</w:t>
      </w:r>
      <w:r>
        <w:t xml:space="preserve"> Development Life Cycle or SDLC) and open, reusable system architecture is extremely important in order to ensure that the State can more easily change and maintain systems, as well as integrate and interoperate with a clinical and administrative ecosystem designed to deliver person-centric services and benefits.</w:t>
      </w:r>
    </w:p>
    <w:p w14:paraId="589EF7BE" w14:textId="005362C6" w:rsidR="00343ADD" w:rsidRDefault="00343ADD" w:rsidP="00343ADD">
      <w:pPr>
        <w:spacing w:line="240" w:lineRule="auto"/>
      </w:pPr>
      <w:r>
        <w:t xml:space="preserve">Modularity </w:t>
      </w:r>
      <w:r w:rsidR="00CB7B56">
        <w:t>entails</w:t>
      </w:r>
      <w:r>
        <w:t xml:space="preserve"> breaking down systems requirements into component parts. </w:t>
      </w:r>
      <w:r w:rsidR="007F1EBB">
        <w:t xml:space="preserve"> </w:t>
      </w:r>
      <w:r>
        <w:t>Extremely complex systems can be developed as part of a service-oriented architecture (SOA).</w:t>
      </w:r>
      <w:r w:rsidR="007F1EBB">
        <w:t xml:space="preserve"> </w:t>
      </w:r>
      <w:r>
        <w:t xml:space="preserve"> Modularity also helps address the challenges of customization.</w:t>
      </w:r>
    </w:p>
    <w:p w14:paraId="79EC0A8D" w14:textId="5D4C4635" w:rsidR="00066FB2" w:rsidRDefault="00B76D31" w:rsidP="00342058">
      <w:pPr>
        <w:spacing w:line="240" w:lineRule="auto"/>
      </w:pPr>
      <w:r>
        <w:t xml:space="preserve">As described in the Technical Architecture section, there is no SOA for any of the </w:t>
      </w:r>
      <w:r w:rsidR="00D466ED">
        <w:t xml:space="preserve">New Mexico </w:t>
      </w:r>
      <w:r>
        <w:t xml:space="preserve">business areas. </w:t>
      </w:r>
      <w:r w:rsidR="007F1EBB">
        <w:t xml:space="preserve"> </w:t>
      </w:r>
      <w:r>
        <w:t>As a result, there is minimal modularity throughout the Enterprise.</w:t>
      </w:r>
      <w:r w:rsidR="007F1EBB">
        <w:t xml:space="preserve"> </w:t>
      </w:r>
      <w:r>
        <w:t xml:space="preserve"> All business areas were assessed at Level 1 for the Modularity Standard.</w:t>
      </w:r>
      <w:r w:rsidR="00066FB2">
        <w:t xml:space="preserve"> </w:t>
      </w:r>
    </w:p>
    <w:p w14:paraId="6F5DCB37" w14:textId="77777777" w:rsidR="004B3891" w:rsidRDefault="00D66670" w:rsidP="009146F8">
      <w:pPr>
        <w:pStyle w:val="Heading3"/>
      </w:pPr>
      <w:bookmarkStart w:id="124" w:name="_Toc422847511"/>
      <w:r>
        <w:t xml:space="preserve">MITA </w:t>
      </w:r>
      <w:r w:rsidR="004B3891">
        <w:t>Condition Summary</w:t>
      </w:r>
      <w:bookmarkEnd w:id="124"/>
    </w:p>
    <w:p w14:paraId="2A8F3785" w14:textId="317411D9" w:rsidR="00343ADD" w:rsidRDefault="00343ADD" w:rsidP="00342058">
      <w:pPr>
        <w:spacing w:line="240" w:lineRule="auto"/>
      </w:pPr>
      <w:r>
        <w:t>The MITA condition requires S</w:t>
      </w:r>
      <w:r w:rsidRPr="00343ADD">
        <w:t xml:space="preserve">tates to align to and advance increasingly in MITA maturity for business, architecture, and data. CMS expects the </w:t>
      </w:r>
      <w:r>
        <w:t>S</w:t>
      </w:r>
      <w:r w:rsidRPr="00343ADD">
        <w:t xml:space="preserve">tates to complete and continue to make measurable progress in implementing their MITA </w:t>
      </w:r>
      <w:r>
        <w:t>R</w:t>
      </w:r>
      <w:r w:rsidRPr="00343ADD">
        <w:t xml:space="preserve">oadmaps. </w:t>
      </w:r>
      <w:r w:rsidR="007F1EBB">
        <w:t xml:space="preserve"> </w:t>
      </w:r>
      <w:r w:rsidRPr="00343ADD">
        <w:t xml:space="preserve">The State’s MITA Roadmap must be updated annually and must demonstrate how the State plans to increase in maturity over the </w:t>
      </w:r>
      <w:r w:rsidR="007F1EBB">
        <w:t>five (</w:t>
      </w:r>
      <w:r w:rsidRPr="00343ADD">
        <w:t>5</w:t>
      </w:r>
      <w:r w:rsidR="007F1EBB">
        <w:t xml:space="preserve">) </w:t>
      </w:r>
      <w:r w:rsidRPr="00343ADD">
        <w:t xml:space="preserve">year period, as well as the timing for reaching full maturity, </w:t>
      </w:r>
      <w:r w:rsidR="007F1EBB">
        <w:t>t</w:t>
      </w:r>
      <w:r w:rsidRPr="00343ADD">
        <w:t>o meet the MITA Conditions, the State must produce a MITA Roadmap, a Concept of Operations (</w:t>
      </w:r>
      <w:r w:rsidR="00704EAB">
        <w:t>COO</w:t>
      </w:r>
      <w:r w:rsidRPr="00343ADD">
        <w:t>), and Business Process Models (BPMs) that demonstrate how the State intends to advance their alignment with the MITA Maturity Model.</w:t>
      </w:r>
    </w:p>
    <w:p w14:paraId="7C49F0E4" w14:textId="426BAD15" w:rsidR="00066FB2" w:rsidRDefault="00B76D31" w:rsidP="00342058">
      <w:pPr>
        <w:spacing w:line="240" w:lineRule="auto"/>
      </w:pPr>
      <w:r>
        <w:t>New Mexico conduc</w:t>
      </w:r>
      <w:r w:rsidR="00E630E0">
        <w:t xml:space="preserve">ted the MITA SS-A 2.0 in 2009. </w:t>
      </w:r>
      <w:r w:rsidR="007F1EBB">
        <w:t xml:space="preserve"> </w:t>
      </w:r>
      <w:r w:rsidR="00E630E0">
        <w:t>N</w:t>
      </w:r>
      <w:r>
        <w:t>e</w:t>
      </w:r>
      <w:r w:rsidR="00E630E0">
        <w:t xml:space="preserve">w Mexico’s </w:t>
      </w:r>
      <w:r>
        <w:t>MITA SS-A</w:t>
      </w:r>
      <w:r w:rsidR="00E630E0">
        <w:t xml:space="preserve"> </w:t>
      </w:r>
      <w:r w:rsidR="00366BFB">
        <w:t xml:space="preserve">3.0 </w:t>
      </w:r>
      <w:r w:rsidR="00E630E0">
        <w:t xml:space="preserve">in 2014 </w:t>
      </w:r>
      <w:r>
        <w:t xml:space="preserve">evaluated the </w:t>
      </w:r>
      <w:r w:rsidR="00E630E0">
        <w:t>M</w:t>
      </w:r>
      <w:r>
        <w:t>edicaid program against the Business Architecture</w:t>
      </w:r>
      <w:r w:rsidR="00E630E0">
        <w:t xml:space="preserve">, </w:t>
      </w:r>
      <w:r w:rsidR="0025741E">
        <w:t>Information</w:t>
      </w:r>
      <w:r w:rsidR="00E630E0">
        <w:t xml:space="preserve"> Architecture, </w:t>
      </w:r>
      <w:r w:rsidR="0025741E">
        <w:t>Technical</w:t>
      </w:r>
      <w:r w:rsidR="00E630E0">
        <w:t xml:space="preserve"> Architecture, and Seven Standards and Conditions</w:t>
      </w:r>
      <w:r>
        <w:t>.</w:t>
      </w:r>
      <w:r w:rsidR="00E630E0">
        <w:t xml:space="preserve"> </w:t>
      </w:r>
      <w:r w:rsidR="007F1EBB">
        <w:t xml:space="preserve"> </w:t>
      </w:r>
      <w:r w:rsidR="00E630E0">
        <w:t xml:space="preserve">New Mexico plans to develop its </w:t>
      </w:r>
      <w:r w:rsidR="00704EAB">
        <w:t>Concept of Operations</w:t>
      </w:r>
      <w:r w:rsidR="00343ADD">
        <w:t xml:space="preserve">, Business Process Models and </w:t>
      </w:r>
      <w:r w:rsidR="00E630E0">
        <w:t xml:space="preserve">MITA Roadmap to support the procurement of the MMIS. </w:t>
      </w:r>
    </w:p>
    <w:p w14:paraId="3BAB5B08" w14:textId="77777777" w:rsidR="004B3891" w:rsidRDefault="003071D2" w:rsidP="009146F8">
      <w:pPr>
        <w:pStyle w:val="Heading3"/>
      </w:pPr>
      <w:bookmarkStart w:id="125" w:name="_Toc422847512"/>
      <w:r>
        <w:t>Industry Standards</w:t>
      </w:r>
      <w:r w:rsidR="004B3891">
        <w:t xml:space="preserve"> Summary</w:t>
      </w:r>
      <w:bookmarkEnd w:id="125"/>
    </w:p>
    <w:p w14:paraId="647DEFCC" w14:textId="58C3334B" w:rsidR="00343ADD" w:rsidRPr="00343ADD" w:rsidRDefault="00343ADD" w:rsidP="00343ADD">
      <w:pPr>
        <w:pStyle w:val="COGBodyText"/>
        <w:rPr>
          <w:rFonts w:asciiTheme="minorHAnsi" w:hAnsiTheme="minorHAnsi"/>
        </w:rPr>
      </w:pPr>
      <w:r w:rsidRPr="00343ADD">
        <w:rPr>
          <w:rFonts w:asciiTheme="minorHAnsi" w:hAnsiTheme="minorHAnsi"/>
        </w:rPr>
        <w:t>The State must ensure alignment with, and incorporation of, industry standards</w:t>
      </w:r>
      <w:r>
        <w:rPr>
          <w:rFonts w:asciiTheme="minorHAnsi" w:hAnsiTheme="minorHAnsi"/>
        </w:rPr>
        <w:t xml:space="preserve">. </w:t>
      </w:r>
      <w:r w:rsidR="007F1EBB">
        <w:rPr>
          <w:rFonts w:asciiTheme="minorHAnsi" w:hAnsiTheme="minorHAnsi"/>
        </w:rPr>
        <w:t xml:space="preserve"> </w:t>
      </w:r>
      <w:r>
        <w:rPr>
          <w:rFonts w:asciiTheme="minorHAnsi" w:hAnsiTheme="minorHAnsi"/>
        </w:rPr>
        <w:t xml:space="preserve">Adoption of </w:t>
      </w:r>
      <w:r w:rsidRPr="00343ADD">
        <w:rPr>
          <w:rFonts w:asciiTheme="minorHAnsi" w:hAnsiTheme="minorHAnsi"/>
        </w:rPr>
        <w:t xml:space="preserve">standards </w:t>
      </w:r>
      <w:r w:rsidR="00BE53C2" w:rsidRPr="00343ADD">
        <w:rPr>
          <w:rFonts w:asciiTheme="minorHAnsi" w:hAnsiTheme="minorHAnsi"/>
        </w:rPr>
        <w:t>will increase</w:t>
      </w:r>
      <w:r w:rsidRPr="00343ADD">
        <w:rPr>
          <w:rFonts w:asciiTheme="minorHAnsi" w:hAnsiTheme="minorHAnsi"/>
        </w:rPr>
        <w:t xml:space="preserve"> interoperability and usability and will also promote data sharing.</w:t>
      </w:r>
      <w:r w:rsidR="007F1EBB">
        <w:rPr>
          <w:rFonts w:asciiTheme="minorHAnsi" w:hAnsiTheme="minorHAnsi"/>
        </w:rPr>
        <w:t xml:space="preserve"> </w:t>
      </w:r>
      <w:r w:rsidRPr="00343ADD">
        <w:rPr>
          <w:rFonts w:asciiTheme="minorHAnsi" w:hAnsiTheme="minorHAnsi"/>
        </w:rPr>
        <w:t xml:space="preserve"> </w:t>
      </w:r>
      <w:r w:rsidR="00643D10" w:rsidRPr="00343ADD">
        <w:rPr>
          <w:rFonts w:asciiTheme="minorHAnsi" w:hAnsiTheme="minorHAnsi"/>
        </w:rPr>
        <w:t>Highlights</w:t>
      </w:r>
      <w:r w:rsidRPr="00343ADD">
        <w:rPr>
          <w:rFonts w:asciiTheme="minorHAnsi" w:hAnsiTheme="minorHAnsi"/>
        </w:rPr>
        <w:t xml:space="preserve"> of these standards are:</w:t>
      </w:r>
    </w:p>
    <w:p w14:paraId="4E655115" w14:textId="00FD532D" w:rsidR="00343ADD" w:rsidRPr="00343ADD" w:rsidRDefault="00343ADD" w:rsidP="00A51A57">
      <w:pPr>
        <w:pStyle w:val="COGBodyText"/>
        <w:numPr>
          <w:ilvl w:val="0"/>
          <w:numId w:val="56"/>
        </w:numPr>
        <w:rPr>
          <w:rFonts w:asciiTheme="minorHAnsi" w:hAnsiTheme="minorHAnsi"/>
        </w:rPr>
      </w:pPr>
      <w:r w:rsidRPr="00343ADD">
        <w:rPr>
          <w:rFonts w:asciiTheme="minorHAnsi" w:hAnsiTheme="minorHAnsi"/>
        </w:rPr>
        <w:t>Section 508 of the Rehabilitation Act focuses on usability of a system by users with disabilities</w:t>
      </w:r>
    </w:p>
    <w:p w14:paraId="1FE462A8" w14:textId="4380A9D4" w:rsidR="00343ADD" w:rsidRPr="00343ADD" w:rsidRDefault="00343ADD" w:rsidP="00A51A57">
      <w:pPr>
        <w:pStyle w:val="COGBodyText"/>
        <w:numPr>
          <w:ilvl w:val="0"/>
          <w:numId w:val="56"/>
        </w:numPr>
        <w:rPr>
          <w:rFonts w:asciiTheme="minorHAnsi" w:hAnsiTheme="minorHAnsi"/>
        </w:rPr>
      </w:pPr>
      <w:r w:rsidRPr="00343ADD">
        <w:rPr>
          <w:rFonts w:asciiTheme="minorHAnsi" w:hAnsiTheme="minorHAnsi"/>
        </w:rPr>
        <w:t>Section 1104 of the ACA is primarily based on HIPAA transaction standards, including security and privacy, as implemented using the Council for Affordable Quality Healthcare and the Committee on Operating Rules for Information Exchange operating rules</w:t>
      </w:r>
    </w:p>
    <w:p w14:paraId="17A97A36" w14:textId="16284B5D" w:rsidR="00343ADD" w:rsidRPr="00343ADD" w:rsidRDefault="00343ADD" w:rsidP="00A51A57">
      <w:pPr>
        <w:pStyle w:val="COGBodyText"/>
        <w:numPr>
          <w:ilvl w:val="0"/>
          <w:numId w:val="56"/>
        </w:numPr>
        <w:rPr>
          <w:rFonts w:asciiTheme="minorHAnsi" w:hAnsiTheme="minorHAnsi"/>
        </w:rPr>
      </w:pPr>
      <w:r w:rsidRPr="00343ADD">
        <w:rPr>
          <w:rFonts w:asciiTheme="minorHAnsi" w:hAnsiTheme="minorHAnsi"/>
        </w:rPr>
        <w:t>The National Council for Prescription Drug Programs sets the standards and operating rules for pharmacy-based transactions</w:t>
      </w:r>
    </w:p>
    <w:p w14:paraId="077CF7BC" w14:textId="4437F3CE" w:rsidR="00343ADD" w:rsidRDefault="00343ADD" w:rsidP="00A51A57">
      <w:pPr>
        <w:pStyle w:val="COGBodyText"/>
        <w:numPr>
          <w:ilvl w:val="0"/>
          <w:numId w:val="56"/>
        </w:numPr>
        <w:rPr>
          <w:rFonts w:asciiTheme="minorHAnsi" w:hAnsiTheme="minorHAnsi"/>
        </w:rPr>
      </w:pPr>
      <w:r w:rsidRPr="00343ADD">
        <w:rPr>
          <w:rFonts w:asciiTheme="minorHAnsi" w:hAnsiTheme="minorHAnsi"/>
        </w:rPr>
        <w:t>Section 1561 of the ACA deals with data standards and interactions needed to support HIX, and eligibility and enrollment interactions; however, these standards have not yet been finalized</w:t>
      </w:r>
    </w:p>
    <w:p w14:paraId="37D013A7" w14:textId="4AEEF0C0" w:rsidR="00AB248C" w:rsidRDefault="00E630E0" w:rsidP="00342058">
      <w:pPr>
        <w:pStyle w:val="COGBodyText"/>
        <w:rPr>
          <w:rFonts w:asciiTheme="minorHAnsi" w:hAnsiTheme="minorHAnsi"/>
        </w:rPr>
      </w:pPr>
      <w:r>
        <w:rPr>
          <w:rFonts w:asciiTheme="minorHAnsi" w:hAnsiTheme="minorHAnsi"/>
        </w:rPr>
        <w:t>New Mexico uses a mixture of HIPAA and state-specific standards.</w:t>
      </w:r>
      <w:r w:rsidR="007F1EBB">
        <w:rPr>
          <w:rFonts w:asciiTheme="minorHAnsi" w:hAnsiTheme="minorHAnsi"/>
        </w:rPr>
        <w:t xml:space="preserve"> </w:t>
      </w:r>
      <w:r>
        <w:rPr>
          <w:rFonts w:asciiTheme="minorHAnsi" w:hAnsiTheme="minorHAnsi"/>
        </w:rPr>
        <w:t xml:space="preserve"> The Eligibility and Enrollment Management business area uses some industry standards in order to exchange information with the HIX. </w:t>
      </w:r>
    </w:p>
    <w:p w14:paraId="448ECE07" w14:textId="77777777" w:rsidR="004B3891" w:rsidRDefault="003071D2" w:rsidP="009146F8">
      <w:pPr>
        <w:pStyle w:val="Heading3"/>
      </w:pPr>
      <w:bookmarkStart w:id="126" w:name="_Toc422847513"/>
      <w:r>
        <w:t>Leverage Condition</w:t>
      </w:r>
      <w:r w:rsidR="004B3891">
        <w:t xml:space="preserve"> Summary</w:t>
      </w:r>
      <w:bookmarkEnd w:id="126"/>
    </w:p>
    <w:p w14:paraId="22A2A990" w14:textId="6A9B97FF" w:rsidR="00343ADD" w:rsidRDefault="00343ADD" w:rsidP="00342058">
      <w:pPr>
        <w:pStyle w:val="COGBodyText"/>
        <w:rPr>
          <w:rFonts w:asciiTheme="minorHAnsi" w:hAnsiTheme="minorHAnsi"/>
        </w:rPr>
      </w:pPr>
      <w:r w:rsidRPr="00343ADD">
        <w:rPr>
          <w:rFonts w:asciiTheme="minorHAnsi" w:hAnsiTheme="minorHAnsi"/>
        </w:rPr>
        <w:t xml:space="preserve">Meeting the Leverage Condition means that the State is involved in efforts that promote sharing, leveraging, and reusing of technologies within itself as well as in partnership with other </w:t>
      </w:r>
      <w:r w:rsidR="0025741E">
        <w:rPr>
          <w:rFonts w:asciiTheme="minorHAnsi" w:hAnsiTheme="minorHAnsi"/>
        </w:rPr>
        <w:t>s</w:t>
      </w:r>
      <w:r w:rsidRPr="00343ADD">
        <w:rPr>
          <w:rFonts w:asciiTheme="minorHAnsi" w:hAnsiTheme="minorHAnsi"/>
        </w:rPr>
        <w:t xml:space="preserve">tates. These regional or multistate solutions can be more cost effective than going it alone, and will promote data sharing. </w:t>
      </w:r>
      <w:r w:rsidR="007F1EBB">
        <w:rPr>
          <w:rFonts w:asciiTheme="minorHAnsi" w:hAnsiTheme="minorHAnsi"/>
        </w:rPr>
        <w:t xml:space="preserve"> </w:t>
      </w:r>
      <w:r w:rsidRPr="00343ADD">
        <w:rPr>
          <w:rFonts w:asciiTheme="minorHAnsi" w:hAnsiTheme="minorHAnsi"/>
        </w:rPr>
        <w:t>Ultimately, the State will be expected to supply key artifacts to a common, national cloud-base</w:t>
      </w:r>
      <w:r w:rsidR="0025741E">
        <w:rPr>
          <w:rFonts w:asciiTheme="minorHAnsi" w:hAnsiTheme="minorHAnsi"/>
        </w:rPr>
        <w:t>d repository accessible by all s</w:t>
      </w:r>
      <w:r w:rsidRPr="00343ADD">
        <w:rPr>
          <w:rFonts w:asciiTheme="minorHAnsi" w:hAnsiTheme="minorHAnsi"/>
        </w:rPr>
        <w:t>tates and CMS.</w:t>
      </w:r>
    </w:p>
    <w:p w14:paraId="3582ACA6" w14:textId="6D7EE5A8" w:rsidR="00AB248C" w:rsidRDefault="00343ADD" w:rsidP="00342058">
      <w:pPr>
        <w:pStyle w:val="COGBodyText"/>
        <w:rPr>
          <w:rFonts w:asciiTheme="minorHAnsi" w:hAnsiTheme="minorHAnsi"/>
        </w:rPr>
      </w:pPr>
      <w:r>
        <w:rPr>
          <w:rFonts w:asciiTheme="minorHAnsi" w:hAnsiTheme="minorHAnsi"/>
        </w:rPr>
        <w:t>In New Mexico, v</w:t>
      </w:r>
      <w:r w:rsidR="00E630E0">
        <w:rPr>
          <w:rFonts w:asciiTheme="minorHAnsi" w:hAnsiTheme="minorHAnsi"/>
        </w:rPr>
        <w:t xml:space="preserve">ery little collaboration occurs with other agencies to leverage or reuse business processes, data standards or information, or messages or technical standards. </w:t>
      </w:r>
    </w:p>
    <w:p w14:paraId="7126286E" w14:textId="77777777" w:rsidR="004B3891" w:rsidRDefault="003071D2" w:rsidP="009146F8">
      <w:pPr>
        <w:pStyle w:val="Heading3"/>
      </w:pPr>
      <w:bookmarkStart w:id="127" w:name="_Toc422847514"/>
      <w:r>
        <w:t>Business Results Condition</w:t>
      </w:r>
      <w:r w:rsidR="004B3891">
        <w:t xml:space="preserve"> Summary</w:t>
      </w:r>
      <w:bookmarkEnd w:id="127"/>
    </w:p>
    <w:p w14:paraId="03AC0F75" w14:textId="4BAF59EB" w:rsidR="00343ADD" w:rsidRDefault="00343ADD" w:rsidP="00342058">
      <w:pPr>
        <w:pStyle w:val="COGBodyText"/>
        <w:rPr>
          <w:rFonts w:asciiTheme="minorHAnsi" w:hAnsiTheme="minorHAnsi"/>
        </w:rPr>
      </w:pPr>
      <w:r w:rsidRPr="00343ADD">
        <w:rPr>
          <w:rFonts w:asciiTheme="minorHAnsi" w:hAnsiTheme="minorHAnsi"/>
        </w:rPr>
        <w:t>T</w:t>
      </w:r>
      <w:r w:rsidR="007F1EBB">
        <w:rPr>
          <w:rFonts w:asciiTheme="minorHAnsi" w:hAnsiTheme="minorHAnsi"/>
        </w:rPr>
        <w:t>h</w:t>
      </w:r>
      <w:r w:rsidRPr="00343ADD">
        <w:rPr>
          <w:rFonts w:asciiTheme="minorHAnsi" w:hAnsiTheme="minorHAnsi"/>
        </w:rPr>
        <w:t xml:space="preserve">e Business Results Condition stipulates that </w:t>
      </w:r>
      <w:r w:rsidR="0025741E">
        <w:rPr>
          <w:rFonts w:asciiTheme="minorHAnsi" w:hAnsiTheme="minorHAnsi"/>
        </w:rPr>
        <w:t>s</w:t>
      </w:r>
      <w:r w:rsidRPr="00343ADD">
        <w:rPr>
          <w:rFonts w:asciiTheme="minorHAnsi" w:hAnsiTheme="minorHAnsi"/>
        </w:rPr>
        <w:t>tat</w:t>
      </w:r>
      <w:r>
        <w:rPr>
          <w:rFonts w:asciiTheme="minorHAnsi" w:hAnsiTheme="minorHAnsi"/>
        </w:rPr>
        <w:t>e</w:t>
      </w:r>
      <w:r w:rsidRPr="00343ADD">
        <w:rPr>
          <w:rFonts w:asciiTheme="minorHAnsi" w:hAnsiTheme="minorHAnsi"/>
        </w:rPr>
        <w:t xml:space="preserve"> systems support accurate and timely processing of claims (including claims of eligibility), adjudications, and effective communications with providers, beneficiaries, and the public.</w:t>
      </w:r>
      <w:r w:rsidR="007F1EBB">
        <w:rPr>
          <w:rFonts w:asciiTheme="minorHAnsi" w:hAnsiTheme="minorHAnsi"/>
        </w:rPr>
        <w:t xml:space="preserve"> </w:t>
      </w:r>
      <w:r w:rsidRPr="00343ADD">
        <w:rPr>
          <w:rFonts w:asciiTheme="minorHAnsi" w:hAnsiTheme="minorHAnsi"/>
        </w:rPr>
        <w:t xml:space="preserve"> The ultimate test of an effective and efficient system is whether it supports and enables an </w:t>
      </w:r>
      <w:r w:rsidR="007F2E1A">
        <w:rPr>
          <w:rFonts w:asciiTheme="minorHAnsi" w:hAnsiTheme="minorHAnsi"/>
        </w:rPr>
        <w:t>accurate</w:t>
      </w:r>
      <w:r w:rsidRPr="00343ADD">
        <w:rPr>
          <w:rFonts w:asciiTheme="minorHAnsi" w:hAnsiTheme="minorHAnsi"/>
        </w:rPr>
        <w:t xml:space="preserve"> and </w:t>
      </w:r>
      <w:r w:rsidR="007F2E1A">
        <w:rPr>
          <w:rFonts w:asciiTheme="minorHAnsi" w:hAnsiTheme="minorHAnsi"/>
        </w:rPr>
        <w:t>timely</w:t>
      </w:r>
      <w:r w:rsidRPr="00343ADD">
        <w:rPr>
          <w:rFonts w:asciiTheme="minorHAnsi" w:hAnsiTheme="minorHAnsi"/>
        </w:rPr>
        <w:t xml:space="preserve"> business process, producing and communicating the intended operational results with a high degree of reliability and accuracy. </w:t>
      </w:r>
      <w:r w:rsidR="007F1EBB">
        <w:rPr>
          <w:rFonts w:asciiTheme="minorHAnsi" w:hAnsiTheme="minorHAnsi"/>
        </w:rPr>
        <w:t xml:space="preserve"> </w:t>
      </w:r>
      <w:r w:rsidRPr="00343ADD">
        <w:rPr>
          <w:rFonts w:asciiTheme="minorHAnsi" w:hAnsiTheme="minorHAnsi"/>
        </w:rPr>
        <w:t>CMS indicates that it would be inappropriate to provide enhanced federal funding for systems that are unable to support desired business outcomes.</w:t>
      </w:r>
    </w:p>
    <w:p w14:paraId="5FE9F2C7" w14:textId="42379D55" w:rsidR="00AB248C" w:rsidRDefault="00343ADD" w:rsidP="00342058">
      <w:pPr>
        <w:pStyle w:val="COGBodyText"/>
        <w:rPr>
          <w:rFonts w:asciiTheme="minorHAnsi" w:hAnsiTheme="minorHAnsi"/>
        </w:rPr>
      </w:pPr>
      <w:r>
        <w:rPr>
          <w:rFonts w:asciiTheme="minorHAnsi" w:hAnsiTheme="minorHAnsi"/>
        </w:rPr>
        <w:t>In New Mexico, d</w:t>
      </w:r>
      <w:r w:rsidR="00E630E0">
        <w:rPr>
          <w:rFonts w:asciiTheme="minorHAnsi" w:hAnsiTheme="minorHAnsi"/>
        </w:rPr>
        <w:t xml:space="preserve">isparate systems are used to access information across </w:t>
      </w:r>
      <w:r w:rsidR="00A73CFF">
        <w:rPr>
          <w:rFonts w:asciiTheme="minorHAnsi" w:hAnsiTheme="minorHAnsi"/>
        </w:rPr>
        <w:t xml:space="preserve">the </w:t>
      </w:r>
      <w:r w:rsidR="00A73CFF">
        <w:rPr>
          <w:rFonts w:ascii="Calibri" w:hAnsi="Calibri" w:cs="Calibri"/>
        </w:rPr>
        <w:t xml:space="preserve">New Mexico </w:t>
      </w:r>
      <w:r w:rsidR="00A521E0">
        <w:rPr>
          <w:rFonts w:ascii="Calibri" w:hAnsi="Calibri" w:cs="Calibri"/>
        </w:rPr>
        <w:t xml:space="preserve">State </w:t>
      </w:r>
      <w:r w:rsidR="00A73CFF">
        <w:rPr>
          <w:rFonts w:ascii="Calibri" w:hAnsi="Calibri" w:cs="Calibri"/>
        </w:rPr>
        <w:t xml:space="preserve">Medicaid </w:t>
      </w:r>
      <w:r w:rsidR="00A521E0">
        <w:rPr>
          <w:rFonts w:ascii="Calibri" w:hAnsi="Calibri" w:cs="Calibri"/>
        </w:rPr>
        <w:t>Agency</w:t>
      </w:r>
      <w:r w:rsidR="00E630E0">
        <w:rPr>
          <w:rFonts w:asciiTheme="minorHAnsi" w:hAnsiTheme="minorHAnsi"/>
        </w:rPr>
        <w:t xml:space="preserve">. </w:t>
      </w:r>
      <w:r w:rsidR="007F1EBB">
        <w:rPr>
          <w:rFonts w:asciiTheme="minorHAnsi" w:hAnsiTheme="minorHAnsi"/>
        </w:rPr>
        <w:t xml:space="preserve"> </w:t>
      </w:r>
      <w:r w:rsidR="00E630E0">
        <w:rPr>
          <w:rFonts w:asciiTheme="minorHAnsi" w:hAnsiTheme="minorHAnsi"/>
        </w:rPr>
        <w:t xml:space="preserve">Business processes are a mix </w:t>
      </w:r>
      <w:r w:rsidR="00E41F1A">
        <w:rPr>
          <w:rFonts w:asciiTheme="minorHAnsi" w:hAnsiTheme="minorHAnsi"/>
        </w:rPr>
        <w:t xml:space="preserve">of manual and </w:t>
      </w:r>
      <w:r w:rsidR="00E630E0">
        <w:rPr>
          <w:rFonts w:asciiTheme="minorHAnsi" w:hAnsiTheme="minorHAnsi"/>
        </w:rPr>
        <w:t>automated tasks</w:t>
      </w:r>
      <w:r>
        <w:rPr>
          <w:rFonts w:asciiTheme="minorHAnsi" w:hAnsiTheme="minorHAnsi"/>
        </w:rPr>
        <w:t xml:space="preserve"> </w:t>
      </w:r>
      <w:r w:rsidR="007F2E1A">
        <w:rPr>
          <w:rFonts w:asciiTheme="minorHAnsi" w:hAnsiTheme="minorHAnsi"/>
        </w:rPr>
        <w:t>as well as</w:t>
      </w:r>
      <w:r>
        <w:rPr>
          <w:rFonts w:asciiTheme="minorHAnsi" w:hAnsiTheme="minorHAnsi"/>
        </w:rPr>
        <w:t xml:space="preserve"> minimal </w:t>
      </w:r>
      <w:r w:rsidR="00E97E82">
        <w:rPr>
          <w:rFonts w:asciiTheme="minorHAnsi" w:hAnsiTheme="minorHAnsi"/>
        </w:rPr>
        <w:t xml:space="preserve">performance metrics to determine business outcomes are established. </w:t>
      </w:r>
    </w:p>
    <w:p w14:paraId="2D13AF02" w14:textId="77777777" w:rsidR="004B3891" w:rsidRDefault="003071D2" w:rsidP="009146F8">
      <w:pPr>
        <w:pStyle w:val="Heading3"/>
      </w:pPr>
      <w:bookmarkStart w:id="128" w:name="_Toc422847515"/>
      <w:r>
        <w:t>Reporting Condition</w:t>
      </w:r>
      <w:r w:rsidR="004B3891">
        <w:t xml:space="preserve"> Summary</w:t>
      </w:r>
      <w:bookmarkEnd w:id="128"/>
    </w:p>
    <w:p w14:paraId="5CE8C4F0" w14:textId="6C804245" w:rsidR="00E97E82" w:rsidRDefault="00E97E82" w:rsidP="00342058">
      <w:pPr>
        <w:pStyle w:val="COGBodyText"/>
        <w:rPr>
          <w:rFonts w:asciiTheme="minorHAnsi" w:hAnsiTheme="minorHAnsi"/>
        </w:rPr>
      </w:pPr>
      <w:r>
        <w:rPr>
          <w:rFonts w:asciiTheme="minorHAnsi" w:hAnsiTheme="minorHAnsi"/>
        </w:rPr>
        <w:t>In order to fulfill the Reporting Condition, s</w:t>
      </w:r>
      <w:r w:rsidRPr="00B120FB">
        <w:rPr>
          <w:rFonts w:asciiTheme="minorHAnsi" w:hAnsiTheme="minorHAnsi"/>
        </w:rPr>
        <w:t>olutions should produce transaction data, reports, and performance information that would contribute to program evaluation, continuous improvement in business operations, and transparency and accountability</w:t>
      </w:r>
      <w:r>
        <w:rPr>
          <w:rFonts w:asciiTheme="minorHAnsi" w:hAnsiTheme="minorHAnsi"/>
        </w:rPr>
        <w:t>.  Rep</w:t>
      </w:r>
      <w:r w:rsidRPr="00AF2435">
        <w:rPr>
          <w:rFonts w:asciiTheme="minorHAnsi" w:hAnsiTheme="minorHAnsi"/>
        </w:rPr>
        <w:t xml:space="preserve">orts </w:t>
      </w:r>
      <w:r>
        <w:rPr>
          <w:rFonts w:asciiTheme="minorHAnsi" w:hAnsiTheme="minorHAnsi"/>
        </w:rPr>
        <w:t xml:space="preserve">must be automatically generated </w:t>
      </w:r>
      <w:r w:rsidRPr="00AF2435">
        <w:rPr>
          <w:rFonts w:asciiTheme="minorHAnsi" w:hAnsiTheme="minorHAnsi"/>
        </w:rPr>
        <w:t>through open interfaces to designated federal</w:t>
      </w:r>
      <w:r>
        <w:rPr>
          <w:rFonts w:asciiTheme="minorHAnsi" w:hAnsiTheme="minorHAnsi"/>
        </w:rPr>
        <w:t xml:space="preserve"> </w:t>
      </w:r>
      <w:r w:rsidRPr="00AF2435">
        <w:rPr>
          <w:rFonts w:asciiTheme="minorHAnsi" w:hAnsiTheme="minorHAnsi"/>
        </w:rPr>
        <w:t>repositories or data hubs, with appropriate</w:t>
      </w:r>
      <w:r>
        <w:rPr>
          <w:rFonts w:asciiTheme="minorHAnsi" w:hAnsiTheme="minorHAnsi"/>
        </w:rPr>
        <w:t xml:space="preserve"> </w:t>
      </w:r>
      <w:r w:rsidRPr="00AF2435">
        <w:rPr>
          <w:rFonts w:asciiTheme="minorHAnsi" w:hAnsiTheme="minorHAnsi"/>
        </w:rPr>
        <w:t>audit trails.</w:t>
      </w:r>
      <w:r>
        <w:rPr>
          <w:rFonts w:asciiTheme="minorHAnsi" w:hAnsiTheme="minorHAnsi"/>
        </w:rPr>
        <w:t xml:space="preserve"> </w:t>
      </w:r>
      <w:r w:rsidRPr="00AF2435">
        <w:rPr>
          <w:rFonts w:asciiTheme="minorHAnsi" w:hAnsiTheme="minorHAnsi"/>
        </w:rPr>
        <w:t>Systems should produce and expose</w:t>
      </w:r>
      <w:r>
        <w:rPr>
          <w:rFonts w:asciiTheme="minorHAnsi" w:hAnsiTheme="minorHAnsi"/>
        </w:rPr>
        <w:t xml:space="preserve"> </w:t>
      </w:r>
      <w:r w:rsidRPr="00AF2435">
        <w:rPr>
          <w:rFonts w:asciiTheme="minorHAnsi" w:hAnsiTheme="minorHAnsi"/>
        </w:rPr>
        <w:t>electronically accurate data that is necessary</w:t>
      </w:r>
      <w:r>
        <w:rPr>
          <w:rFonts w:asciiTheme="minorHAnsi" w:hAnsiTheme="minorHAnsi"/>
        </w:rPr>
        <w:t xml:space="preserve"> </w:t>
      </w:r>
      <w:r w:rsidRPr="00AF2435">
        <w:rPr>
          <w:rFonts w:asciiTheme="minorHAnsi" w:hAnsiTheme="minorHAnsi"/>
        </w:rPr>
        <w:t>for oversight, administration, evaluation,</w:t>
      </w:r>
      <w:r>
        <w:rPr>
          <w:rFonts w:asciiTheme="minorHAnsi" w:hAnsiTheme="minorHAnsi"/>
        </w:rPr>
        <w:t xml:space="preserve"> </w:t>
      </w:r>
      <w:r w:rsidRPr="00AF2435">
        <w:rPr>
          <w:rFonts w:asciiTheme="minorHAnsi" w:hAnsiTheme="minorHAnsi"/>
        </w:rPr>
        <w:t>integrity, and transparency.</w:t>
      </w:r>
    </w:p>
    <w:p w14:paraId="672DBD16" w14:textId="155AAD43" w:rsidR="00AB248C" w:rsidRDefault="00E97E82" w:rsidP="00342058">
      <w:pPr>
        <w:pStyle w:val="COGBodyText"/>
        <w:rPr>
          <w:rFonts w:asciiTheme="minorHAnsi" w:hAnsiTheme="minorHAnsi"/>
        </w:rPr>
      </w:pPr>
      <w:r>
        <w:rPr>
          <w:rFonts w:asciiTheme="minorHAnsi" w:hAnsiTheme="minorHAnsi"/>
        </w:rPr>
        <w:t>In New Mexico, t</w:t>
      </w:r>
      <w:r w:rsidR="00E630E0">
        <w:rPr>
          <w:rFonts w:asciiTheme="minorHAnsi" w:hAnsiTheme="minorHAnsi"/>
        </w:rPr>
        <w:t xml:space="preserve">here are </w:t>
      </w:r>
      <w:r w:rsidR="00AC2F30">
        <w:rPr>
          <w:rFonts w:asciiTheme="minorHAnsi" w:hAnsiTheme="minorHAnsi"/>
        </w:rPr>
        <w:t xml:space="preserve">a limited set of </w:t>
      </w:r>
      <w:r w:rsidR="00E630E0">
        <w:rPr>
          <w:rFonts w:asciiTheme="minorHAnsi" w:hAnsiTheme="minorHAnsi"/>
        </w:rPr>
        <w:t>performance metrics in place.</w:t>
      </w:r>
      <w:r w:rsidR="007F1EBB">
        <w:rPr>
          <w:rFonts w:asciiTheme="minorHAnsi" w:hAnsiTheme="minorHAnsi"/>
        </w:rPr>
        <w:t xml:space="preserve"> </w:t>
      </w:r>
      <w:r w:rsidR="00E630E0">
        <w:rPr>
          <w:rFonts w:asciiTheme="minorHAnsi" w:hAnsiTheme="minorHAnsi"/>
        </w:rPr>
        <w:t xml:space="preserve"> If present, performance standards are often in the form of service level agreements (SLA</w:t>
      </w:r>
      <w:r w:rsidR="00AC2F30">
        <w:rPr>
          <w:rFonts w:asciiTheme="minorHAnsi" w:hAnsiTheme="minorHAnsi"/>
        </w:rPr>
        <w:t>s</w:t>
      </w:r>
      <w:r w:rsidR="00E630E0">
        <w:rPr>
          <w:rFonts w:asciiTheme="minorHAnsi" w:hAnsiTheme="minorHAnsi"/>
        </w:rPr>
        <w:t xml:space="preserve">) with </w:t>
      </w:r>
      <w:r w:rsidR="00E41F1A">
        <w:rPr>
          <w:rFonts w:asciiTheme="minorHAnsi" w:hAnsiTheme="minorHAnsi"/>
        </w:rPr>
        <w:t>the fiscal agent</w:t>
      </w:r>
      <w:r w:rsidR="00E630E0">
        <w:rPr>
          <w:rFonts w:asciiTheme="minorHAnsi" w:hAnsiTheme="minorHAnsi"/>
        </w:rPr>
        <w:t>.</w:t>
      </w:r>
      <w:r w:rsidR="007F1EBB">
        <w:rPr>
          <w:rFonts w:asciiTheme="minorHAnsi" w:hAnsiTheme="minorHAnsi"/>
        </w:rPr>
        <w:t xml:space="preserve"> </w:t>
      </w:r>
      <w:r>
        <w:rPr>
          <w:rFonts w:asciiTheme="minorHAnsi" w:hAnsiTheme="minorHAnsi"/>
        </w:rPr>
        <w:t xml:space="preserve"> Minimal open interfaces exist.</w:t>
      </w:r>
    </w:p>
    <w:p w14:paraId="60BBDB45" w14:textId="77777777" w:rsidR="004B3891" w:rsidRDefault="003071D2" w:rsidP="009146F8">
      <w:pPr>
        <w:pStyle w:val="Heading3"/>
      </w:pPr>
      <w:bookmarkStart w:id="129" w:name="_Toc422847516"/>
      <w:r>
        <w:t>Interoperability Condition</w:t>
      </w:r>
      <w:r w:rsidR="004B3891">
        <w:t xml:space="preserve"> Summary</w:t>
      </w:r>
      <w:bookmarkEnd w:id="129"/>
    </w:p>
    <w:p w14:paraId="51B939F5" w14:textId="12A9ACF4" w:rsidR="00E97E82" w:rsidRDefault="00E97E82" w:rsidP="00E97E82">
      <w:pPr>
        <w:pStyle w:val="COGBodyText"/>
        <w:rPr>
          <w:rFonts w:asciiTheme="minorHAnsi" w:hAnsiTheme="minorHAnsi"/>
        </w:rPr>
      </w:pPr>
      <w:r w:rsidRPr="00E97E82">
        <w:rPr>
          <w:rFonts w:asciiTheme="minorHAnsi" w:hAnsiTheme="minorHAnsi"/>
        </w:rPr>
        <w:t xml:space="preserve">To meet the Interoperability Condition, the State’s systems must ensure seamless coordination and integration with the </w:t>
      </w:r>
      <w:r>
        <w:rPr>
          <w:rFonts w:asciiTheme="minorHAnsi" w:hAnsiTheme="minorHAnsi"/>
        </w:rPr>
        <w:t xml:space="preserve">Health Insurance </w:t>
      </w:r>
      <w:r w:rsidRPr="00E97E82">
        <w:rPr>
          <w:rFonts w:asciiTheme="minorHAnsi" w:hAnsiTheme="minorHAnsi"/>
        </w:rPr>
        <w:t>Exchange (whether run by the state or federal government), and allow interoperability wit</w:t>
      </w:r>
      <w:r>
        <w:rPr>
          <w:rFonts w:asciiTheme="minorHAnsi" w:hAnsiTheme="minorHAnsi"/>
        </w:rPr>
        <w:t xml:space="preserve">h health information exchanges. </w:t>
      </w:r>
      <w:r w:rsidR="007F1EBB">
        <w:rPr>
          <w:rFonts w:asciiTheme="minorHAnsi" w:hAnsiTheme="minorHAnsi"/>
        </w:rPr>
        <w:t xml:space="preserve"> </w:t>
      </w:r>
      <w:r w:rsidRPr="00E97E82">
        <w:rPr>
          <w:rFonts w:asciiTheme="minorHAnsi" w:hAnsiTheme="minorHAnsi"/>
        </w:rPr>
        <w:t xml:space="preserve">CMS has stated that they expect that a key outcome of the government’s technology investments will be a much higher degree of interaction and interoperability that maximizes value and minimizes the burden and costs on providers, beneficiaries, and other </w:t>
      </w:r>
      <w:r w:rsidR="0035265A">
        <w:rPr>
          <w:rFonts w:asciiTheme="minorHAnsi" w:hAnsiTheme="minorHAnsi"/>
        </w:rPr>
        <w:t>stakeholders</w:t>
      </w:r>
      <w:r w:rsidRPr="00E97E82">
        <w:rPr>
          <w:rFonts w:asciiTheme="minorHAnsi" w:hAnsiTheme="minorHAnsi"/>
        </w:rPr>
        <w:t>.</w:t>
      </w:r>
      <w:r w:rsidR="007F1EBB">
        <w:rPr>
          <w:rFonts w:asciiTheme="minorHAnsi" w:hAnsiTheme="minorHAnsi"/>
        </w:rPr>
        <w:t xml:space="preserve"> </w:t>
      </w:r>
      <w:r w:rsidRPr="00E97E82">
        <w:rPr>
          <w:rFonts w:asciiTheme="minorHAnsi" w:hAnsiTheme="minorHAnsi"/>
        </w:rPr>
        <w:t xml:space="preserve"> CMS expects Medicaid agencies</w:t>
      </w:r>
      <w:r w:rsidR="0025741E">
        <w:rPr>
          <w:rFonts w:asciiTheme="minorHAnsi" w:hAnsiTheme="minorHAnsi"/>
        </w:rPr>
        <w:t xml:space="preserve"> work in concert with Exchanges</w:t>
      </w:r>
      <w:r w:rsidRPr="00E97E82">
        <w:rPr>
          <w:rFonts w:asciiTheme="minorHAnsi" w:hAnsiTheme="minorHAnsi"/>
        </w:rPr>
        <w:t xml:space="preserve"> to share business services and technology investments in order to produce seamless and efficient customer experiences.</w:t>
      </w:r>
      <w:r w:rsidR="007F1EBB">
        <w:rPr>
          <w:rFonts w:asciiTheme="minorHAnsi" w:hAnsiTheme="minorHAnsi"/>
        </w:rPr>
        <w:t xml:space="preserve"> </w:t>
      </w:r>
      <w:r w:rsidRPr="00E97E82">
        <w:rPr>
          <w:rFonts w:asciiTheme="minorHAnsi" w:hAnsiTheme="minorHAnsi"/>
        </w:rPr>
        <w:t xml:space="preserve"> Systems must also be built with the appropriate architecture and using standardized messaging and communication protocols in order to preserve the ability to efficiently, effectively, and appropriately exchange data with other participants in the health and human services enterprise.</w:t>
      </w:r>
    </w:p>
    <w:p w14:paraId="21D7BD96" w14:textId="7C4D06B1" w:rsidR="00DB1D61" w:rsidRDefault="00E630E0" w:rsidP="00E97E82">
      <w:pPr>
        <w:pStyle w:val="COGBodyText"/>
        <w:rPr>
          <w:rFonts w:asciiTheme="minorHAnsi" w:hAnsiTheme="minorHAnsi"/>
        </w:rPr>
      </w:pPr>
      <w:r>
        <w:rPr>
          <w:rFonts w:asciiTheme="minorHAnsi" w:hAnsiTheme="minorHAnsi"/>
        </w:rPr>
        <w:t xml:space="preserve">For most business areas, </w:t>
      </w:r>
      <w:r w:rsidR="00A73CFF">
        <w:rPr>
          <w:rFonts w:asciiTheme="minorHAnsi" w:hAnsiTheme="minorHAnsi"/>
        </w:rPr>
        <w:t xml:space="preserve">New Mexico </w:t>
      </w:r>
      <w:r>
        <w:rPr>
          <w:rFonts w:asciiTheme="minorHAnsi" w:hAnsiTheme="minorHAnsi"/>
        </w:rPr>
        <w:t xml:space="preserve">has identified areas where it interacts with other agencies and the HIX. </w:t>
      </w:r>
      <w:r w:rsidR="007F1EBB">
        <w:rPr>
          <w:rFonts w:asciiTheme="minorHAnsi" w:hAnsiTheme="minorHAnsi"/>
        </w:rPr>
        <w:t xml:space="preserve"> </w:t>
      </w:r>
      <w:r w:rsidR="00D6738F">
        <w:rPr>
          <w:rFonts w:asciiTheme="minorHAnsi" w:hAnsiTheme="minorHAnsi"/>
        </w:rPr>
        <w:t xml:space="preserve">However, New Mexico intends to improve its ability to interact with other agencies and the </w:t>
      </w:r>
      <w:r w:rsidR="00E41F1A">
        <w:rPr>
          <w:rFonts w:asciiTheme="minorHAnsi" w:hAnsiTheme="minorHAnsi"/>
        </w:rPr>
        <w:t xml:space="preserve">HIX </w:t>
      </w:r>
      <w:r w:rsidR="00D6738F">
        <w:rPr>
          <w:rFonts w:asciiTheme="minorHAnsi" w:hAnsiTheme="minorHAnsi"/>
        </w:rPr>
        <w:t xml:space="preserve">through the implementation of a new MMIS. </w:t>
      </w:r>
    </w:p>
    <w:p w14:paraId="6C90DCF6" w14:textId="77777777" w:rsidR="00AB248C" w:rsidRDefault="00AB248C" w:rsidP="0041464D">
      <w:pPr>
        <w:pStyle w:val="Heading2"/>
      </w:pPr>
      <w:bookmarkStart w:id="130" w:name="_Toc422847517"/>
      <w:r>
        <w:t>Seven Standards and Conditions Profile</w:t>
      </w:r>
      <w:bookmarkEnd w:id="130"/>
    </w:p>
    <w:p w14:paraId="0C79AF6C" w14:textId="3206BB2C" w:rsidR="00F953FC" w:rsidRPr="003A0CC1" w:rsidRDefault="00F953FC" w:rsidP="00342058">
      <w:pPr>
        <w:spacing w:line="240" w:lineRule="auto"/>
      </w:pPr>
      <w:r>
        <w:t xml:space="preserve">The Seven Standards and Conditions SS-A Profile summarizes the overall </w:t>
      </w:r>
      <w:r w:rsidR="00EC634E">
        <w:t>As-Is</w:t>
      </w:r>
      <w:r>
        <w:t xml:space="preserve"> and </w:t>
      </w:r>
      <w:r w:rsidR="00EC634E">
        <w:t>To-Be</w:t>
      </w:r>
      <w:r>
        <w:t xml:space="preserve"> MITA maturity capabilities that were assessed for each business area. </w:t>
      </w:r>
      <w:r w:rsidR="007F1EBB">
        <w:t xml:space="preserve"> </w:t>
      </w:r>
      <w:r>
        <w:t xml:space="preserve">This table can also be found </w:t>
      </w:r>
      <w:r w:rsidRPr="007D3CFE">
        <w:t xml:space="preserve">in </w:t>
      </w:r>
      <w:r w:rsidR="00E732A0" w:rsidRPr="007D3CFE">
        <w:t>Appendix H</w:t>
      </w:r>
      <w:r w:rsidRPr="007D3CFE">
        <w:t>.</w:t>
      </w:r>
      <w:r>
        <w:t xml:space="preserve"> </w:t>
      </w:r>
    </w:p>
    <w:p w14:paraId="15BD50B7" w14:textId="0B36DC0D" w:rsidR="00083F40" w:rsidRDefault="00083F40" w:rsidP="00083F40">
      <w:pPr>
        <w:pStyle w:val="Caption"/>
        <w:spacing w:before="240"/>
      </w:pPr>
      <w:bookmarkStart w:id="131" w:name="_5.1.10_Complete_a"/>
      <w:bookmarkStart w:id="132" w:name="_Toc422847563"/>
      <w:bookmarkEnd w:id="131"/>
      <w:r>
        <w:t xml:space="preserve">Table </w:t>
      </w:r>
      <w:fldSimple w:instr=" SEQ Table \* ARABIC ">
        <w:r w:rsidR="005513D3">
          <w:rPr>
            <w:noProof/>
          </w:rPr>
          <w:t>28</w:t>
        </w:r>
      </w:fldSimple>
      <w:r>
        <w:t xml:space="preserve"> - </w:t>
      </w:r>
      <w:r w:rsidRPr="009201C8">
        <w:t>Seven Standards and Conditions SS-A Profile</w:t>
      </w:r>
      <w:bookmarkEnd w:id="132"/>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3"/>
        <w:gridCol w:w="1047"/>
        <w:gridCol w:w="1047"/>
        <w:gridCol w:w="1049"/>
        <w:gridCol w:w="1047"/>
        <w:gridCol w:w="1047"/>
      </w:tblGrid>
      <w:tr w:rsidR="00CC2663" w:rsidRPr="00685A91" w14:paraId="7333076D" w14:textId="77777777" w:rsidTr="00974037">
        <w:trPr>
          <w:trHeight w:val="418"/>
          <w:tblHeader/>
          <w:jc w:val="center"/>
        </w:trPr>
        <w:tc>
          <w:tcPr>
            <w:tcW w:w="5000" w:type="pct"/>
            <w:gridSpan w:val="6"/>
            <w:shd w:val="clear" w:color="auto" w:fill="002596"/>
            <w:vAlign w:val="bottom"/>
          </w:tcPr>
          <w:p w14:paraId="27E40F7D" w14:textId="77777777" w:rsidR="00CC2663" w:rsidRPr="00685A91" w:rsidRDefault="00CC2663" w:rsidP="00974037">
            <w:pPr>
              <w:pStyle w:val="BodyText"/>
              <w:spacing w:after="120"/>
              <w:jc w:val="center"/>
              <w:rPr>
                <w:b/>
                <w:szCs w:val="20"/>
              </w:rPr>
            </w:pPr>
            <w:r w:rsidRPr="00685A91">
              <w:rPr>
                <w:b/>
                <w:szCs w:val="20"/>
              </w:rPr>
              <w:t>Seven Standards and Conditions SS-A Profile</w:t>
            </w:r>
          </w:p>
        </w:tc>
      </w:tr>
      <w:tr w:rsidR="00CC2663" w:rsidRPr="00685A91" w14:paraId="5DAE21BB" w14:textId="77777777" w:rsidTr="00974037">
        <w:trPr>
          <w:trHeight w:val="418"/>
          <w:tblHeader/>
          <w:jc w:val="center"/>
        </w:trPr>
        <w:tc>
          <w:tcPr>
            <w:tcW w:w="2199" w:type="pct"/>
            <w:shd w:val="clear" w:color="auto" w:fill="595959"/>
            <w:vAlign w:val="center"/>
          </w:tcPr>
          <w:p w14:paraId="07B0C95A" w14:textId="77777777" w:rsidR="00CC2663" w:rsidRPr="00685A91" w:rsidRDefault="00CC2663" w:rsidP="00974037">
            <w:pPr>
              <w:pStyle w:val="BodyText"/>
              <w:spacing w:after="120"/>
              <w:jc w:val="center"/>
              <w:rPr>
                <w:b/>
                <w:i/>
                <w:sz w:val="20"/>
                <w:szCs w:val="20"/>
              </w:rPr>
            </w:pPr>
            <w:r w:rsidRPr="00685A91">
              <w:rPr>
                <w:b/>
                <w:i/>
                <w:color w:val="FFFFFF" w:themeColor="background1"/>
                <w:sz w:val="20"/>
                <w:szCs w:val="20"/>
              </w:rPr>
              <w:t>Standard/Condition</w:t>
            </w:r>
          </w:p>
        </w:tc>
        <w:tc>
          <w:tcPr>
            <w:tcW w:w="560" w:type="pct"/>
            <w:shd w:val="clear" w:color="auto" w:fill="595959"/>
            <w:vAlign w:val="center"/>
          </w:tcPr>
          <w:p w14:paraId="242932C6" w14:textId="77777777" w:rsidR="00CC2663" w:rsidRPr="00685A91" w:rsidRDefault="00CC2663" w:rsidP="00974037">
            <w:pPr>
              <w:pStyle w:val="BodyText"/>
              <w:spacing w:after="120"/>
              <w:jc w:val="center"/>
              <w:rPr>
                <w:b/>
                <w:color w:val="FFFFFF"/>
                <w:sz w:val="20"/>
                <w:szCs w:val="20"/>
              </w:rPr>
            </w:pPr>
            <w:r w:rsidRPr="00685A91">
              <w:rPr>
                <w:b/>
                <w:color w:val="FFFFFF"/>
                <w:sz w:val="20"/>
                <w:szCs w:val="20"/>
              </w:rPr>
              <w:t>Level 1</w:t>
            </w:r>
          </w:p>
        </w:tc>
        <w:tc>
          <w:tcPr>
            <w:tcW w:w="560" w:type="pct"/>
            <w:shd w:val="clear" w:color="auto" w:fill="595959"/>
            <w:vAlign w:val="center"/>
          </w:tcPr>
          <w:p w14:paraId="5B8DAECB" w14:textId="77777777" w:rsidR="00CC2663" w:rsidRPr="00685A91" w:rsidRDefault="00CC2663" w:rsidP="00974037">
            <w:pPr>
              <w:pStyle w:val="BodyText"/>
              <w:spacing w:after="120"/>
              <w:jc w:val="center"/>
              <w:rPr>
                <w:b/>
                <w:color w:val="FFFFFF"/>
                <w:sz w:val="20"/>
                <w:szCs w:val="20"/>
              </w:rPr>
            </w:pPr>
            <w:r w:rsidRPr="00685A91">
              <w:rPr>
                <w:b/>
                <w:color w:val="FFFFFF"/>
                <w:sz w:val="20"/>
                <w:szCs w:val="20"/>
              </w:rPr>
              <w:t>Level 2</w:t>
            </w:r>
          </w:p>
        </w:tc>
        <w:tc>
          <w:tcPr>
            <w:tcW w:w="561" w:type="pct"/>
            <w:shd w:val="clear" w:color="auto" w:fill="595959"/>
            <w:vAlign w:val="center"/>
          </w:tcPr>
          <w:p w14:paraId="65778BEB" w14:textId="77777777" w:rsidR="00CC2663" w:rsidRPr="00685A91" w:rsidRDefault="00CC2663" w:rsidP="00974037">
            <w:pPr>
              <w:pStyle w:val="BodyText"/>
              <w:spacing w:after="120"/>
              <w:jc w:val="center"/>
              <w:rPr>
                <w:b/>
                <w:color w:val="FFFFFF"/>
                <w:sz w:val="20"/>
                <w:szCs w:val="20"/>
              </w:rPr>
            </w:pPr>
            <w:r w:rsidRPr="00685A91">
              <w:rPr>
                <w:b/>
                <w:color w:val="FFFFFF"/>
                <w:sz w:val="20"/>
                <w:szCs w:val="20"/>
              </w:rPr>
              <w:t>Level 3</w:t>
            </w:r>
          </w:p>
        </w:tc>
        <w:tc>
          <w:tcPr>
            <w:tcW w:w="560" w:type="pct"/>
            <w:shd w:val="clear" w:color="auto" w:fill="595959"/>
            <w:vAlign w:val="center"/>
          </w:tcPr>
          <w:p w14:paraId="363F9EF9" w14:textId="77777777" w:rsidR="00CC2663" w:rsidRPr="00685A91" w:rsidRDefault="00CC2663" w:rsidP="00974037">
            <w:pPr>
              <w:pStyle w:val="BodyText"/>
              <w:spacing w:after="120"/>
              <w:jc w:val="center"/>
              <w:rPr>
                <w:b/>
                <w:color w:val="FFFFFF"/>
                <w:sz w:val="20"/>
                <w:szCs w:val="20"/>
              </w:rPr>
            </w:pPr>
            <w:r w:rsidRPr="00685A91">
              <w:rPr>
                <w:b/>
                <w:color w:val="FFFFFF"/>
                <w:sz w:val="20"/>
                <w:szCs w:val="20"/>
              </w:rPr>
              <w:t>Level 4</w:t>
            </w:r>
          </w:p>
        </w:tc>
        <w:tc>
          <w:tcPr>
            <w:tcW w:w="560" w:type="pct"/>
            <w:shd w:val="clear" w:color="auto" w:fill="595959"/>
            <w:vAlign w:val="center"/>
          </w:tcPr>
          <w:p w14:paraId="41C27FD0" w14:textId="77777777" w:rsidR="00CC2663" w:rsidRPr="00685A91" w:rsidRDefault="00CC2663" w:rsidP="00974037">
            <w:pPr>
              <w:pStyle w:val="BodyText"/>
              <w:spacing w:after="120"/>
              <w:jc w:val="center"/>
              <w:rPr>
                <w:b/>
                <w:color w:val="FFFFFF"/>
                <w:sz w:val="20"/>
                <w:szCs w:val="20"/>
              </w:rPr>
            </w:pPr>
            <w:r w:rsidRPr="00685A91">
              <w:rPr>
                <w:b/>
                <w:color w:val="FFFFFF"/>
                <w:sz w:val="20"/>
                <w:szCs w:val="20"/>
              </w:rPr>
              <w:t>Level 5</w:t>
            </w:r>
          </w:p>
        </w:tc>
      </w:tr>
      <w:tr w:rsidR="00CC2663" w:rsidRPr="00685A91" w14:paraId="48C4807A" w14:textId="77777777" w:rsidTr="00974037">
        <w:trPr>
          <w:trHeight w:val="432"/>
          <w:jc w:val="center"/>
        </w:trPr>
        <w:tc>
          <w:tcPr>
            <w:tcW w:w="5000" w:type="pct"/>
            <w:gridSpan w:val="6"/>
            <w:shd w:val="clear" w:color="auto" w:fill="C6D9F1" w:themeFill="text2" w:themeFillTint="33"/>
            <w:vAlign w:val="center"/>
          </w:tcPr>
          <w:p w14:paraId="7C50F499" w14:textId="77777777" w:rsidR="00CC2663" w:rsidRPr="00685A91" w:rsidRDefault="00CC2663" w:rsidP="00974037">
            <w:pPr>
              <w:pStyle w:val="BodyText"/>
              <w:spacing w:after="120"/>
              <w:jc w:val="center"/>
              <w:rPr>
                <w:sz w:val="20"/>
                <w:szCs w:val="20"/>
              </w:rPr>
            </w:pPr>
            <w:r w:rsidRPr="00685A91">
              <w:rPr>
                <w:b/>
                <w:sz w:val="20"/>
                <w:szCs w:val="20"/>
              </w:rPr>
              <w:t>Business Relationship Management</w:t>
            </w:r>
          </w:p>
        </w:tc>
      </w:tr>
      <w:tr w:rsidR="00CC2663" w:rsidRPr="00685A91" w14:paraId="556820A8" w14:textId="77777777" w:rsidTr="00974037">
        <w:trPr>
          <w:trHeight w:val="629"/>
          <w:jc w:val="center"/>
        </w:trPr>
        <w:tc>
          <w:tcPr>
            <w:tcW w:w="2199" w:type="pct"/>
            <w:shd w:val="clear" w:color="auto" w:fill="auto"/>
            <w:vAlign w:val="center"/>
          </w:tcPr>
          <w:p w14:paraId="35819B91"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4839DBF2" w14:textId="77777777" w:rsidR="00CC2663" w:rsidRPr="00685A91" w:rsidRDefault="00CC2663" w:rsidP="00974037">
            <w:pPr>
              <w:pStyle w:val="NoSpacing"/>
              <w:spacing w:before="120" w:after="120"/>
              <w:jc w:val="center"/>
              <w:rPr>
                <w:b/>
                <w:i/>
                <w:sz w:val="20"/>
                <w:szCs w:val="20"/>
              </w:rPr>
            </w:pPr>
            <w:r w:rsidRPr="00685A91">
              <w:rPr>
                <w:b/>
                <w:i/>
                <w:color w:val="FF0000"/>
                <w:sz w:val="20"/>
                <w:szCs w:val="20"/>
              </w:rPr>
              <w:t>As-Is</w:t>
            </w:r>
          </w:p>
        </w:tc>
        <w:tc>
          <w:tcPr>
            <w:tcW w:w="560" w:type="pct"/>
            <w:shd w:val="clear" w:color="auto" w:fill="auto"/>
            <w:vAlign w:val="center"/>
          </w:tcPr>
          <w:p w14:paraId="6EB7BDAF"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19F4DC8F"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61BE28B2" w14:textId="77777777" w:rsidR="00CC2663" w:rsidRPr="00685A91" w:rsidRDefault="00CC2663" w:rsidP="00974037">
            <w:pPr>
              <w:pStyle w:val="NoSpacing"/>
              <w:spacing w:before="120" w:after="120"/>
              <w:jc w:val="center"/>
              <w:rPr>
                <w:b/>
                <w:i/>
                <w:color w:val="0070C0"/>
                <w:sz w:val="20"/>
                <w:szCs w:val="20"/>
              </w:rPr>
            </w:pPr>
            <w:r w:rsidRPr="00685A91">
              <w:rPr>
                <w:b/>
                <w:i/>
                <w:color w:val="66BC29"/>
                <w:sz w:val="20"/>
                <w:szCs w:val="20"/>
              </w:rPr>
              <w:t>To-Be</w:t>
            </w:r>
          </w:p>
        </w:tc>
        <w:tc>
          <w:tcPr>
            <w:tcW w:w="560" w:type="pct"/>
            <w:shd w:val="clear" w:color="auto" w:fill="auto"/>
            <w:vAlign w:val="center"/>
          </w:tcPr>
          <w:p w14:paraId="572C3132" w14:textId="77777777" w:rsidR="00CC2663" w:rsidRPr="00685A91" w:rsidRDefault="00CC2663" w:rsidP="00974037">
            <w:pPr>
              <w:pStyle w:val="NoSpacing"/>
              <w:spacing w:before="120" w:after="120"/>
              <w:jc w:val="center"/>
              <w:rPr>
                <w:sz w:val="20"/>
                <w:szCs w:val="20"/>
              </w:rPr>
            </w:pPr>
          </w:p>
        </w:tc>
      </w:tr>
      <w:tr w:rsidR="00CC2663" w:rsidRPr="00685A91" w14:paraId="2D77B819" w14:textId="77777777" w:rsidTr="00974037">
        <w:trPr>
          <w:trHeight w:val="629"/>
          <w:jc w:val="center"/>
        </w:trPr>
        <w:tc>
          <w:tcPr>
            <w:tcW w:w="2199" w:type="pct"/>
            <w:shd w:val="clear" w:color="auto" w:fill="auto"/>
            <w:vAlign w:val="center"/>
          </w:tcPr>
          <w:p w14:paraId="16B9B08A"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6CB65A00" w14:textId="77777777" w:rsidR="00CC2663" w:rsidRPr="00685A91" w:rsidRDefault="00CC2663" w:rsidP="00974037">
            <w:pPr>
              <w:pStyle w:val="NoSpacing"/>
              <w:spacing w:before="120" w:after="120"/>
              <w:jc w:val="center"/>
              <w:rPr>
                <w:b/>
                <w:sz w:val="20"/>
                <w:szCs w:val="20"/>
              </w:rPr>
            </w:pPr>
          </w:p>
        </w:tc>
        <w:tc>
          <w:tcPr>
            <w:tcW w:w="560" w:type="pct"/>
            <w:shd w:val="clear" w:color="auto" w:fill="auto"/>
            <w:vAlign w:val="center"/>
          </w:tcPr>
          <w:p w14:paraId="2AA790DC" w14:textId="77777777" w:rsidR="00CC2663" w:rsidRPr="00685A91" w:rsidRDefault="00CC2663" w:rsidP="00974037">
            <w:pPr>
              <w:pStyle w:val="NoSpacing"/>
              <w:spacing w:before="120" w:after="120"/>
              <w:jc w:val="center"/>
              <w:rPr>
                <w:sz w:val="20"/>
                <w:szCs w:val="20"/>
              </w:rPr>
            </w:pPr>
            <w:r w:rsidRPr="00685A91">
              <w:rPr>
                <w:b/>
                <w:i/>
                <w:color w:val="FF0000"/>
                <w:sz w:val="20"/>
                <w:szCs w:val="20"/>
              </w:rPr>
              <w:t>As-Is</w:t>
            </w:r>
          </w:p>
        </w:tc>
        <w:tc>
          <w:tcPr>
            <w:tcW w:w="561" w:type="pct"/>
            <w:shd w:val="clear" w:color="auto" w:fill="auto"/>
            <w:vAlign w:val="center"/>
          </w:tcPr>
          <w:p w14:paraId="796D2042"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6A7B8A19"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206DC051" w14:textId="77777777" w:rsidR="00CC2663" w:rsidRPr="00685A91" w:rsidRDefault="00CC2663" w:rsidP="00974037">
            <w:pPr>
              <w:pStyle w:val="NoSpacing"/>
              <w:spacing w:before="120" w:after="120"/>
              <w:jc w:val="center"/>
              <w:rPr>
                <w:sz w:val="20"/>
                <w:szCs w:val="20"/>
              </w:rPr>
            </w:pPr>
          </w:p>
        </w:tc>
      </w:tr>
      <w:tr w:rsidR="00CC2663" w:rsidRPr="00685A91" w14:paraId="52F1144A" w14:textId="77777777" w:rsidTr="00974037">
        <w:trPr>
          <w:trHeight w:val="629"/>
          <w:jc w:val="center"/>
        </w:trPr>
        <w:tc>
          <w:tcPr>
            <w:tcW w:w="2199" w:type="pct"/>
            <w:shd w:val="clear" w:color="auto" w:fill="auto"/>
            <w:vAlign w:val="center"/>
          </w:tcPr>
          <w:p w14:paraId="64DE544C"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4054D0CF" w14:textId="77777777" w:rsidR="00CC2663" w:rsidRPr="00685A91" w:rsidRDefault="00CC2663" w:rsidP="00974037">
            <w:pPr>
              <w:pStyle w:val="NoSpacing"/>
              <w:spacing w:before="120" w:after="120"/>
              <w:jc w:val="center"/>
              <w:rPr>
                <w:b/>
                <w:sz w:val="20"/>
                <w:szCs w:val="20"/>
              </w:rPr>
            </w:pPr>
            <w:r w:rsidRPr="00685A91">
              <w:rPr>
                <w:b/>
                <w:i/>
                <w:color w:val="FF0000"/>
                <w:sz w:val="20"/>
                <w:szCs w:val="20"/>
              </w:rPr>
              <w:t>As-Is</w:t>
            </w:r>
          </w:p>
        </w:tc>
        <w:tc>
          <w:tcPr>
            <w:tcW w:w="560" w:type="pct"/>
            <w:shd w:val="clear" w:color="auto" w:fill="auto"/>
            <w:vAlign w:val="center"/>
          </w:tcPr>
          <w:p w14:paraId="10DB6FF1"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4D6222C1"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48DC146A"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3E07F93B" w14:textId="77777777" w:rsidR="00CC2663" w:rsidRPr="00685A91" w:rsidRDefault="00CC2663" w:rsidP="00974037">
            <w:pPr>
              <w:pStyle w:val="NoSpacing"/>
              <w:spacing w:before="120" w:after="120"/>
              <w:jc w:val="center"/>
              <w:rPr>
                <w:sz w:val="20"/>
                <w:szCs w:val="20"/>
              </w:rPr>
            </w:pPr>
          </w:p>
        </w:tc>
      </w:tr>
      <w:tr w:rsidR="00CC2663" w:rsidRPr="00685A91" w14:paraId="0CD5CD9B" w14:textId="77777777" w:rsidTr="00974037">
        <w:trPr>
          <w:trHeight w:val="629"/>
          <w:jc w:val="center"/>
        </w:trPr>
        <w:tc>
          <w:tcPr>
            <w:tcW w:w="2199" w:type="pct"/>
            <w:shd w:val="clear" w:color="auto" w:fill="auto"/>
            <w:vAlign w:val="center"/>
          </w:tcPr>
          <w:p w14:paraId="05A43C25"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08A40214" w14:textId="77777777" w:rsidR="00CC2663" w:rsidRPr="00685A91" w:rsidRDefault="00CC2663" w:rsidP="00974037">
            <w:pPr>
              <w:pStyle w:val="NoSpacing"/>
              <w:spacing w:before="120" w:after="120"/>
              <w:jc w:val="center"/>
              <w:rPr>
                <w:b/>
                <w:sz w:val="20"/>
                <w:szCs w:val="20"/>
              </w:rPr>
            </w:pPr>
            <w:r w:rsidRPr="00685A91">
              <w:rPr>
                <w:b/>
                <w:i/>
                <w:color w:val="FF0000"/>
                <w:sz w:val="20"/>
                <w:szCs w:val="20"/>
              </w:rPr>
              <w:t>As-Is</w:t>
            </w:r>
          </w:p>
        </w:tc>
        <w:tc>
          <w:tcPr>
            <w:tcW w:w="560" w:type="pct"/>
            <w:shd w:val="clear" w:color="auto" w:fill="auto"/>
            <w:vAlign w:val="center"/>
          </w:tcPr>
          <w:p w14:paraId="16F07A4E"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2290CF4A"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286D1244"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7B628002" w14:textId="77777777" w:rsidR="00CC2663" w:rsidRPr="00685A91" w:rsidRDefault="00CC2663" w:rsidP="00974037">
            <w:pPr>
              <w:pStyle w:val="NoSpacing"/>
              <w:spacing w:before="120" w:after="120"/>
              <w:jc w:val="center"/>
              <w:rPr>
                <w:sz w:val="20"/>
                <w:szCs w:val="20"/>
              </w:rPr>
            </w:pPr>
          </w:p>
        </w:tc>
      </w:tr>
      <w:tr w:rsidR="00CC2663" w:rsidRPr="00685A91" w14:paraId="1D63656B" w14:textId="77777777" w:rsidTr="00974037">
        <w:trPr>
          <w:trHeight w:val="629"/>
          <w:jc w:val="center"/>
        </w:trPr>
        <w:tc>
          <w:tcPr>
            <w:tcW w:w="2199" w:type="pct"/>
            <w:shd w:val="clear" w:color="auto" w:fill="auto"/>
            <w:vAlign w:val="center"/>
          </w:tcPr>
          <w:p w14:paraId="013D76F9"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2E09E2C2" w14:textId="77777777" w:rsidR="00CC2663" w:rsidRPr="00685A91" w:rsidRDefault="00CC2663" w:rsidP="00974037">
            <w:pPr>
              <w:pStyle w:val="NoSpacing"/>
              <w:spacing w:before="120" w:after="120"/>
              <w:jc w:val="center"/>
              <w:rPr>
                <w:b/>
                <w:sz w:val="20"/>
                <w:szCs w:val="20"/>
              </w:rPr>
            </w:pPr>
            <w:r w:rsidRPr="00685A91">
              <w:rPr>
                <w:b/>
                <w:i/>
                <w:color w:val="FF0000"/>
                <w:sz w:val="20"/>
                <w:szCs w:val="20"/>
              </w:rPr>
              <w:t>As-Is</w:t>
            </w:r>
          </w:p>
        </w:tc>
        <w:tc>
          <w:tcPr>
            <w:tcW w:w="560" w:type="pct"/>
            <w:shd w:val="clear" w:color="auto" w:fill="auto"/>
            <w:vAlign w:val="center"/>
          </w:tcPr>
          <w:p w14:paraId="4C4CFE13"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40BBFCD3"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06DF0B9D"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35CD3B29" w14:textId="77777777" w:rsidR="00CC2663" w:rsidRPr="00685A91" w:rsidRDefault="00CC2663" w:rsidP="00974037">
            <w:pPr>
              <w:pStyle w:val="NoSpacing"/>
              <w:spacing w:before="120" w:after="120"/>
              <w:jc w:val="center"/>
              <w:rPr>
                <w:sz w:val="20"/>
                <w:szCs w:val="20"/>
              </w:rPr>
            </w:pPr>
          </w:p>
        </w:tc>
      </w:tr>
      <w:tr w:rsidR="00CC2663" w:rsidRPr="00685A91" w14:paraId="602C173B" w14:textId="77777777" w:rsidTr="00974037">
        <w:trPr>
          <w:trHeight w:val="629"/>
          <w:jc w:val="center"/>
        </w:trPr>
        <w:tc>
          <w:tcPr>
            <w:tcW w:w="2199" w:type="pct"/>
            <w:shd w:val="clear" w:color="auto" w:fill="auto"/>
            <w:vAlign w:val="center"/>
          </w:tcPr>
          <w:p w14:paraId="09368554"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0BA597A0" w14:textId="77777777" w:rsidR="00CC2663" w:rsidRPr="00685A91" w:rsidRDefault="00CC2663" w:rsidP="00974037">
            <w:pPr>
              <w:pStyle w:val="NoSpacing"/>
              <w:spacing w:before="120" w:after="120"/>
              <w:jc w:val="center"/>
              <w:rPr>
                <w:b/>
                <w:sz w:val="20"/>
                <w:szCs w:val="20"/>
              </w:rPr>
            </w:pPr>
            <w:r w:rsidRPr="00685A91">
              <w:rPr>
                <w:b/>
                <w:i/>
                <w:color w:val="FF0000"/>
                <w:sz w:val="20"/>
                <w:szCs w:val="20"/>
              </w:rPr>
              <w:t>As-Is</w:t>
            </w:r>
          </w:p>
        </w:tc>
        <w:tc>
          <w:tcPr>
            <w:tcW w:w="560" w:type="pct"/>
            <w:shd w:val="clear" w:color="auto" w:fill="auto"/>
            <w:vAlign w:val="center"/>
          </w:tcPr>
          <w:p w14:paraId="6AB679C3"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756A2739"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046F9971"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485E2E89" w14:textId="77777777" w:rsidR="00CC2663" w:rsidRPr="00685A91" w:rsidRDefault="00CC2663" w:rsidP="00974037">
            <w:pPr>
              <w:pStyle w:val="NoSpacing"/>
              <w:spacing w:before="120" w:after="120"/>
              <w:jc w:val="center"/>
              <w:rPr>
                <w:sz w:val="20"/>
                <w:szCs w:val="20"/>
              </w:rPr>
            </w:pPr>
          </w:p>
        </w:tc>
      </w:tr>
      <w:tr w:rsidR="00CC2663" w:rsidRPr="00685A91" w14:paraId="2B88E097" w14:textId="77777777" w:rsidTr="00974037">
        <w:trPr>
          <w:trHeight w:val="629"/>
          <w:jc w:val="center"/>
        </w:trPr>
        <w:tc>
          <w:tcPr>
            <w:tcW w:w="2199" w:type="pct"/>
            <w:shd w:val="clear" w:color="auto" w:fill="auto"/>
            <w:vAlign w:val="center"/>
          </w:tcPr>
          <w:p w14:paraId="16842DFE"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67E530E7" w14:textId="77777777" w:rsidR="00CC2663" w:rsidRPr="00685A91" w:rsidRDefault="00CC2663" w:rsidP="00974037">
            <w:pPr>
              <w:pStyle w:val="NoSpacing"/>
              <w:spacing w:before="120" w:after="120"/>
              <w:jc w:val="center"/>
              <w:rPr>
                <w:b/>
                <w:sz w:val="20"/>
                <w:szCs w:val="20"/>
              </w:rPr>
            </w:pPr>
            <w:r w:rsidRPr="00685A91">
              <w:rPr>
                <w:b/>
                <w:i/>
                <w:color w:val="FF0000"/>
                <w:sz w:val="20"/>
                <w:szCs w:val="20"/>
              </w:rPr>
              <w:t>As-Is</w:t>
            </w:r>
          </w:p>
        </w:tc>
        <w:tc>
          <w:tcPr>
            <w:tcW w:w="560" w:type="pct"/>
            <w:shd w:val="clear" w:color="auto" w:fill="auto"/>
            <w:vAlign w:val="center"/>
          </w:tcPr>
          <w:p w14:paraId="5E9200A2" w14:textId="77777777" w:rsidR="00CC2663" w:rsidRPr="00685A91" w:rsidRDefault="00CC2663" w:rsidP="00974037">
            <w:pPr>
              <w:pStyle w:val="NoSpacing"/>
              <w:spacing w:before="120" w:after="120"/>
              <w:jc w:val="center"/>
              <w:rPr>
                <w:sz w:val="20"/>
                <w:szCs w:val="20"/>
              </w:rPr>
            </w:pPr>
          </w:p>
        </w:tc>
        <w:tc>
          <w:tcPr>
            <w:tcW w:w="561" w:type="pct"/>
            <w:shd w:val="clear" w:color="auto" w:fill="auto"/>
            <w:vAlign w:val="center"/>
          </w:tcPr>
          <w:p w14:paraId="222F2437" w14:textId="77777777" w:rsidR="00CC2663" w:rsidRPr="00685A91" w:rsidRDefault="00CC2663" w:rsidP="00974037">
            <w:pPr>
              <w:pStyle w:val="NoSpacing"/>
              <w:spacing w:before="120" w:after="120"/>
              <w:jc w:val="center"/>
              <w:rPr>
                <w:sz w:val="20"/>
                <w:szCs w:val="20"/>
              </w:rPr>
            </w:pPr>
          </w:p>
        </w:tc>
        <w:tc>
          <w:tcPr>
            <w:tcW w:w="560" w:type="pct"/>
            <w:shd w:val="clear" w:color="auto" w:fill="auto"/>
            <w:vAlign w:val="center"/>
          </w:tcPr>
          <w:p w14:paraId="058D11E6" w14:textId="77777777" w:rsidR="00CC2663" w:rsidRPr="00685A91" w:rsidRDefault="00CC2663" w:rsidP="00974037">
            <w:pPr>
              <w:pStyle w:val="NoSpacing"/>
              <w:spacing w:before="120" w:after="120"/>
              <w:jc w:val="center"/>
              <w:rPr>
                <w:b/>
                <w:color w:val="4F81BD" w:themeColor="accent1"/>
                <w:sz w:val="20"/>
                <w:szCs w:val="20"/>
              </w:rPr>
            </w:pPr>
            <w:r w:rsidRPr="00685A91">
              <w:rPr>
                <w:b/>
                <w:i/>
                <w:color w:val="66BC29"/>
                <w:sz w:val="20"/>
                <w:szCs w:val="20"/>
              </w:rPr>
              <w:t>To-Be</w:t>
            </w:r>
          </w:p>
        </w:tc>
        <w:tc>
          <w:tcPr>
            <w:tcW w:w="560" w:type="pct"/>
            <w:shd w:val="clear" w:color="auto" w:fill="auto"/>
            <w:vAlign w:val="center"/>
          </w:tcPr>
          <w:p w14:paraId="0FF455B6" w14:textId="77777777" w:rsidR="00CC2663" w:rsidRPr="00685A91" w:rsidRDefault="00CC2663" w:rsidP="00974037">
            <w:pPr>
              <w:pStyle w:val="NoSpacing"/>
              <w:spacing w:before="120" w:after="120"/>
              <w:jc w:val="center"/>
              <w:rPr>
                <w:sz w:val="20"/>
                <w:szCs w:val="20"/>
              </w:rPr>
            </w:pPr>
          </w:p>
        </w:tc>
      </w:tr>
      <w:tr w:rsidR="00CC2663" w:rsidRPr="00685A91" w14:paraId="13137D79" w14:textId="77777777" w:rsidTr="00974037">
        <w:trPr>
          <w:trHeight w:val="432"/>
          <w:jc w:val="center"/>
        </w:trPr>
        <w:tc>
          <w:tcPr>
            <w:tcW w:w="5000" w:type="pct"/>
            <w:gridSpan w:val="6"/>
            <w:shd w:val="clear" w:color="auto" w:fill="C6D9F1" w:themeFill="text2" w:themeFillTint="33"/>
            <w:vAlign w:val="center"/>
          </w:tcPr>
          <w:p w14:paraId="3D1CC08C" w14:textId="77777777" w:rsidR="00CC2663" w:rsidRPr="00685A91" w:rsidRDefault="00CC2663" w:rsidP="00974037">
            <w:pPr>
              <w:pStyle w:val="BodyText"/>
              <w:spacing w:after="120"/>
              <w:jc w:val="center"/>
              <w:rPr>
                <w:sz w:val="20"/>
                <w:szCs w:val="20"/>
              </w:rPr>
            </w:pPr>
            <w:r w:rsidRPr="00685A91">
              <w:rPr>
                <w:b/>
                <w:sz w:val="20"/>
                <w:szCs w:val="20"/>
              </w:rPr>
              <w:t xml:space="preserve">Care Management </w:t>
            </w:r>
          </w:p>
        </w:tc>
      </w:tr>
      <w:tr w:rsidR="00CC2663" w:rsidRPr="00685A91" w14:paraId="7820E213" w14:textId="77777777" w:rsidTr="00974037">
        <w:trPr>
          <w:trHeight w:val="692"/>
          <w:jc w:val="center"/>
        </w:trPr>
        <w:tc>
          <w:tcPr>
            <w:tcW w:w="2199" w:type="pct"/>
            <w:shd w:val="clear" w:color="auto" w:fill="auto"/>
            <w:vAlign w:val="center"/>
          </w:tcPr>
          <w:p w14:paraId="6DC150CA"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2C453A50"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76DADC50"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4542CD51"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ECB77C4"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EBE5DCA" w14:textId="77777777" w:rsidR="00CC2663" w:rsidRPr="00685A91" w:rsidRDefault="00CC2663" w:rsidP="00974037">
            <w:pPr>
              <w:pStyle w:val="BodyText"/>
              <w:spacing w:after="120"/>
              <w:jc w:val="center"/>
              <w:rPr>
                <w:sz w:val="20"/>
                <w:szCs w:val="20"/>
              </w:rPr>
            </w:pPr>
          </w:p>
        </w:tc>
      </w:tr>
      <w:tr w:rsidR="00CC2663" w:rsidRPr="00685A91" w14:paraId="74D6B57C" w14:textId="77777777" w:rsidTr="00974037">
        <w:trPr>
          <w:trHeight w:val="692"/>
          <w:jc w:val="center"/>
        </w:trPr>
        <w:tc>
          <w:tcPr>
            <w:tcW w:w="2199" w:type="pct"/>
            <w:shd w:val="clear" w:color="auto" w:fill="auto"/>
            <w:vAlign w:val="center"/>
          </w:tcPr>
          <w:p w14:paraId="208DEEFC"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00160B99"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68C79C16"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4CBBD7F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D596D1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ABAA19C" w14:textId="77777777" w:rsidR="00CC2663" w:rsidRPr="00685A91" w:rsidRDefault="00CC2663" w:rsidP="00974037">
            <w:pPr>
              <w:pStyle w:val="BodyText"/>
              <w:spacing w:after="120"/>
              <w:jc w:val="center"/>
              <w:rPr>
                <w:sz w:val="20"/>
                <w:szCs w:val="20"/>
              </w:rPr>
            </w:pPr>
          </w:p>
        </w:tc>
      </w:tr>
      <w:tr w:rsidR="00CC2663" w:rsidRPr="00685A91" w14:paraId="565AD5B5" w14:textId="77777777" w:rsidTr="00974037">
        <w:trPr>
          <w:trHeight w:val="692"/>
          <w:jc w:val="center"/>
        </w:trPr>
        <w:tc>
          <w:tcPr>
            <w:tcW w:w="2199" w:type="pct"/>
            <w:shd w:val="clear" w:color="auto" w:fill="auto"/>
            <w:vAlign w:val="center"/>
          </w:tcPr>
          <w:p w14:paraId="6BFD51C0"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70362EC1"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9AC93A1"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1CA86886"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03BE98C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1F7B155" w14:textId="77777777" w:rsidR="00CC2663" w:rsidRPr="00685A91" w:rsidRDefault="00CC2663" w:rsidP="00974037">
            <w:pPr>
              <w:pStyle w:val="BodyText"/>
              <w:spacing w:after="120"/>
              <w:jc w:val="center"/>
              <w:rPr>
                <w:sz w:val="20"/>
                <w:szCs w:val="20"/>
              </w:rPr>
            </w:pPr>
          </w:p>
        </w:tc>
      </w:tr>
      <w:tr w:rsidR="00CC2663" w:rsidRPr="00685A91" w14:paraId="6508B544" w14:textId="77777777" w:rsidTr="00974037">
        <w:trPr>
          <w:trHeight w:val="692"/>
          <w:jc w:val="center"/>
        </w:trPr>
        <w:tc>
          <w:tcPr>
            <w:tcW w:w="2199" w:type="pct"/>
            <w:shd w:val="clear" w:color="auto" w:fill="auto"/>
            <w:vAlign w:val="center"/>
          </w:tcPr>
          <w:p w14:paraId="75C553B2"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2E28D6CA"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FC4D86D"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6DAFADA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07A5DAC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0C6C88F" w14:textId="77777777" w:rsidR="00CC2663" w:rsidRPr="00685A91" w:rsidRDefault="00CC2663" w:rsidP="00974037">
            <w:pPr>
              <w:pStyle w:val="BodyText"/>
              <w:spacing w:after="120"/>
              <w:jc w:val="center"/>
              <w:rPr>
                <w:sz w:val="20"/>
                <w:szCs w:val="20"/>
              </w:rPr>
            </w:pPr>
          </w:p>
        </w:tc>
      </w:tr>
      <w:tr w:rsidR="00CC2663" w:rsidRPr="00685A91" w14:paraId="6AF69EB7" w14:textId="77777777" w:rsidTr="00974037">
        <w:trPr>
          <w:trHeight w:val="692"/>
          <w:jc w:val="center"/>
        </w:trPr>
        <w:tc>
          <w:tcPr>
            <w:tcW w:w="2199" w:type="pct"/>
            <w:shd w:val="clear" w:color="auto" w:fill="auto"/>
            <w:vAlign w:val="center"/>
          </w:tcPr>
          <w:p w14:paraId="1A1EEF10"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2FC5F355"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5814D866"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32BE96B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4A81C1B"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504B11CC" w14:textId="77777777" w:rsidR="00CC2663" w:rsidRPr="00685A91" w:rsidRDefault="00CC2663" w:rsidP="00974037">
            <w:pPr>
              <w:pStyle w:val="BodyText"/>
              <w:spacing w:after="120"/>
              <w:jc w:val="center"/>
              <w:rPr>
                <w:sz w:val="20"/>
                <w:szCs w:val="20"/>
              </w:rPr>
            </w:pPr>
          </w:p>
        </w:tc>
      </w:tr>
      <w:tr w:rsidR="00CC2663" w:rsidRPr="00685A91" w14:paraId="79FAFC66" w14:textId="77777777" w:rsidTr="00974037">
        <w:trPr>
          <w:trHeight w:val="692"/>
          <w:jc w:val="center"/>
        </w:trPr>
        <w:tc>
          <w:tcPr>
            <w:tcW w:w="2199" w:type="pct"/>
            <w:shd w:val="clear" w:color="auto" w:fill="auto"/>
            <w:vAlign w:val="center"/>
          </w:tcPr>
          <w:p w14:paraId="1233C9FF"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67D8E452"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06BC0FD5"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7B8236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E3271F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04B0B3E" w14:textId="77777777" w:rsidR="00CC2663" w:rsidRPr="00685A91" w:rsidRDefault="00CC2663" w:rsidP="00974037">
            <w:pPr>
              <w:pStyle w:val="BodyText"/>
              <w:spacing w:after="120"/>
              <w:jc w:val="center"/>
              <w:rPr>
                <w:sz w:val="20"/>
                <w:szCs w:val="20"/>
              </w:rPr>
            </w:pPr>
          </w:p>
        </w:tc>
      </w:tr>
      <w:tr w:rsidR="00CC2663" w:rsidRPr="00685A91" w14:paraId="07E90CD6" w14:textId="77777777" w:rsidTr="00974037">
        <w:trPr>
          <w:trHeight w:val="692"/>
          <w:jc w:val="center"/>
        </w:trPr>
        <w:tc>
          <w:tcPr>
            <w:tcW w:w="2199" w:type="pct"/>
            <w:shd w:val="clear" w:color="auto" w:fill="auto"/>
            <w:vAlign w:val="center"/>
          </w:tcPr>
          <w:p w14:paraId="2CB1BBB5"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397AE2E6"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3A5F6AB8"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98DF486"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5EAB728"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8816AC0" w14:textId="77777777" w:rsidR="00CC2663" w:rsidRPr="00685A91" w:rsidRDefault="00CC2663" w:rsidP="00974037">
            <w:pPr>
              <w:pStyle w:val="BodyText"/>
              <w:spacing w:after="120"/>
              <w:jc w:val="center"/>
              <w:rPr>
                <w:sz w:val="20"/>
                <w:szCs w:val="20"/>
              </w:rPr>
            </w:pPr>
          </w:p>
        </w:tc>
      </w:tr>
      <w:tr w:rsidR="00CC2663" w:rsidRPr="00685A91" w14:paraId="5A24D3B8" w14:textId="77777777" w:rsidTr="00974037">
        <w:trPr>
          <w:trHeight w:val="432"/>
          <w:jc w:val="center"/>
        </w:trPr>
        <w:tc>
          <w:tcPr>
            <w:tcW w:w="5000" w:type="pct"/>
            <w:gridSpan w:val="6"/>
            <w:shd w:val="clear" w:color="auto" w:fill="C6D9F1" w:themeFill="text2" w:themeFillTint="33"/>
            <w:vAlign w:val="center"/>
          </w:tcPr>
          <w:p w14:paraId="129E335B" w14:textId="77777777" w:rsidR="00CC2663" w:rsidRPr="00685A91" w:rsidRDefault="00CC2663" w:rsidP="00974037">
            <w:pPr>
              <w:pStyle w:val="BodyText"/>
              <w:spacing w:after="120"/>
              <w:jc w:val="center"/>
              <w:rPr>
                <w:sz w:val="20"/>
                <w:szCs w:val="20"/>
              </w:rPr>
            </w:pPr>
            <w:r w:rsidRPr="00685A91">
              <w:rPr>
                <w:b/>
                <w:sz w:val="20"/>
                <w:szCs w:val="20"/>
              </w:rPr>
              <w:t xml:space="preserve"> Contractor Management</w:t>
            </w:r>
          </w:p>
        </w:tc>
      </w:tr>
      <w:tr w:rsidR="00CC2663" w:rsidRPr="00685A91" w14:paraId="6BD10396" w14:textId="77777777" w:rsidTr="00974037">
        <w:trPr>
          <w:trHeight w:val="656"/>
          <w:jc w:val="center"/>
        </w:trPr>
        <w:tc>
          <w:tcPr>
            <w:tcW w:w="2199" w:type="pct"/>
            <w:shd w:val="clear" w:color="auto" w:fill="auto"/>
            <w:vAlign w:val="center"/>
          </w:tcPr>
          <w:p w14:paraId="51DB1362" w14:textId="77777777" w:rsidR="00CC2663" w:rsidRPr="00685A91" w:rsidRDefault="00CC2663" w:rsidP="00974037">
            <w:pPr>
              <w:spacing w:before="120" w:after="120" w:line="240" w:lineRule="auto"/>
              <w:rPr>
                <w:sz w:val="20"/>
                <w:szCs w:val="20"/>
              </w:rPr>
            </w:pPr>
            <w:r w:rsidRPr="00685A91">
              <w:rPr>
                <w:sz w:val="20"/>
                <w:szCs w:val="20"/>
              </w:rPr>
              <w:t>Modularity Standard</w:t>
            </w:r>
          </w:p>
        </w:tc>
        <w:tc>
          <w:tcPr>
            <w:tcW w:w="560" w:type="pct"/>
            <w:shd w:val="clear" w:color="auto" w:fill="auto"/>
            <w:vAlign w:val="center"/>
          </w:tcPr>
          <w:p w14:paraId="5C8372C3"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39D68CB7" w14:textId="77777777" w:rsidR="00CC2663" w:rsidRPr="00685A91" w:rsidRDefault="00CC2663" w:rsidP="00974037">
            <w:pPr>
              <w:pStyle w:val="BodyText"/>
              <w:spacing w:after="120"/>
              <w:jc w:val="center"/>
              <w:rPr>
                <w:i/>
                <w:sz w:val="20"/>
                <w:szCs w:val="20"/>
              </w:rPr>
            </w:pPr>
          </w:p>
        </w:tc>
        <w:tc>
          <w:tcPr>
            <w:tcW w:w="561" w:type="pct"/>
            <w:shd w:val="clear" w:color="auto" w:fill="auto"/>
            <w:vAlign w:val="center"/>
          </w:tcPr>
          <w:p w14:paraId="76E11534"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3F76C18" w14:textId="77777777" w:rsidR="00CC2663" w:rsidRPr="00685A91" w:rsidRDefault="00CC2663" w:rsidP="00974037">
            <w:pPr>
              <w:pStyle w:val="BodyText"/>
              <w:spacing w:after="120"/>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35FAA677" w14:textId="77777777" w:rsidR="00CC2663" w:rsidRPr="00685A91" w:rsidRDefault="00CC2663" w:rsidP="00974037">
            <w:pPr>
              <w:pStyle w:val="BodyText"/>
              <w:spacing w:after="120"/>
              <w:jc w:val="center"/>
              <w:rPr>
                <w:sz w:val="20"/>
                <w:szCs w:val="20"/>
              </w:rPr>
            </w:pPr>
          </w:p>
        </w:tc>
      </w:tr>
      <w:tr w:rsidR="00CC2663" w:rsidRPr="00685A91" w14:paraId="65E78519" w14:textId="77777777" w:rsidTr="00974037">
        <w:trPr>
          <w:trHeight w:val="656"/>
          <w:jc w:val="center"/>
        </w:trPr>
        <w:tc>
          <w:tcPr>
            <w:tcW w:w="2199" w:type="pct"/>
            <w:shd w:val="clear" w:color="auto" w:fill="auto"/>
            <w:vAlign w:val="center"/>
          </w:tcPr>
          <w:p w14:paraId="4C8381F6"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6C1D8691"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43C05E77"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45F4C36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9F883BB" w14:textId="77777777" w:rsidR="00CC2663" w:rsidRPr="00685A91" w:rsidRDefault="00CC2663" w:rsidP="00974037">
            <w:pPr>
              <w:pStyle w:val="BodyText"/>
              <w:spacing w:after="120"/>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DE283D0" w14:textId="77777777" w:rsidR="00CC2663" w:rsidRPr="00685A91" w:rsidRDefault="00CC2663" w:rsidP="00974037">
            <w:pPr>
              <w:pStyle w:val="BodyText"/>
              <w:spacing w:after="120"/>
              <w:jc w:val="center"/>
              <w:rPr>
                <w:sz w:val="20"/>
                <w:szCs w:val="20"/>
              </w:rPr>
            </w:pPr>
          </w:p>
        </w:tc>
      </w:tr>
      <w:tr w:rsidR="00CC2663" w:rsidRPr="00685A91" w14:paraId="40A232B9" w14:textId="77777777" w:rsidTr="00974037">
        <w:trPr>
          <w:trHeight w:val="656"/>
          <w:jc w:val="center"/>
        </w:trPr>
        <w:tc>
          <w:tcPr>
            <w:tcW w:w="2199" w:type="pct"/>
            <w:shd w:val="clear" w:color="auto" w:fill="auto"/>
            <w:vAlign w:val="center"/>
          </w:tcPr>
          <w:p w14:paraId="7DE9F54F"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1374C0C0"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011352B5"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5D588BC5"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8F6F03E"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46B3A24" w14:textId="77777777" w:rsidR="00CC2663" w:rsidRPr="00685A91" w:rsidRDefault="00CC2663" w:rsidP="00974037">
            <w:pPr>
              <w:pStyle w:val="BodyText"/>
              <w:spacing w:after="120"/>
              <w:jc w:val="center"/>
              <w:rPr>
                <w:sz w:val="20"/>
                <w:szCs w:val="20"/>
              </w:rPr>
            </w:pPr>
          </w:p>
        </w:tc>
      </w:tr>
      <w:tr w:rsidR="00CC2663" w:rsidRPr="00685A91" w14:paraId="2D0C1DAD" w14:textId="77777777" w:rsidTr="00974037">
        <w:trPr>
          <w:trHeight w:val="656"/>
          <w:jc w:val="center"/>
        </w:trPr>
        <w:tc>
          <w:tcPr>
            <w:tcW w:w="2199" w:type="pct"/>
            <w:shd w:val="clear" w:color="auto" w:fill="auto"/>
            <w:vAlign w:val="center"/>
          </w:tcPr>
          <w:p w14:paraId="2980AD2A"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487FE273"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D1F2679"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5F13E1D9"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8CC1F4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9D860F2" w14:textId="77777777" w:rsidR="00CC2663" w:rsidRPr="00685A91" w:rsidRDefault="00CC2663" w:rsidP="00974037">
            <w:pPr>
              <w:pStyle w:val="BodyText"/>
              <w:spacing w:after="120"/>
              <w:jc w:val="center"/>
              <w:rPr>
                <w:sz w:val="20"/>
                <w:szCs w:val="20"/>
              </w:rPr>
            </w:pPr>
          </w:p>
        </w:tc>
      </w:tr>
      <w:tr w:rsidR="00CC2663" w:rsidRPr="00685A91" w14:paraId="70D04E7A" w14:textId="77777777" w:rsidTr="00974037">
        <w:trPr>
          <w:trHeight w:val="656"/>
          <w:jc w:val="center"/>
        </w:trPr>
        <w:tc>
          <w:tcPr>
            <w:tcW w:w="2199" w:type="pct"/>
            <w:shd w:val="clear" w:color="auto" w:fill="auto"/>
            <w:vAlign w:val="center"/>
          </w:tcPr>
          <w:p w14:paraId="44DB2FB1" w14:textId="77777777" w:rsidR="00CC2663" w:rsidRPr="00685A91" w:rsidRDefault="00CC2663" w:rsidP="00974037">
            <w:pPr>
              <w:pStyle w:val="NoSpacing"/>
              <w:spacing w:before="120" w:after="120"/>
              <w:rPr>
                <w:sz w:val="20"/>
                <w:szCs w:val="20"/>
              </w:rPr>
            </w:pPr>
            <w:r w:rsidRPr="00685A91">
              <w:rPr>
                <w:sz w:val="20"/>
                <w:szCs w:val="20"/>
              </w:rPr>
              <w:t>Business Results Condition</w:t>
            </w:r>
          </w:p>
        </w:tc>
        <w:tc>
          <w:tcPr>
            <w:tcW w:w="560" w:type="pct"/>
            <w:shd w:val="clear" w:color="auto" w:fill="auto"/>
            <w:vAlign w:val="center"/>
          </w:tcPr>
          <w:p w14:paraId="27C17BD5"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44B86EC0"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27D8374"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428F2D3"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1F861E4" w14:textId="77777777" w:rsidR="00CC2663" w:rsidRPr="00685A91" w:rsidRDefault="00CC2663" w:rsidP="00974037">
            <w:pPr>
              <w:pStyle w:val="BodyText"/>
              <w:spacing w:after="120"/>
              <w:jc w:val="center"/>
              <w:rPr>
                <w:sz w:val="20"/>
                <w:szCs w:val="20"/>
              </w:rPr>
            </w:pPr>
          </w:p>
        </w:tc>
      </w:tr>
      <w:tr w:rsidR="00CC2663" w:rsidRPr="00685A91" w14:paraId="782F284F" w14:textId="77777777" w:rsidTr="00974037">
        <w:trPr>
          <w:trHeight w:val="656"/>
          <w:jc w:val="center"/>
        </w:trPr>
        <w:tc>
          <w:tcPr>
            <w:tcW w:w="2199" w:type="pct"/>
            <w:shd w:val="clear" w:color="auto" w:fill="auto"/>
            <w:vAlign w:val="center"/>
          </w:tcPr>
          <w:p w14:paraId="025F98AF" w14:textId="77777777" w:rsidR="00CC2663" w:rsidRPr="00685A91" w:rsidRDefault="00CC2663" w:rsidP="00974037">
            <w:pPr>
              <w:pStyle w:val="NoSpacing"/>
              <w:spacing w:before="120" w:after="120"/>
              <w:rPr>
                <w:sz w:val="20"/>
                <w:szCs w:val="20"/>
              </w:rPr>
            </w:pPr>
            <w:r w:rsidRPr="00685A91">
              <w:rPr>
                <w:sz w:val="20"/>
                <w:szCs w:val="20"/>
              </w:rPr>
              <w:t>Reporting Condition</w:t>
            </w:r>
          </w:p>
        </w:tc>
        <w:tc>
          <w:tcPr>
            <w:tcW w:w="560" w:type="pct"/>
            <w:shd w:val="clear" w:color="auto" w:fill="auto"/>
            <w:vAlign w:val="center"/>
          </w:tcPr>
          <w:p w14:paraId="28711684"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15798E7D"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35C154B"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EA9CDD1"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349903C" w14:textId="77777777" w:rsidR="00CC2663" w:rsidRPr="00685A91" w:rsidRDefault="00CC2663" w:rsidP="00974037">
            <w:pPr>
              <w:pStyle w:val="BodyText"/>
              <w:spacing w:after="120"/>
              <w:jc w:val="center"/>
              <w:rPr>
                <w:sz w:val="20"/>
                <w:szCs w:val="20"/>
              </w:rPr>
            </w:pPr>
          </w:p>
        </w:tc>
      </w:tr>
      <w:tr w:rsidR="00CC2663" w:rsidRPr="00685A91" w14:paraId="09C65BC2" w14:textId="77777777" w:rsidTr="00974037">
        <w:trPr>
          <w:trHeight w:val="656"/>
          <w:jc w:val="center"/>
        </w:trPr>
        <w:tc>
          <w:tcPr>
            <w:tcW w:w="2199" w:type="pct"/>
            <w:shd w:val="clear" w:color="auto" w:fill="auto"/>
            <w:vAlign w:val="center"/>
          </w:tcPr>
          <w:p w14:paraId="442A48B9"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2534BBF2"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731B0B7A"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6F943BFB"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4CE0558"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EAFCFDF" w14:textId="77777777" w:rsidR="00CC2663" w:rsidRPr="00685A91" w:rsidRDefault="00CC2663" w:rsidP="00974037">
            <w:pPr>
              <w:pStyle w:val="BodyText"/>
              <w:spacing w:after="120"/>
              <w:jc w:val="center"/>
              <w:rPr>
                <w:sz w:val="20"/>
                <w:szCs w:val="20"/>
              </w:rPr>
            </w:pPr>
          </w:p>
        </w:tc>
      </w:tr>
      <w:tr w:rsidR="00CC2663" w:rsidRPr="00685A91" w14:paraId="2DA57C0A" w14:textId="77777777" w:rsidTr="00974037">
        <w:trPr>
          <w:trHeight w:val="432"/>
          <w:jc w:val="center"/>
        </w:trPr>
        <w:tc>
          <w:tcPr>
            <w:tcW w:w="5000" w:type="pct"/>
            <w:gridSpan w:val="6"/>
            <w:shd w:val="clear" w:color="auto" w:fill="C6D9F1" w:themeFill="text2" w:themeFillTint="33"/>
            <w:vAlign w:val="center"/>
          </w:tcPr>
          <w:p w14:paraId="19BAC85E" w14:textId="77777777" w:rsidR="00CC2663" w:rsidRPr="00685A91" w:rsidRDefault="00CC2663" w:rsidP="00974037">
            <w:pPr>
              <w:pStyle w:val="BodyText"/>
              <w:spacing w:after="120"/>
              <w:jc w:val="center"/>
              <w:rPr>
                <w:sz w:val="20"/>
                <w:szCs w:val="20"/>
              </w:rPr>
            </w:pPr>
            <w:r w:rsidRPr="00685A91">
              <w:rPr>
                <w:b/>
                <w:sz w:val="20"/>
                <w:szCs w:val="20"/>
              </w:rPr>
              <w:t>Eligibility and Enrollment Management</w:t>
            </w:r>
          </w:p>
        </w:tc>
      </w:tr>
      <w:tr w:rsidR="00CC2663" w:rsidRPr="00685A91" w14:paraId="34A297A0" w14:textId="77777777" w:rsidTr="00974037">
        <w:trPr>
          <w:trHeight w:val="638"/>
          <w:jc w:val="center"/>
        </w:trPr>
        <w:tc>
          <w:tcPr>
            <w:tcW w:w="2199" w:type="pct"/>
            <w:shd w:val="clear" w:color="auto" w:fill="auto"/>
            <w:vAlign w:val="center"/>
          </w:tcPr>
          <w:p w14:paraId="409466D2"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1839624E"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C7CFFE8"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1272629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93DFA46"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9B73614" w14:textId="77777777" w:rsidR="00CC2663" w:rsidRPr="00685A91" w:rsidRDefault="00CC2663" w:rsidP="00974037">
            <w:pPr>
              <w:pStyle w:val="BodyText"/>
              <w:spacing w:after="120"/>
              <w:jc w:val="center"/>
              <w:rPr>
                <w:sz w:val="20"/>
                <w:szCs w:val="20"/>
              </w:rPr>
            </w:pPr>
          </w:p>
        </w:tc>
      </w:tr>
      <w:tr w:rsidR="00CC2663" w:rsidRPr="00685A91" w14:paraId="75B110BA" w14:textId="77777777" w:rsidTr="00974037">
        <w:trPr>
          <w:trHeight w:val="638"/>
          <w:jc w:val="center"/>
        </w:trPr>
        <w:tc>
          <w:tcPr>
            <w:tcW w:w="2199" w:type="pct"/>
            <w:shd w:val="clear" w:color="auto" w:fill="auto"/>
            <w:vAlign w:val="center"/>
          </w:tcPr>
          <w:p w14:paraId="5C9FA05A"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72D7849E"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51079F21"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2C708709"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3F93A22"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3B3830B3" w14:textId="77777777" w:rsidR="00CC2663" w:rsidRPr="00685A91" w:rsidRDefault="00CC2663" w:rsidP="00974037">
            <w:pPr>
              <w:pStyle w:val="BodyText"/>
              <w:spacing w:after="120"/>
              <w:jc w:val="center"/>
              <w:rPr>
                <w:sz w:val="20"/>
                <w:szCs w:val="20"/>
              </w:rPr>
            </w:pPr>
          </w:p>
        </w:tc>
      </w:tr>
      <w:tr w:rsidR="00CC2663" w:rsidRPr="00685A91" w14:paraId="2674A013" w14:textId="77777777" w:rsidTr="00974037">
        <w:trPr>
          <w:trHeight w:val="638"/>
          <w:jc w:val="center"/>
        </w:trPr>
        <w:tc>
          <w:tcPr>
            <w:tcW w:w="2199" w:type="pct"/>
            <w:shd w:val="clear" w:color="auto" w:fill="auto"/>
            <w:vAlign w:val="center"/>
          </w:tcPr>
          <w:p w14:paraId="24DB9746"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17471AE5"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1DDF7B17"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2181E82A"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0FB45FB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5C7A0E8" w14:textId="77777777" w:rsidR="00CC2663" w:rsidRPr="00685A91" w:rsidRDefault="00CC2663" w:rsidP="00974037">
            <w:pPr>
              <w:pStyle w:val="BodyText"/>
              <w:spacing w:after="120"/>
              <w:jc w:val="center"/>
              <w:rPr>
                <w:sz w:val="20"/>
                <w:szCs w:val="20"/>
              </w:rPr>
            </w:pPr>
          </w:p>
        </w:tc>
      </w:tr>
      <w:tr w:rsidR="00CC2663" w:rsidRPr="00685A91" w14:paraId="7E6DC8FC" w14:textId="77777777" w:rsidTr="00974037">
        <w:trPr>
          <w:trHeight w:val="638"/>
          <w:jc w:val="center"/>
        </w:trPr>
        <w:tc>
          <w:tcPr>
            <w:tcW w:w="2199" w:type="pct"/>
            <w:shd w:val="clear" w:color="auto" w:fill="auto"/>
            <w:vAlign w:val="center"/>
          </w:tcPr>
          <w:p w14:paraId="632DD0CB"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6FAFD80E"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480088E5"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5790A41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2F4CE1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4933539" w14:textId="77777777" w:rsidR="00CC2663" w:rsidRPr="00685A91" w:rsidRDefault="00CC2663" w:rsidP="00974037">
            <w:pPr>
              <w:pStyle w:val="BodyText"/>
              <w:spacing w:after="120"/>
              <w:jc w:val="center"/>
              <w:rPr>
                <w:sz w:val="20"/>
                <w:szCs w:val="20"/>
              </w:rPr>
            </w:pPr>
          </w:p>
        </w:tc>
      </w:tr>
      <w:tr w:rsidR="00CC2663" w:rsidRPr="00685A91" w14:paraId="3961B96D" w14:textId="77777777" w:rsidTr="00974037">
        <w:trPr>
          <w:trHeight w:val="638"/>
          <w:jc w:val="center"/>
        </w:trPr>
        <w:tc>
          <w:tcPr>
            <w:tcW w:w="2199" w:type="pct"/>
            <w:shd w:val="clear" w:color="auto" w:fill="auto"/>
            <w:vAlign w:val="center"/>
          </w:tcPr>
          <w:p w14:paraId="54C4605C"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0CB18A28"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120DE71E"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3A68216C"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7D6F69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CBDD359" w14:textId="77777777" w:rsidR="00CC2663" w:rsidRPr="00685A91" w:rsidRDefault="00CC2663" w:rsidP="00974037">
            <w:pPr>
              <w:pStyle w:val="BodyText"/>
              <w:spacing w:after="120"/>
              <w:jc w:val="center"/>
              <w:rPr>
                <w:sz w:val="20"/>
                <w:szCs w:val="20"/>
              </w:rPr>
            </w:pPr>
          </w:p>
        </w:tc>
      </w:tr>
      <w:tr w:rsidR="00CC2663" w:rsidRPr="00685A91" w14:paraId="397F3A0D" w14:textId="77777777" w:rsidTr="00974037">
        <w:trPr>
          <w:trHeight w:val="638"/>
          <w:jc w:val="center"/>
        </w:trPr>
        <w:tc>
          <w:tcPr>
            <w:tcW w:w="2199" w:type="pct"/>
            <w:shd w:val="clear" w:color="auto" w:fill="auto"/>
            <w:vAlign w:val="center"/>
          </w:tcPr>
          <w:p w14:paraId="751357FF"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0223C3D5"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311C6EF6"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2AD9B022"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C46CDE2"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3554685" w14:textId="77777777" w:rsidR="00CC2663" w:rsidRPr="00685A91" w:rsidRDefault="00CC2663" w:rsidP="00974037">
            <w:pPr>
              <w:pStyle w:val="BodyText"/>
              <w:spacing w:after="120"/>
              <w:jc w:val="center"/>
              <w:rPr>
                <w:sz w:val="20"/>
                <w:szCs w:val="20"/>
              </w:rPr>
            </w:pPr>
          </w:p>
        </w:tc>
      </w:tr>
      <w:tr w:rsidR="00CC2663" w:rsidRPr="00685A91" w14:paraId="0E4516B1" w14:textId="77777777" w:rsidTr="00974037">
        <w:trPr>
          <w:trHeight w:val="638"/>
          <w:jc w:val="center"/>
        </w:trPr>
        <w:tc>
          <w:tcPr>
            <w:tcW w:w="2199" w:type="pct"/>
            <w:shd w:val="clear" w:color="auto" w:fill="auto"/>
            <w:vAlign w:val="center"/>
          </w:tcPr>
          <w:p w14:paraId="60E2E77A"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7BD71C97"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0670D4EE"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31A55C8B"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FDC0F2C" w14:textId="77777777" w:rsidR="00CC2663" w:rsidRPr="00685A91" w:rsidRDefault="00CC2663" w:rsidP="00974037">
            <w:pPr>
              <w:spacing w:before="120" w:after="120" w:line="240" w:lineRule="auto"/>
              <w:jc w:val="center"/>
              <w:rPr>
                <w:sz w:val="20"/>
                <w:szCs w:val="20"/>
              </w:rPr>
            </w:pPr>
            <w:r w:rsidRPr="00685A91">
              <w:rPr>
                <w:b/>
                <w:i/>
                <w:color w:val="66BC29"/>
                <w:sz w:val="20"/>
                <w:szCs w:val="20"/>
              </w:rPr>
              <w:t>To-Be</w:t>
            </w:r>
          </w:p>
        </w:tc>
        <w:tc>
          <w:tcPr>
            <w:tcW w:w="560" w:type="pct"/>
            <w:shd w:val="clear" w:color="auto" w:fill="auto"/>
            <w:vAlign w:val="center"/>
          </w:tcPr>
          <w:p w14:paraId="283EDA2F" w14:textId="77777777" w:rsidR="00CC2663" w:rsidRPr="00685A91" w:rsidRDefault="00CC2663" w:rsidP="00974037">
            <w:pPr>
              <w:pStyle w:val="BodyText"/>
              <w:spacing w:after="120"/>
              <w:jc w:val="center"/>
              <w:rPr>
                <w:sz w:val="20"/>
                <w:szCs w:val="20"/>
              </w:rPr>
            </w:pPr>
          </w:p>
        </w:tc>
      </w:tr>
      <w:tr w:rsidR="00CC2663" w:rsidRPr="00685A91" w14:paraId="6BC10EED" w14:textId="77777777" w:rsidTr="00974037">
        <w:trPr>
          <w:trHeight w:val="432"/>
          <w:jc w:val="center"/>
        </w:trPr>
        <w:tc>
          <w:tcPr>
            <w:tcW w:w="5000" w:type="pct"/>
            <w:gridSpan w:val="6"/>
            <w:shd w:val="clear" w:color="auto" w:fill="C6D9F1" w:themeFill="text2" w:themeFillTint="33"/>
            <w:vAlign w:val="center"/>
          </w:tcPr>
          <w:p w14:paraId="0B844112" w14:textId="77777777" w:rsidR="00CC2663" w:rsidRPr="00685A91" w:rsidRDefault="00CC2663" w:rsidP="00974037">
            <w:pPr>
              <w:pStyle w:val="BodyText"/>
              <w:spacing w:after="120"/>
              <w:jc w:val="center"/>
              <w:rPr>
                <w:sz w:val="20"/>
                <w:szCs w:val="20"/>
              </w:rPr>
            </w:pPr>
            <w:r w:rsidRPr="00685A91">
              <w:rPr>
                <w:b/>
                <w:sz w:val="20"/>
                <w:szCs w:val="20"/>
              </w:rPr>
              <w:t>Financial Management</w:t>
            </w:r>
          </w:p>
        </w:tc>
      </w:tr>
      <w:tr w:rsidR="00CC2663" w:rsidRPr="00685A91" w14:paraId="3C1CBC4E" w14:textId="77777777" w:rsidTr="00974037">
        <w:trPr>
          <w:trHeight w:val="638"/>
          <w:jc w:val="center"/>
        </w:trPr>
        <w:tc>
          <w:tcPr>
            <w:tcW w:w="2199" w:type="pct"/>
            <w:shd w:val="clear" w:color="auto" w:fill="auto"/>
            <w:vAlign w:val="center"/>
          </w:tcPr>
          <w:p w14:paraId="68668D8F"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4151A3B4"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74021AC9" w14:textId="77777777" w:rsidR="00CC2663" w:rsidRPr="00685A91" w:rsidRDefault="00CC2663" w:rsidP="00974037">
            <w:pPr>
              <w:pStyle w:val="BodyText"/>
              <w:spacing w:after="120"/>
              <w:jc w:val="center"/>
              <w:rPr>
                <w:i/>
                <w:sz w:val="20"/>
                <w:szCs w:val="20"/>
              </w:rPr>
            </w:pPr>
          </w:p>
        </w:tc>
        <w:tc>
          <w:tcPr>
            <w:tcW w:w="561" w:type="pct"/>
            <w:shd w:val="clear" w:color="auto" w:fill="auto"/>
            <w:vAlign w:val="center"/>
          </w:tcPr>
          <w:p w14:paraId="0FCA8E8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8CA8E1B"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3DBAA36F" w14:textId="77777777" w:rsidR="00CC2663" w:rsidRPr="00685A91" w:rsidRDefault="00CC2663" w:rsidP="00974037">
            <w:pPr>
              <w:pStyle w:val="BodyText"/>
              <w:spacing w:after="120"/>
              <w:jc w:val="center"/>
              <w:rPr>
                <w:sz w:val="20"/>
                <w:szCs w:val="20"/>
              </w:rPr>
            </w:pPr>
          </w:p>
        </w:tc>
      </w:tr>
      <w:tr w:rsidR="00CC2663" w:rsidRPr="00685A91" w14:paraId="380D3E78" w14:textId="77777777" w:rsidTr="00974037">
        <w:trPr>
          <w:trHeight w:val="638"/>
          <w:jc w:val="center"/>
        </w:trPr>
        <w:tc>
          <w:tcPr>
            <w:tcW w:w="2199" w:type="pct"/>
            <w:shd w:val="clear" w:color="auto" w:fill="auto"/>
            <w:vAlign w:val="center"/>
          </w:tcPr>
          <w:p w14:paraId="3570D427"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4487B183"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24B1C429"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1" w:type="pct"/>
            <w:shd w:val="clear" w:color="auto" w:fill="auto"/>
            <w:vAlign w:val="center"/>
          </w:tcPr>
          <w:p w14:paraId="52BF1D01"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08C88D7A"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0E83A32" w14:textId="77777777" w:rsidR="00CC2663" w:rsidRPr="00685A91" w:rsidRDefault="00CC2663" w:rsidP="00974037">
            <w:pPr>
              <w:pStyle w:val="BodyText"/>
              <w:spacing w:after="120"/>
              <w:jc w:val="center"/>
              <w:rPr>
                <w:sz w:val="20"/>
                <w:szCs w:val="20"/>
              </w:rPr>
            </w:pPr>
          </w:p>
        </w:tc>
      </w:tr>
      <w:tr w:rsidR="00CC2663" w:rsidRPr="00685A91" w14:paraId="65ACBA2A" w14:textId="77777777" w:rsidTr="00974037">
        <w:trPr>
          <w:trHeight w:val="638"/>
          <w:jc w:val="center"/>
        </w:trPr>
        <w:tc>
          <w:tcPr>
            <w:tcW w:w="2199" w:type="pct"/>
            <w:shd w:val="clear" w:color="auto" w:fill="auto"/>
            <w:vAlign w:val="center"/>
          </w:tcPr>
          <w:p w14:paraId="6F22652C"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15903230"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57E20FD0"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1" w:type="pct"/>
            <w:shd w:val="clear" w:color="auto" w:fill="auto"/>
            <w:vAlign w:val="center"/>
          </w:tcPr>
          <w:p w14:paraId="16857721"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937FB4B"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3B0189B" w14:textId="77777777" w:rsidR="00CC2663" w:rsidRPr="00685A91" w:rsidRDefault="00CC2663" w:rsidP="00974037">
            <w:pPr>
              <w:pStyle w:val="BodyText"/>
              <w:spacing w:after="120"/>
              <w:jc w:val="center"/>
              <w:rPr>
                <w:sz w:val="20"/>
                <w:szCs w:val="20"/>
              </w:rPr>
            </w:pPr>
          </w:p>
        </w:tc>
      </w:tr>
      <w:tr w:rsidR="00CC2663" w:rsidRPr="00685A91" w14:paraId="4E6A890D" w14:textId="77777777" w:rsidTr="00974037">
        <w:trPr>
          <w:trHeight w:val="638"/>
          <w:jc w:val="center"/>
        </w:trPr>
        <w:tc>
          <w:tcPr>
            <w:tcW w:w="2199" w:type="pct"/>
            <w:shd w:val="clear" w:color="auto" w:fill="auto"/>
            <w:vAlign w:val="center"/>
          </w:tcPr>
          <w:p w14:paraId="2E6EBE84"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698F9EF3"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45D1B7AE" w14:textId="77777777" w:rsidR="00CC2663" w:rsidRPr="00685A91" w:rsidRDefault="00CC2663" w:rsidP="00974037">
            <w:pPr>
              <w:pStyle w:val="BodyText"/>
              <w:spacing w:after="120"/>
              <w:jc w:val="center"/>
              <w:rPr>
                <w:i/>
                <w:sz w:val="20"/>
                <w:szCs w:val="20"/>
              </w:rPr>
            </w:pPr>
          </w:p>
        </w:tc>
        <w:tc>
          <w:tcPr>
            <w:tcW w:w="561" w:type="pct"/>
            <w:shd w:val="clear" w:color="auto" w:fill="auto"/>
            <w:vAlign w:val="center"/>
          </w:tcPr>
          <w:p w14:paraId="19805B2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C3622A3"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3DBB2E2" w14:textId="77777777" w:rsidR="00CC2663" w:rsidRPr="00685A91" w:rsidRDefault="00CC2663" w:rsidP="00974037">
            <w:pPr>
              <w:pStyle w:val="BodyText"/>
              <w:spacing w:after="120"/>
              <w:jc w:val="center"/>
              <w:rPr>
                <w:sz w:val="20"/>
                <w:szCs w:val="20"/>
              </w:rPr>
            </w:pPr>
          </w:p>
        </w:tc>
      </w:tr>
      <w:tr w:rsidR="00CC2663" w:rsidRPr="00685A91" w14:paraId="376EEF31" w14:textId="77777777" w:rsidTr="00974037">
        <w:trPr>
          <w:trHeight w:val="638"/>
          <w:jc w:val="center"/>
        </w:trPr>
        <w:tc>
          <w:tcPr>
            <w:tcW w:w="2199" w:type="pct"/>
            <w:shd w:val="clear" w:color="auto" w:fill="auto"/>
            <w:vAlign w:val="center"/>
          </w:tcPr>
          <w:p w14:paraId="6818A8CA"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15102AE5"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84A610B"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4879B245"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FB8E1A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2B57C50" w14:textId="77777777" w:rsidR="00CC2663" w:rsidRPr="00685A91" w:rsidRDefault="00CC2663" w:rsidP="00974037">
            <w:pPr>
              <w:pStyle w:val="BodyText"/>
              <w:spacing w:after="120"/>
              <w:jc w:val="center"/>
              <w:rPr>
                <w:sz w:val="20"/>
                <w:szCs w:val="20"/>
              </w:rPr>
            </w:pPr>
          </w:p>
        </w:tc>
      </w:tr>
      <w:tr w:rsidR="00CC2663" w:rsidRPr="00685A91" w14:paraId="21AD9AE7" w14:textId="77777777" w:rsidTr="00974037">
        <w:trPr>
          <w:trHeight w:val="638"/>
          <w:jc w:val="center"/>
        </w:trPr>
        <w:tc>
          <w:tcPr>
            <w:tcW w:w="2199" w:type="pct"/>
            <w:shd w:val="clear" w:color="auto" w:fill="auto"/>
            <w:vAlign w:val="center"/>
          </w:tcPr>
          <w:p w14:paraId="35DAF475"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2BE0F530"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02AED41"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39DCC702"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5CB5CE2"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5B73D0B" w14:textId="77777777" w:rsidR="00CC2663" w:rsidRPr="00685A91" w:rsidRDefault="00CC2663" w:rsidP="00974037">
            <w:pPr>
              <w:pStyle w:val="BodyText"/>
              <w:spacing w:after="120"/>
              <w:jc w:val="center"/>
              <w:rPr>
                <w:sz w:val="20"/>
                <w:szCs w:val="20"/>
              </w:rPr>
            </w:pPr>
          </w:p>
        </w:tc>
      </w:tr>
      <w:tr w:rsidR="00CC2663" w:rsidRPr="00685A91" w14:paraId="1A5669B3" w14:textId="77777777" w:rsidTr="00974037">
        <w:trPr>
          <w:trHeight w:val="638"/>
          <w:jc w:val="center"/>
        </w:trPr>
        <w:tc>
          <w:tcPr>
            <w:tcW w:w="2199" w:type="pct"/>
            <w:shd w:val="clear" w:color="auto" w:fill="auto"/>
            <w:vAlign w:val="center"/>
          </w:tcPr>
          <w:p w14:paraId="1C1C4379"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03552B3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5687210"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42ECC4C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045E588"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48340B6" w14:textId="77777777" w:rsidR="00CC2663" w:rsidRPr="00685A91" w:rsidRDefault="00CC2663" w:rsidP="00974037">
            <w:pPr>
              <w:pStyle w:val="BodyText"/>
              <w:spacing w:after="120"/>
              <w:jc w:val="center"/>
              <w:rPr>
                <w:sz w:val="20"/>
                <w:szCs w:val="20"/>
              </w:rPr>
            </w:pPr>
          </w:p>
        </w:tc>
      </w:tr>
      <w:tr w:rsidR="00CC2663" w:rsidRPr="00685A91" w14:paraId="290A8B06" w14:textId="77777777" w:rsidTr="00974037">
        <w:trPr>
          <w:trHeight w:val="432"/>
          <w:jc w:val="center"/>
        </w:trPr>
        <w:tc>
          <w:tcPr>
            <w:tcW w:w="5000" w:type="pct"/>
            <w:gridSpan w:val="6"/>
            <w:shd w:val="clear" w:color="auto" w:fill="C6D9F1" w:themeFill="text2" w:themeFillTint="33"/>
            <w:vAlign w:val="center"/>
          </w:tcPr>
          <w:p w14:paraId="0021BADE" w14:textId="77777777" w:rsidR="00CC2663" w:rsidRPr="00685A91" w:rsidRDefault="00CC2663" w:rsidP="00974037">
            <w:pPr>
              <w:pStyle w:val="BodyText"/>
              <w:spacing w:after="120"/>
              <w:jc w:val="center"/>
              <w:rPr>
                <w:b/>
                <w:sz w:val="20"/>
                <w:szCs w:val="20"/>
              </w:rPr>
            </w:pPr>
            <w:r w:rsidRPr="00685A91">
              <w:rPr>
                <w:b/>
                <w:sz w:val="20"/>
                <w:szCs w:val="20"/>
              </w:rPr>
              <w:t>Member Management</w:t>
            </w:r>
          </w:p>
        </w:tc>
      </w:tr>
      <w:tr w:rsidR="00CC2663" w:rsidRPr="00685A91" w14:paraId="79DBAB37" w14:textId="77777777" w:rsidTr="00974037">
        <w:trPr>
          <w:trHeight w:val="638"/>
          <w:jc w:val="center"/>
        </w:trPr>
        <w:tc>
          <w:tcPr>
            <w:tcW w:w="2199" w:type="pct"/>
            <w:shd w:val="clear" w:color="auto" w:fill="auto"/>
            <w:vAlign w:val="center"/>
          </w:tcPr>
          <w:p w14:paraId="14843DC0" w14:textId="77777777" w:rsidR="00CC2663" w:rsidRPr="00685A91" w:rsidRDefault="00CC2663" w:rsidP="00974037">
            <w:pPr>
              <w:pStyle w:val="BodyText"/>
              <w:spacing w:after="120"/>
              <w:rPr>
                <w:sz w:val="20"/>
                <w:szCs w:val="20"/>
              </w:rPr>
            </w:pPr>
            <w:r w:rsidRPr="00685A91">
              <w:rPr>
                <w:sz w:val="20"/>
                <w:szCs w:val="20"/>
              </w:rPr>
              <w:t>Modularity Standard</w:t>
            </w:r>
          </w:p>
        </w:tc>
        <w:tc>
          <w:tcPr>
            <w:tcW w:w="560" w:type="pct"/>
            <w:shd w:val="clear" w:color="auto" w:fill="auto"/>
            <w:vAlign w:val="center"/>
          </w:tcPr>
          <w:p w14:paraId="3041A513"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616697D3"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37DB7642"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9549E6F"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3E4F0E12" w14:textId="77777777" w:rsidR="00CC2663" w:rsidRPr="00685A91" w:rsidRDefault="00CC2663" w:rsidP="00974037">
            <w:pPr>
              <w:pStyle w:val="BodyText"/>
              <w:spacing w:after="120"/>
              <w:jc w:val="center"/>
              <w:rPr>
                <w:sz w:val="20"/>
                <w:szCs w:val="20"/>
              </w:rPr>
            </w:pPr>
          </w:p>
        </w:tc>
      </w:tr>
      <w:tr w:rsidR="00CC2663" w:rsidRPr="00685A91" w14:paraId="796AFAA8" w14:textId="77777777" w:rsidTr="00974037">
        <w:trPr>
          <w:trHeight w:val="638"/>
          <w:jc w:val="center"/>
        </w:trPr>
        <w:tc>
          <w:tcPr>
            <w:tcW w:w="2199" w:type="pct"/>
            <w:shd w:val="clear" w:color="auto" w:fill="auto"/>
            <w:vAlign w:val="center"/>
          </w:tcPr>
          <w:p w14:paraId="7B4465A5" w14:textId="77777777" w:rsidR="00CC2663" w:rsidRPr="00685A91" w:rsidRDefault="00CC2663" w:rsidP="00974037">
            <w:pPr>
              <w:pStyle w:val="BodyText"/>
              <w:spacing w:after="120"/>
              <w:rPr>
                <w:sz w:val="20"/>
                <w:szCs w:val="20"/>
              </w:rPr>
            </w:pPr>
            <w:r w:rsidRPr="00685A91">
              <w:rPr>
                <w:sz w:val="20"/>
                <w:szCs w:val="20"/>
              </w:rPr>
              <w:t>MITA Condition</w:t>
            </w:r>
          </w:p>
        </w:tc>
        <w:tc>
          <w:tcPr>
            <w:tcW w:w="560" w:type="pct"/>
            <w:shd w:val="clear" w:color="auto" w:fill="auto"/>
            <w:vAlign w:val="center"/>
          </w:tcPr>
          <w:p w14:paraId="09FC772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573277F" w14:textId="77777777" w:rsidR="00CC2663" w:rsidRPr="00685A91" w:rsidRDefault="00CC2663" w:rsidP="00974037">
            <w:pPr>
              <w:pStyle w:val="BodyText"/>
              <w:spacing w:after="120"/>
              <w:jc w:val="center"/>
              <w:rPr>
                <w:b/>
                <w:i/>
                <w:color w:val="FF0000"/>
                <w:sz w:val="20"/>
                <w:szCs w:val="20"/>
              </w:rPr>
            </w:pPr>
            <w:r w:rsidRPr="00685A91">
              <w:rPr>
                <w:b/>
                <w:i/>
                <w:color w:val="FF0000"/>
                <w:sz w:val="20"/>
                <w:szCs w:val="20"/>
              </w:rPr>
              <w:t>As-Is</w:t>
            </w:r>
          </w:p>
        </w:tc>
        <w:tc>
          <w:tcPr>
            <w:tcW w:w="561" w:type="pct"/>
            <w:shd w:val="clear" w:color="auto" w:fill="auto"/>
            <w:vAlign w:val="center"/>
          </w:tcPr>
          <w:p w14:paraId="1DBF0C4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547C5A8"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6D769625" w14:textId="77777777" w:rsidR="00CC2663" w:rsidRPr="00685A91" w:rsidRDefault="00CC2663" w:rsidP="00974037">
            <w:pPr>
              <w:pStyle w:val="BodyText"/>
              <w:spacing w:after="120"/>
              <w:jc w:val="center"/>
              <w:rPr>
                <w:sz w:val="20"/>
                <w:szCs w:val="20"/>
              </w:rPr>
            </w:pPr>
          </w:p>
        </w:tc>
      </w:tr>
      <w:tr w:rsidR="00CC2663" w:rsidRPr="00685A91" w14:paraId="3D066DCA" w14:textId="77777777" w:rsidTr="00974037">
        <w:trPr>
          <w:trHeight w:val="638"/>
          <w:jc w:val="center"/>
        </w:trPr>
        <w:tc>
          <w:tcPr>
            <w:tcW w:w="2199" w:type="pct"/>
            <w:shd w:val="clear" w:color="auto" w:fill="auto"/>
            <w:vAlign w:val="center"/>
          </w:tcPr>
          <w:p w14:paraId="181EEA8E" w14:textId="77777777" w:rsidR="00CC2663" w:rsidRPr="00685A91" w:rsidRDefault="00CC2663" w:rsidP="00974037">
            <w:pPr>
              <w:pStyle w:val="BodyText"/>
              <w:spacing w:after="120"/>
              <w:rPr>
                <w:sz w:val="20"/>
                <w:szCs w:val="20"/>
              </w:rPr>
            </w:pPr>
            <w:r w:rsidRPr="00685A91">
              <w:rPr>
                <w:sz w:val="20"/>
                <w:szCs w:val="20"/>
              </w:rPr>
              <w:t>Industry Standards Condition</w:t>
            </w:r>
          </w:p>
        </w:tc>
        <w:tc>
          <w:tcPr>
            <w:tcW w:w="560" w:type="pct"/>
            <w:shd w:val="clear" w:color="auto" w:fill="auto"/>
            <w:vAlign w:val="center"/>
          </w:tcPr>
          <w:p w14:paraId="7519163C"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5E76F508"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14A309D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DBDB0C8"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0133D887" w14:textId="77777777" w:rsidR="00CC2663" w:rsidRPr="00685A91" w:rsidRDefault="00CC2663" w:rsidP="00974037">
            <w:pPr>
              <w:pStyle w:val="BodyText"/>
              <w:spacing w:after="120"/>
              <w:jc w:val="center"/>
              <w:rPr>
                <w:sz w:val="20"/>
                <w:szCs w:val="20"/>
              </w:rPr>
            </w:pPr>
          </w:p>
        </w:tc>
      </w:tr>
      <w:tr w:rsidR="00CC2663" w:rsidRPr="00685A91" w14:paraId="1AA8238C" w14:textId="77777777" w:rsidTr="00974037">
        <w:trPr>
          <w:trHeight w:val="638"/>
          <w:jc w:val="center"/>
        </w:trPr>
        <w:tc>
          <w:tcPr>
            <w:tcW w:w="2199" w:type="pct"/>
            <w:shd w:val="clear" w:color="auto" w:fill="auto"/>
            <w:vAlign w:val="center"/>
          </w:tcPr>
          <w:p w14:paraId="3AAEA172" w14:textId="77777777" w:rsidR="00CC2663" w:rsidRPr="00685A91" w:rsidRDefault="00CC2663" w:rsidP="00974037">
            <w:pPr>
              <w:pStyle w:val="BodyText"/>
              <w:spacing w:after="120"/>
              <w:rPr>
                <w:sz w:val="20"/>
                <w:szCs w:val="20"/>
              </w:rPr>
            </w:pPr>
            <w:r w:rsidRPr="00685A91">
              <w:rPr>
                <w:sz w:val="20"/>
                <w:szCs w:val="20"/>
              </w:rPr>
              <w:t>Leverage Condition</w:t>
            </w:r>
          </w:p>
        </w:tc>
        <w:tc>
          <w:tcPr>
            <w:tcW w:w="560" w:type="pct"/>
            <w:shd w:val="clear" w:color="auto" w:fill="auto"/>
            <w:vAlign w:val="center"/>
          </w:tcPr>
          <w:p w14:paraId="58746728"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04A65415"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7BF4685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A53D314"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2CD5A1AD" w14:textId="77777777" w:rsidR="00CC2663" w:rsidRPr="00685A91" w:rsidRDefault="00CC2663" w:rsidP="00974037">
            <w:pPr>
              <w:pStyle w:val="BodyText"/>
              <w:spacing w:after="120"/>
              <w:jc w:val="center"/>
              <w:rPr>
                <w:sz w:val="20"/>
                <w:szCs w:val="20"/>
              </w:rPr>
            </w:pPr>
          </w:p>
        </w:tc>
      </w:tr>
      <w:tr w:rsidR="00CC2663" w:rsidRPr="00685A91" w14:paraId="355C42D5" w14:textId="77777777" w:rsidTr="00974037">
        <w:trPr>
          <w:trHeight w:val="638"/>
          <w:jc w:val="center"/>
        </w:trPr>
        <w:tc>
          <w:tcPr>
            <w:tcW w:w="2199" w:type="pct"/>
            <w:shd w:val="clear" w:color="auto" w:fill="auto"/>
            <w:vAlign w:val="center"/>
          </w:tcPr>
          <w:p w14:paraId="3F686017"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223B2EF8"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5385A70D"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49667816"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B19C013"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25EAA22C" w14:textId="77777777" w:rsidR="00CC2663" w:rsidRPr="00685A91" w:rsidRDefault="00CC2663" w:rsidP="00974037">
            <w:pPr>
              <w:pStyle w:val="BodyText"/>
              <w:spacing w:after="120"/>
              <w:jc w:val="center"/>
              <w:rPr>
                <w:sz w:val="20"/>
                <w:szCs w:val="20"/>
              </w:rPr>
            </w:pPr>
          </w:p>
        </w:tc>
      </w:tr>
      <w:tr w:rsidR="00CC2663" w:rsidRPr="00685A91" w14:paraId="3B0F73F1" w14:textId="77777777" w:rsidTr="00974037">
        <w:trPr>
          <w:trHeight w:val="638"/>
          <w:jc w:val="center"/>
        </w:trPr>
        <w:tc>
          <w:tcPr>
            <w:tcW w:w="2199" w:type="pct"/>
            <w:shd w:val="clear" w:color="auto" w:fill="auto"/>
            <w:vAlign w:val="center"/>
          </w:tcPr>
          <w:p w14:paraId="2F7CBED8"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5FB239A9"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535AF663"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63AB26A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7F7BE93"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3656CD51" w14:textId="77777777" w:rsidR="00CC2663" w:rsidRPr="00685A91" w:rsidRDefault="00CC2663" w:rsidP="00974037">
            <w:pPr>
              <w:pStyle w:val="BodyText"/>
              <w:spacing w:after="120"/>
              <w:jc w:val="center"/>
              <w:rPr>
                <w:sz w:val="20"/>
                <w:szCs w:val="20"/>
              </w:rPr>
            </w:pPr>
          </w:p>
        </w:tc>
      </w:tr>
      <w:tr w:rsidR="00CC2663" w:rsidRPr="00685A91" w14:paraId="66CDEC5E" w14:textId="77777777" w:rsidTr="00974037">
        <w:trPr>
          <w:trHeight w:val="638"/>
          <w:jc w:val="center"/>
        </w:trPr>
        <w:tc>
          <w:tcPr>
            <w:tcW w:w="2199" w:type="pct"/>
            <w:shd w:val="clear" w:color="auto" w:fill="auto"/>
            <w:vAlign w:val="center"/>
          </w:tcPr>
          <w:p w14:paraId="5ADFC462"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557DC9A7" w14:textId="77777777" w:rsidR="00CC2663" w:rsidRPr="00685A91" w:rsidRDefault="00CC2663" w:rsidP="00974037">
            <w:pPr>
              <w:pStyle w:val="BodyText"/>
              <w:spacing w:after="120"/>
              <w:jc w:val="center"/>
              <w:rPr>
                <w:i/>
                <w:sz w:val="20"/>
                <w:szCs w:val="20"/>
              </w:rPr>
            </w:pPr>
            <w:r w:rsidRPr="00685A91">
              <w:rPr>
                <w:b/>
                <w:i/>
                <w:color w:val="FF0000"/>
                <w:sz w:val="20"/>
                <w:szCs w:val="20"/>
              </w:rPr>
              <w:t>As-Is</w:t>
            </w:r>
          </w:p>
        </w:tc>
        <w:tc>
          <w:tcPr>
            <w:tcW w:w="560" w:type="pct"/>
            <w:shd w:val="clear" w:color="auto" w:fill="auto"/>
            <w:vAlign w:val="center"/>
          </w:tcPr>
          <w:p w14:paraId="55ADF4A4" w14:textId="77777777" w:rsidR="00CC2663" w:rsidRPr="00685A91" w:rsidRDefault="00CC2663" w:rsidP="00974037">
            <w:pPr>
              <w:pStyle w:val="BodyText"/>
              <w:spacing w:after="120"/>
              <w:jc w:val="center"/>
              <w:rPr>
                <w:b/>
                <w:i/>
                <w:color w:val="FF0000"/>
                <w:sz w:val="20"/>
                <w:szCs w:val="20"/>
              </w:rPr>
            </w:pPr>
          </w:p>
        </w:tc>
        <w:tc>
          <w:tcPr>
            <w:tcW w:w="561" w:type="pct"/>
            <w:shd w:val="clear" w:color="auto" w:fill="auto"/>
            <w:vAlign w:val="center"/>
          </w:tcPr>
          <w:p w14:paraId="0D8F23C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75C47DC" w14:textId="77777777" w:rsidR="00CC2663" w:rsidRPr="00685A91" w:rsidRDefault="00CC2663" w:rsidP="00974037">
            <w:pPr>
              <w:spacing w:before="120" w:after="120" w:line="240" w:lineRule="auto"/>
              <w:jc w:val="center"/>
              <w:rPr>
                <w:b/>
                <w:i/>
                <w:color w:val="66BC29"/>
                <w:sz w:val="20"/>
                <w:szCs w:val="20"/>
              </w:rPr>
            </w:pPr>
            <w:r w:rsidRPr="00685A91">
              <w:rPr>
                <w:b/>
                <w:i/>
                <w:color w:val="66BC29"/>
                <w:sz w:val="20"/>
                <w:szCs w:val="20"/>
              </w:rPr>
              <w:t>To-Be</w:t>
            </w:r>
          </w:p>
        </w:tc>
        <w:tc>
          <w:tcPr>
            <w:tcW w:w="560" w:type="pct"/>
            <w:shd w:val="clear" w:color="auto" w:fill="auto"/>
            <w:vAlign w:val="center"/>
          </w:tcPr>
          <w:p w14:paraId="3A3D9019" w14:textId="77777777" w:rsidR="00CC2663" w:rsidRPr="00685A91" w:rsidRDefault="00CC2663" w:rsidP="00974037">
            <w:pPr>
              <w:pStyle w:val="BodyText"/>
              <w:spacing w:after="120"/>
              <w:jc w:val="center"/>
              <w:rPr>
                <w:sz w:val="20"/>
                <w:szCs w:val="20"/>
              </w:rPr>
            </w:pPr>
          </w:p>
        </w:tc>
      </w:tr>
      <w:tr w:rsidR="00CC2663" w:rsidRPr="00685A91" w14:paraId="4731B124" w14:textId="77777777" w:rsidTr="00974037">
        <w:trPr>
          <w:trHeight w:val="432"/>
          <w:jc w:val="center"/>
        </w:trPr>
        <w:tc>
          <w:tcPr>
            <w:tcW w:w="5000" w:type="pct"/>
            <w:gridSpan w:val="6"/>
            <w:shd w:val="clear" w:color="auto" w:fill="C6D9F1" w:themeFill="text2" w:themeFillTint="33"/>
            <w:vAlign w:val="center"/>
          </w:tcPr>
          <w:p w14:paraId="04F1B176" w14:textId="77777777" w:rsidR="00CC2663" w:rsidRPr="00685A91" w:rsidRDefault="00CC2663" w:rsidP="00974037">
            <w:pPr>
              <w:pStyle w:val="BodyText"/>
              <w:spacing w:after="120"/>
              <w:jc w:val="center"/>
              <w:rPr>
                <w:sz w:val="20"/>
                <w:szCs w:val="20"/>
              </w:rPr>
            </w:pPr>
            <w:r w:rsidRPr="00685A91">
              <w:rPr>
                <w:b/>
                <w:sz w:val="20"/>
                <w:szCs w:val="20"/>
              </w:rPr>
              <w:t>Operations Management</w:t>
            </w:r>
          </w:p>
        </w:tc>
      </w:tr>
      <w:tr w:rsidR="00CC2663" w:rsidRPr="00685A91" w14:paraId="41DE57AC" w14:textId="77777777" w:rsidTr="00974037">
        <w:trPr>
          <w:trHeight w:val="638"/>
          <w:jc w:val="center"/>
        </w:trPr>
        <w:tc>
          <w:tcPr>
            <w:tcW w:w="2199" w:type="pct"/>
            <w:shd w:val="clear" w:color="auto" w:fill="auto"/>
            <w:vAlign w:val="center"/>
          </w:tcPr>
          <w:p w14:paraId="58659189"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4B8D1E58"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7FD1ED2F"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33850E66"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2862F4E"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0D18B6B" w14:textId="77777777" w:rsidR="00CC2663" w:rsidRPr="00685A91" w:rsidRDefault="00CC2663" w:rsidP="00974037">
            <w:pPr>
              <w:pStyle w:val="BodyText"/>
              <w:spacing w:after="120"/>
              <w:jc w:val="center"/>
              <w:rPr>
                <w:sz w:val="20"/>
                <w:szCs w:val="20"/>
              </w:rPr>
            </w:pPr>
          </w:p>
        </w:tc>
      </w:tr>
      <w:tr w:rsidR="00CC2663" w:rsidRPr="00685A91" w14:paraId="1EB9780C" w14:textId="77777777" w:rsidTr="00974037">
        <w:trPr>
          <w:trHeight w:val="638"/>
          <w:jc w:val="center"/>
        </w:trPr>
        <w:tc>
          <w:tcPr>
            <w:tcW w:w="2199" w:type="pct"/>
            <w:shd w:val="clear" w:color="auto" w:fill="auto"/>
            <w:vAlign w:val="center"/>
          </w:tcPr>
          <w:p w14:paraId="09D6261F"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7781356C"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32EB58FC"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09C192F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230CCC6"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52CB21B" w14:textId="77777777" w:rsidR="00CC2663" w:rsidRPr="00685A91" w:rsidRDefault="00CC2663" w:rsidP="00974037">
            <w:pPr>
              <w:pStyle w:val="BodyText"/>
              <w:spacing w:after="120"/>
              <w:jc w:val="center"/>
              <w:rPr>
                <w:sz w:val="20"/>
                <w:szCs w:val="20"/>
              </w:rPr>
            </w:pPr>
          </w:p>
        </w:tc>
      </w:tr>
      <w:tr w:rsidR="00CC2663" w:rsidRPr="00685A91" w14:paraId="2F33693F" w14:textId="77777777" w:rsidTr="00974037">
        <w:trPr>
          <w:trHeight w:val="638"/>
          <w:jc w:val="center"/>
        </w:trPr>
        <w:tc>
          <w:tcPr>
            <w:tcW w:w="2199" w:type="pct"/>
            <w:shd w:val="clear" w:color="auto" w:fill="auto"/>
            <w:vAlign w:val="center"/>
          </w:tcPr>
          <w:p w14:paraId="4C3F2DB7"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2EC998A7" w14:textId="77777777" w:rsidR="00CC2663" w:rsidRPr="00685A91" w:rsidRDefault="00CC2663" w:rsidP="00974037">
            <w:pPr>
              <w:spacing w:before="120" w:after="120" w:line="240" w:lineRule="auto"/>
              <w:jc w:val="center"/>
              <w:rPr>
                <w:color w:val="FF0000"/>
                <w:sz w:val="20"/>
                <w:szCs w:val="20"/>
              </w:rPr>
            </w:pPr>
          </w:p>
        </w:tc>
        <w:tc>
          <w:tcPr>
            <w:tcW w:w="560" w:type="pct"/>
            <w:shd w:val="clear" w:color="auto" w:fill="auto"/>
            <w:vAlign w:val="center"/>
          </w:tcPr>
          <w:p w14:paraId="06F209FA"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0E755DF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7A38628"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75E7ECD" w14:textId="77777777" w:rsidR="00CC2663" w:rsidRPr="00685A91" w:rsidRDefault="00CC2663" w:rsidP="00974037">
            <w:pPr>
              <w:pStyle w:val="BodyText"/>
              <w:spacing w:after="120"/>
              <w:jc w:val="center"/>
              <w:rPr>
                <w:sz w:val="20"/>
                <w:szCs w:val="20"/>
              </w:rPr>
            </w:pPr>
          </w:p>
        </w:tc>
      </w:tr>
      <w:tr w:rsidR="00CC2663" w:rsidRPr="00685A91" w14:paraId="4D3DC497" w14:textId="77777777" w:rsidTr="00974037">
        <w:trPr>
          <w:trHeight w:val="638"/>
          <w:jc w:val="center"/>
        </w:trPr>
        <w:tc>
          <w:tcPr>
            <w:tcW w:w="2199" w:type="pct"/>
            <w:shd w:val="clear" w:color="auto" w:fill="auto"/>
            <w:vAlign w:val="center"/>
          </w:tcPr>
          <w:p w14:paraId="62596981"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1B316EFB" w14:textId="77777777" w:rsidR="00CC2663" w:rsidRPr="00685A91" w:rsidRDefault="00CC2663" w:rsidP="00974037">
            <w:pPr>
              <w:spacing w:before="120" w:after="120" w:line="240" w:lineRule="auto"/>
              <w:jc w:val="center"/>
              <w:rPr>
                <w:color w:val="FF0000"/>
                <w:sz w:val="20"/>
                <w:szCs w:val="20"/>
              </w:rPr>
            </w:pPr>
          </w:p>
        </w:tc>
        <w:tc>
          <w:tcPr>
            <w:tcW w:w="560" w:type="pct"/>
            <w:shd w:val="clear" w:color="auto" w:fill="auto"/>
            <w:vAlign w:val="center"/>
          </w:tcPr>
          <w:p w14:paraId="527B42FD"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5DC5B967"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056687ED"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9794AF7" w14:textId="77777777" w:rsidR="00CC2663" w:rsidRPr="00685A91" w:rsidRDefault="00CC2663" w:rsidP="00974037">
            <w:pPr>
              <w:pStyle w:val="BodyText"/>
              <w:spacing w:after="120"/>
              <w:jc w:val="center"/>
              <w:rPr>
                <w:sz w:val="20"/>
                <w:szCs w:val="20"/>
              </w:rPr>
            </w:pPr>
          </w:p>
        </w:tc>
      </w:tr>
      <w:tr w:rsidR="00CC2663" w:rsidRPr="00685A91" w14:paraId="0E39343C" w14:textId="77777777" w:rsidTr="00974037">
        <w:trPr>
          <w:trHeight w:val="638"/>
          <w:jc w:val="center"/>
        </w:trPr>
        <w:tc>
          <w:tcPr>
            <w:tcW w:w="2199" w:type="pct"/>
            <w:shd w:val="clear" w:color="auto" w:fill="auto"/>
            <w:vAlign w:val="center"/>
          </w:tcPr>
          <w:p w14:paraId="55ABAD0C"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361A772F"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305B070A"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1" w:type="pct"/>
            <w:shd w:val="clear" w:color="auto" w:fill="auto"/>
            <w:vAlign w:val="center"/>
          </w:tcPr>
          <w:p w14:paraId="2F29D09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23509E6"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7C9A7D9" w14:textId="77777777" w:rsidR="00CC2663" w:rsidRPr="00685A91" w:rsidRDefault="00CC2663" w:rsidP="00974037">
            <w:pPr>
              <w:pStyle w:val="BodyText"/>
              <w:spacing w:after="120"/>
              <w:jc w:val="center"/>
              <w:rPr>
                <w:sz w:val="20"/>
                <w:szCs w:val="20"/>
              </w:rPr>
            </w:pPr>
          </w:p>
        </w:tc>
      </w:tr>
      <w:tr w:rsidR="00CC2663" w:rsidRPr="00685A91" w14:paraId="067678FF" w14:textId="77777777" w:rsidTr="00974037">
        <w:trPr>
          <w:trHeight w:val="638"/>
          <w:jc w:val="center"/>
        </w:trPr>
        <w:tc>
          <w:tcPr>
            <w:tcW w:w="2199" w:type="pct"/>
            <w:shd w:val="clear" w:color="auto" w:fill="auto"/>
            <w:vAlign w:val="center"/>
          </w:tcPr>
          <w:p w14:paraId="439593C6"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5C52F2B0"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75352905"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1" w:type="pct"/>
            <w:shd w:val="clear" w:color="auto" w:fill="auto"/>
            <w:vAlign w:val="center"/>
          </w:tcPr>
          <w:p w14:paraId="137391E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3B1837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5C0D54AE" w14:textId="77777777" w:rsidR="00CC2663" w:rsidRPr="00685A91" w:rsidRDefault="00CC2663" w:rsidP="00974037">
            <w:pPr>
              <w:pStyle w:val="BodyText"/>
              <w:spacing w:after="120"/>
              <w:jc w:val="center"/>
              <w:rPr>
                <w:sz w:val="20"/>
                <w:szCs w:val="20"/>
              </w:rPr>
            </w:pPr>
          </w:p>
        </w:tc>
      </w:tr>
      <w:tr w:rsidR="00CC2663" w:rsidRPr="00685A91" w14:paraId="1E881066" w14:textId="77777777" w:rsidTr="00974037">
        <w:trPr>
          <w:trHeight w:val="638"/>
          <w:jc w:val="center"/>
        </w:trPr>
        <w:tc>
          <w:tcPr>
            <w:tcW w:w="2199" w:type="pct"/>
            <w:shd w:val="clear" w:color="auto" w:fill="auto"/>
            <w:vAlign w:val="center"/>
          </w:tcPr>
          <w:p w14:paraId="0A0C83B1"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1D24C17E"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261FCE59"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2D3C026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235DE1F"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79732E4" w14:textId="77777777" w:rsidR="00CC2663" w:rsidRPr="00685A91" w:rsidRDefault="00CC2663" w:rsidP="00974037">
            <w:pPr>
              <w:pStyle w:val="BodyText"/>
              <w:spacing w:after="120"/>
              <w:jc w:val="center"/>
              <w:rPr>
                <w:sz w:val="20"/>
                <w:szCs w:val="20"/>
              </w:rPr>
            </w:pPr>
          </w:p>
        </w:tc>
      </w:tr>
      <w:tr w:rsidR="00CC2663" w:rsidRPr="00685A91" w14:paraId="7AAB544E" w14:textId="77777777" w:rsidTr="00974037">
        <w:trPr>
          <w:trHeight w:val="432"/>
          <w:jc w:val="center"/>
        </w:trPr>
        <w:tc>
          <w:tcPr>
            <w:tcW w:w="5000" w:type="pct"/>
            <w:gridSpan w:val="6"/>
            <w:shd w:val="clear" w:color="auto" w:fill="C6D9F1" w:themeFill="text2" w:themeFillTint="33"/>
            <w:vAlign w:val="center"/>
          </w:tcPr>
          <w:p w14:paraId="64E9DC0A" w14:textId="77777777" w:rsidR="00CC2663" w:rsidRPr="00685A91" w:rsidRDefault="00CC2663" w:rsidP="00974037">
            <w:pPr>
              <w:pStyle w:val="BodyText"/>
              <w:spacing w:after="120"/>
              <w:jc w:val="center"/>
              <w:rPr>
                <w:sz w:val="20"/>
                <w:szCs w:val="20"/>
              </w:rPr>
            </w:pPr>
            <w:r w:rsidRPr="00685A91">
              <w:rPr>
                <w:b/>
                <w:sz w:val="20"/>
                <w:szCs w:val="20"/>
              </w:rPr>
              <w:t>Performance Management</w:t>
            </w:r>
          </w:p>
        </w:tc>
      </w:tr>
      <w:tr w:rsidR="00CC2663" w:rsidRPr="00685A91" w14:paraId="700CF61A" w14:textId="77777777" w:rsidTr="00974037">
        <w:trPr>
          <w:trHeight w:val="638"/>
          <w:jc w:val="center"/>
        </w:trPr>
        <w:tc>
          <w:tcPr>
            <w:tcW w:w="2199" w:type="pct"/>
            <w:shd w:val="clear" w:color="auto" w:fill="auto"/>
            <w:vAlign w:val="center"/>
          </w:tcPr>
          <w:p w14:paraId="19CE2B06" w14:textId="77777777" w:rsidR="00CC2663" w:rsidRPr="00685A91" w:rsidRDefault="00CC2663" w:rsidP="00974037">
            <w:pPr>
              <w:pStyle w:val="NoSpacing"/>
              <w:spacing w:before="120" w:after="120"/>
              <w:rPr>
                <w:sz w:val="20"/>
                <w:szCs w:val="20"/>
              </w:rPr>
            </w:pPr>
            <w:r w:rsidRPr="00685A91">
              <w:rPr>
                <w:sz w:val="20"/>
                <w:szCs w:val="20"/>
              </w:rPr>
              <w:t>Modularity Standard</w:t>
            </w:r>
          </w:p>
        </w:tc>
        <w:tc>
          <w:tcPr>
            <w:tcW w:w="560" w:type="pct"/>
            <w:shd w:val="clear" w:color="auto" w:fill="auto"/>
            <w:vAlign w:val="center"/>
          </w:tcPr>
          <w:p w14:paraId="1555543B"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0" w:type="pct"/>
            <w:shd w:val="clear" w:color="auto" w:fill="auto"/>
            <w:vAlign w:val="center"/>
          </w:tcPr>
          <w:p w14:paraId="058D271D"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1322488C"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545E18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4E8BFA6" w14:textId="77777777" w:rsidR="00CC2663" w:rsidRPr="00685A91" w:rsidRDefault="00CC2663" w:rsidP="00974037">
            <w:pPr>
              <w:pStyle w:val="BodyText"/>
              <w:spacing w:after="120"/>
              <w:jc w:val="center"/>
              <w:rPr>
                <w:sz w:val="20"/>
                <w:szCs w:val="20"/>
              </w:rPr>
            </w:pPr>
          </w:p>
        </w:tc>
      </w:tr>
      <w:tr w:rsidR="00CC2663" w:rsidRPr="00685A91" w14:paraId="1C01696B" w14:textId="77777777" w:rsidTr="00974037">
        <w:trPr>
          <w:trHeight w:val="638"/>
          <w:jc w:val="center"/>
        </w:trPr>
        <w:tc>
          <w:tcPr>
            <w:tcW w:w="2199" w:type="pct"/>
            <w:shd w:val="clear" w:color="auto" w:fill="auto"/>
            <w:vAlign w:val="center"/>
          </w:tcPr>
          <w:p w14:paraId="3C4A497E" w14:textId="77777777" w:rsidR="00CC2663" w:rsidRPr="00685A91" w:rsidRDefault="00CC2663" w:rsidP="00974037">
            <w:pPr>
              <w:pStyle w:val="NoSpacing"/>
              <w:spacing w:before="120" w:after="120"/>
              <w:rPr>
                <w:sz w:val="20"/>
                <w:szCs w:val="20"/>
              </w:rPr>
            </w:pPr>
            <w:r w:rsidRPr="00685A91">
              <w:rPr>
                <w:sz w:val="20"/>
                <w:szCs w:val="20"/>
              </w:rPr>
              <w:t>MITA Condition</w:t>
            </w:r>
          </w:p>
        </w:tc>
        <w:tc>
          <w:tcPr>
            <w:tcW w:w="560" w:type="pct"/>
            <w:shd w:val="clear" w:color="auto" w:fill="auto"/>
            <w:vAlign w:val="center"/>
          </w:tcPr>
          <w:p w14:paraId="08F23EF8" w14:textId="77777777" w:rsidR="00CC2663" w:rsidRPr="00685A91" w:rsidRDefault="00CC2663" w:rsidP="00974037">
            <w:pPr>
              <w:spacing w:before="120" w:after="120" w:line="240" w:lineRule="auto"/>
              <w:jc w:val="center"/>
              <w:rPr>
                <w:color w:val="FF0000"/>
                <w:sz w:val="20"/>
                <w:szCs w:val="20"/>
              </w:rPr>
            </w:pPr>
          </w:p>
        </w:tc>
        <w:tc>
          <w:tcPr>
            <w:tcW w:w="560" w:type="pct"/>
            <w:shd w:val="clear" w:color="auto" w:fill="auto"/>
            <w:vAlign w:val="center"/>
          </w:tcPr>
          <w:p w14:paraId="50665B8D"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01D3178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A3B423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6E67B7C1" w14:textId="77777777" w:rsidR="00CC2663" w:rsidRPr="00685A91" w:rsidRDefault="00CC2663" w:rsidP="00974037">
            <w:pPr>
              <w:pStyle w:val="BodyText"/>
              <w:spacing w:after="120"/>
              <w:jc w:val="center"/>
              <w:rPr>
                <w:sz w:val="20"/>
                <w:szCs w:val="20"/>
              </w:rPr>
            </w:pPr>
          </w:p>
        </w:tc>
      </w:tr>
      <w:tr w:rsidR="00CC2663" w:rsidRPr="00685A91" w14:paraId="747FDEBC" w14:textId="77777777" w:rsidTr="00974037">
        <w:trPr>
          <w:trHeight w:val="638"/>
          <w:jc w:val="center"/>
        </w:trPr>
        <w:tc>
          <w:tcPr>
            <w:tcW w:w="2199" w:type="pct"/>
            <w:shd w:val="clear" w:color="auto" w:fill="auto"/>
            <w:vAlign w:val="center"/>
          </w:tcPr>
          <w:p w14:paraId="7D35DC8C" w14:textId="77777777" w:rsidR="00CC2663" w:rsidRPr="00685A91" w:rsidRDefault="00CC2663" w:rsidP="00974037">
            <w:pPr>
              <w:pStyle w:val="NoSpacing"/>
              <w:spacing w:before="120" w:after="120"/>
              <w:rPr>
                <w:sz w:val="20"/>
                <w:szCs w:val="20"/>
              </w:rPr>
            </w:pPr>
            <w:r w:rsidRPr="00685A91">
              <w:rPr>
                <w:sz w:val="20"/>
                <w:szCs w:val="20"/>
              </w:rPr>
              <w:t>Industry Standards Condition</w:t>
            </w:r>
          </w:p>
        </w:tc>
        <w:tc>
          <w:tcPr>
            <w:tcW w:w="560" w:type="pct"/>
            <w:shd w:val="clear" w:color="auto" w:fill="auto"/>
            <w:vAlign w:val="center"/>
          </w:tcPr>
          <w:p w14:paraId="165AED49"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0" w:type="pct"/>
            <w:shd w:val="clear" w:color="auto" w:fill="auto"/>
            <w:vAlign w:val="center"/>
          </w:tcPr>
          <w:p w14:paraId="394DB7E7"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594DD1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AF3138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A40D6DF" w14:textId="77777777" w:rsidR="00CC2663" w:rsidRPr="00685A91" w:rsidRDefault="00CC2663" w:rsidP="00974037">
            <w:pPr>
              <w:pStyle w:val="BodyText"/>
              <w:spacing w:after="120"/>
              <w:jc w:val="center"/>
              <w:rPr>
                <w:sz w:val="20"/>
                <w:szCs w:val="20"/>
              </w:rPr>
            </w:pPr>
          </w:p>
        </w:tc>
      </w:tr>
      <w:tr w:rsidR="00CC2663" w:rsidRPr="00685A91" w14:paraId="5B17641D" w14:textId="77777777" w:rsidTr="00974037">
        <w:trPr>
          <w:trHeight w:val="638"/>
          <w:jc w:val="center"/>
        </w:trPr>
        <w:tc>
          <w:tcPr>
            <w:tcW w:w="2199" w:type="pct"/>
            <w:shd w:val="clear" w:color="auto" w:fill="auto"/>
            <w:vAlign w:val="center"/>
          </w:tcPr>
          <w:p w14:paraId="6890B533" w14:textId="77777777" w:rsidR="00CC2663" w:rsidRPr="00685A91" w:rsidRDefault="00CC2663" w:rsidP="00974037">
            <w:pPr>
              <w:pStyle w:val="NoSpacing"/>
              <w:spacing w:before="120" w:after="120"/>
              <w:rPr>
                <w:sz w:val="20"/>
                <w:szCs w:val="20"/>
              </w:rPr>
            </w:pPr>
            <w:r w:rsidRPr="00685A91">
              <w:rPr>
                <w:sz w:val="20"/>
                <w:szCs w:val="20"/>
              </w:rPr>
              <w:t>Leverage Condition</w:t>
            </w:r>
          </w:p>
        </w:tc>
        <w:tc>
          <w:tcPr>
            <w:tcW w:w="560" w:type="pct"/>
            <w:shd w:val="clear" w:color="auto" w:fill="auto"/>
            <w:vAlign w:val="center"/>
          </w:tcPr>
          <w:p w14:paraId="12845CBE"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0" w:type="pct"/>
            <w:shd w:val="clear" w:color="auto" w:fill="auto"/>
            <w:vAlign w:val="center"/>
          </w:tcPr>
          <w:p w14:paraId="7AE6981F"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B66D8D1"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398B7FF"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4D78509" w14:textId="77777777" w:rsidR="00CC2663" w:rsidRPr="00685A91" w:rsidRDefault="00CC2663" w:rsidP="00974037">
            <w:pPr>
              <w:pStyle w:val="BodyText"/>
              <w:spacing w:after="120"/>
              <w:jc w:val="center"/>
              <w:rPr>
                <w:sz w:val="20"/>
                <w:szCs w:val="20"/>
              </w:rPr>
            </w:pPr>
          </w:p>
        </w:tc>
      </w:tr>
      <w:tr w:rsidR="00CC2663" w:rsidRPr="00685A91" w14:paraId="6B7D3989" w14:textId="77777777" w:rsidTr="00974037">
        <w:trPr>
          <w:trHeight w:val="638"/>
          <w:jc w:val="center"/>
        </w:trPr>
        <w:tc>
          <w:tcPr>
            <w:tcW w:w="2199" w:type="pct"/>
            <w:shd w:val="clear" w:color="auto" w:fill="auto"/>
            <w:vAlign w:val="center"/>
          </w:tcPr>
          <w:p w14:paraId="2B688F11"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6545538B"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2FA2E991"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1" w:type="pct"/>
            <w:shd w:val="clear" w:color="auto" w:fill="auto"/>
            <w:vAlign w:val="center"/>
          </w:tcPr>
          <w:p w14:paraId="17E73300"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B9C39E1"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53652D07" w14:textId="77777777" w:rsidR="00CC2663" w:rsidRPr="00685A91" w:rsidRDefault="00CC2663" w:rsidP="00974037">
            <w:pPr>
              <w:pStyle w:val="BodyText"/>
              <w:spacing w:after="120"/>
              <w:jc w:val="center"/>
              <w:rPr>
                <w:sz w:val="20"/>
                <w:szCs w:val="20"/>
              </w:rPr>
            </w:pPr>
          </w:p>
        </w:tc>
      </w:tr>
      <w:tr w:rsidR="00CC2663" w:rsidRPr="00685A91" w14:paraId="55FEEE71" w14:textId="77777777" w:rsidTr="00974037">
        <w:trPr>
          <w:trHeight w:val="638"/>
          <w:jc w:val="center"/>
        </w:trPr>
        <w:tc>
          <w:tcPr>
            <w:tcW w:w="2199" w:type="pct"/>
            <w:shd w:val="clear" w:color="auto" w:fill="auto"/>
            <w:vAlign w:val="center"/>
          </w:tcPr>
          <w:p w14:paraId="3E152E5C"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4DA06759"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1DA998B3" w14:textId="77777777" w:rsidR="00CC2663" w:rsidRPr="00685A91" w:rsidRDefault="00CC2663" w:rsidP="00974037">
            <w:pPr>
              <w:spacing w:before="120" w:after="120" w:line="240" w:lineRule="auto"/>
              <w:jc w:val="center"/>
              <w:rPr>
                <w:color w:val="FF0000"/>
                <w:sz w:val="20"/>
                <w:szCs w:val="20"/>
              </w:rPr>
            </w:pPr>
            <w:r w:rsidRPr="00685A91">
              <w:rPr>
                <w:b/>
                <w:i/>
                <w:color w:val="FF0000"/>
                <w:sz w:val="20"/>
                <w:szCs w:val="20"/>
              </w:rPr>
              <w:t>As-Is</w:t>
            </w:r>
          </w:p>
        </w:tc>
        <w:tc>
          <w:tcPr>
            <w:tcW w:w="561" w:type="pct"/>
            <w:shd w:val="clear" w:color="auto" w:fill="auto"/>
            <w:vAlign w:val="center"/>
          </w:tcPr>
          <w:p w14:paraId="0E53DCE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24F380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4254CC4" w14:textId="77777777" w:rsidR="00CC2663" w:rsidRPr="00685A91" w:rsidRDefault="00CC2663" w:rsidP="00974037">
            <w:pPr>
              <w:pStyle w:val="BodyText"/>
              <w:spacing w:after="120"/>
              <w:jc w:val="center"/>
              <w:rPr>
                <w:sz w:val="20"/>
                <w:szCs w:val="20"/>
              </w:rPr>
            </w:pPr>
          </w:p>
        </w:tc>
      </w:tr>
      <w:tr w:rsidR="00CC2663" w:rsidRPr="00685A91" w14:paraId="3001898D" w14:textId="77777777" w:rsidTr="00974037">
        <w:trPr>
          <w:trHeight w:val="638"/>
          <w:jc w:val="center"/>
        </w:trPr>
        <w:tc>
          <w:tcPr>
            <w:tcW w:w="2199" w:type="pct"/>
            <w:shd w:val="clear" w:color="auto" w:fill="auto"/>
            <w:vAlign w:val="center"/>
          </w:tcPr>
          <w:p w14:paraId="300E4CFA"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2FABEA30"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71440555"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598D7C2C"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3E18C36"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ECCC07F" w14:textId="77777777" w:rsidR="00CC2663" w:rsidRPr="00685A91" w:rsidRDefault="00CC2663" w:rsidP="00974037">
            <w:pPr>
              <w:pStyle w:val="BodyText"/>
              <w:spacing w:after="120"/>
              <w:jc w:val="center"/>
              <w:rPr>
                <w:sz w:val="20"/>
                <w:szCs w:val="20"/>
              </w:rPr>
            </w:pPr>
          </w:p>
        </w:tc>
      </w:tr>
      <w:tr w:rsidR="00CC2663" w:rsidRPr="00685A91" w14:paraId="098D73CF" w14:textId="77777777" w:rsidTr="00974037">
        <w:trPr>
          <w:trHeight w:val="432"/>
          <w:jc w:val="center"/>
        </w:trPr>
        <w:tc>
          <w:tcPr>
            <w:tcW w:w="5000" w:type="pct"/>
            <w:gridSpan w:val="6"/>
            <w:shd w:val="clear" w:color="auto" w:fill="C6D9F1" w:themeFill="text2" w:themeFillTint="33"/>
            <w:vAlign w:val="center"/>
          </w:tcPr>
          <w:p w14:paraId="4606AFA7" w14:textId="77777777" w:rsidR="00CC2663" w:rsidRPr="00685A91" w:rsidRDefault="00CC2663" w:rsidP="00974037">
            <w:pPr>
              <w:pStyle w:val="BodyText"/>
              <w:spacing w:after="120"/>
              <w:jc w:val="center"/>
              <w:rPr>
                <w:sz w:val="20"/>
                <w:szCs w:val="20"/>
              </w:rPr>
            </w:pPr>
            <w:r w:rsidRPr="00685A91">
              <w:rPr>
                <w:b/>
                <w:sz w:val="20"/>
                <w:szCs w:val="20"/>
              </w:rPr>
              <w:t>Plan Management</w:t>
            </w:r>
          </w:p>
        </w:tc>
      </w:tr>
      <w:tr w:rsidR="00CC2663" w:rsidRPr="00685A91" w14:paraId="086E78C4" w14:textId="77777777" w:rsidTr="00974037">
        <w:trPr>
          <w:trHeight w:val="638"/>
          <w:jc w:val="center"/>
        </w:trPr>
        <w:tc>
          <w:tcPr>
            <w:tcW w:w="2199" w:type="pct"/>
            <w:shd w:val="clear" w:color="auto" w:fill="auto"/>
            <w:vAlign w:val="center"/>
          </w:tcPr>
          <w:p w14:paraId="12A09362" w14:textId="77777777" w:rsidR="00CC2663" w:rsidRPr="00685A91" w:rsidRDefault="00CC2663" w:rsidP="00974037">
            <w:pPr>
              <w:pStyle w:val="BodyText"/>
              <w:spacing w:after="120"/>
              <w:rPr>
                <w:sz w:val="20"/>
                <w:szCs w:val="20"/>
              </w:rPr>
            </w:pPr>
            <w:r w:rsidRPr="00685A91">
              <w:rPr>
                <w:sz w:val="20"/>
                <w:szCs w:val="20"/>
              </w:rPr>
              <w:t>Modularity Standard</w:t>
            </w:r>
          </w:p>
        </w:tc>
        <w:tc>
          <w:tcPr>
            <w:tcW w:w="560" w:type="pct"/>
            <w:shd w:val="clear" w:color="auto" w:fill="auto"/>
            <w:vAlign w:val="center"/>
          </w:tcPr>
          <w:p w14:paraId="3542DF82"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1854DF3"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520C474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C1867FC"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F59F090" w14:textId="77777777" w:rsidR="00CC2663" w:rsidRPr="00685A91" w:rsidRDefault="00CC2663" w:rsidP="00974037">
            <w:pPr>
              <w:pStyle w:val="BodyText"/>
              <w:spacing w:after="120"/>
              <w:jc w:val="center"/>
              <w:rPr>
                <w:sz w:val="20"/>
                <w:szCs w:val="20"/>
              </w:rPr>
            </w:pPr>
          </w:p>
        </w:tc>
      </w:tr>
      <w:tr w:rsidR="00CC2663" w:rsidRPr="00685A91" w14:paraId="340F6F2E" w14:textId="77777777" w:rsidTr="00974037">
        <w:trPr>
          <w:trHeight w:val="638"/>
          <w:jc w:val="center"/>
        </w:trPr>
        <w:tc>
          <w:tcPr>
            <w:tcW w:w="2199" w:type="pct"/>
            <w:shd w:val="clear" w:color="auto" w:fill="auto"/>
            <w:vAlign w:val="center"/>
          </w:tcPr>
          <w:p w14:paraId="111BB060" w14:textId="77777777" w:rsidR="00CC2663" w:rsidRPr="00685A91" w:rsidRDefault="00CC2663" w:rsidP="00974037">
            <w:pPr>
              <w:pStyle w:val="BodyText"/>
              <w:spacing w:after="120"/>
              <w:rPr>
                <w:sz w:val="20"/>
                <w:szCs w:val="20"/>
              </w:rPr>
            </w:pPr>
            <w:r w:rsidRPr="00685A91">
              <w:rPr>
                <w:sz w:val="20"/>
                <w:szCs w:val="20"/>
              </w:rPr>
              <w:t>MITA Condition</w:t>
            </w:r>
          </w:p>
        </w:tc>
        <w:tc>
          <w:tcPr>
            <w:tcW w:w="560" w:type="pct"/>
            <w:shd w:val="clear" w:color="auto" w:fill="auto"/>
            <w:vAlign w:val="center"/>
          </w:tcPr>
          <w:p w14:paraId="6E4A1D0D"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2C49752F"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1921507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E1978AB"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23706DF" w14:textId="77777777" w:rsidR="00CC2663" w:rsidRPr="00685A91" w:rsidRDefault="00CC2663" w:rsidP="00974037">
            <w:pPr>
              <w:pStyle w:val="BodyText"/>
              <w:spacing w:after="120"/>
              <w:jc w:val="center"/>
              <w:rPr>
                <w:sz w:val="20"/>
                <w:szCs w:val="20"/>
              </w:rPr>
            </w:pPr>
          </w:p>
        </w:tc>
      </w:tr>
      <w:tr w:rsidR="00CC2663" w:rsidRPr="00685A91" w14:paraId="5FF21655" w14:textId="77777777" w:rsidTr="00974037">
        <w:trPr>
          <w:trHeight w:val="638"/>
          <w:jc w:val="center"/>
        </w:trPr>
        <w:tc>
          <w:tcPr>
            <w:tcW w:w="2199" w:type="pct"/>
            <w:shd w:val="clear" w:color="auto" w:fill="auto"/>
            <w:vAlign w:val="center"/>
          </w:tcPr>
          <w:p w14:paraId="4F290D34" w14:textId="77777777" w:rsidR="00CC2663" w:rsidRPr="00685A91" w:rsidRDefault="00CC2663" w:rsidP="00974037">
            <w:pPr>
              <w:pStyle w:val="BodyText"/>
              <w:spacing w:after="120"/>
              <w:rPr>
                <w:sz w:val="20"/>
                <w:szCs w:val="20"/>
              </w:rPr>
            </w:pPr>
            <w:r w:rsidRPr="00685A91">
              <w:rPr>
                <w:sz w:val="20"/>
                <w:szCs w:val="20"/>
              </w:rPr>
              <w:t>Industry Standards Condition</w:t>
            </w:r>
          </w:p>
        </w:tc>
        <w:tc>
          <w:tcPr>
            <w:tcW w:w="560" w:type="pct"/>
            <w:shd w:val="clear" w:color="auto" w:fill="auto"/>
            <w:vAlign w:val="center"/>
          </w:tcPr>
          <w:p w14:paraId="74EC6764"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2C476FED"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4B9D8FAB"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69D7247"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13601DC" w14:textId="77777777" w:rsidR="00CC2663" w:rsidRPr="00685A91" w:rsidRDefault="00CC2663" w:rsidP="00974037">
            <w:pPr>
              <w:pStyle w:val="BodyText"/>
              <w:spacing w:after="120"/>
              <w:jc w:val="center"/>
              <w:rPr>
                <w:sz w:val="20"/>
                <w:szCs w:val="20"/>
              </w:rPr>
            </w:pPr>
          </w:p>
        </w:tc>
      </w:tr>
      <w:tr w:rsidR="00CC2663" w:rsidRPr="00685A91" w14:paraId="7BC5FB78" w14:textId="77777777" w:rsidTr="00974037">
        <w:trPr>
          <w:trHeight w:val="638"/>
          <w:jc w:val="center"/>
        </w:trPr>
        <w:tc>
          <w:tcPr>
            <w:tcW w:w="2199" w:type="pct"/>
            <w:shd w:val="clear" w:color="auto" w:fill="auto"/>
            <w:vAlign w:val="center"/>
          </w:tcPr>
          <w:p w14:paraId="654FAAAC" w14:textId="77777777" w:rsidR="00CC2663" w:rsidRPr="00685A91" w:rsidRDefault="00CC2663" w:rsidP="00974037">
            <w:pPr>
              <w:pStyle w:val="BodyText"/>
              <w:spacing w:after="120"/>
              <w:rPr>
                <w:sz w:val="20"/>
                <w:szCs w:val="20"/>
              </w:rPr>
            </w:pPr>
            <w:r w:rsidRPr="00685A91">
              <w:rPr>
                <w:sz w:val="20"/>
                <w:szCs w:val="20"/>
              </w:rPr>
              <w:t>Leverage Condition</w:t>
            </w:r>
          </w:p>
        </w:tc>
        <w:tc>
          <w:tcPr>
            <w:tcW w:w="560" w:type="pct"/>
            <w:shd w:val="clear" w:color="auto" w:fill="auto"/>
            <w:vAlign w:val="center"/>
          </w:tcPr>
          <w:p w14:paraId="3C5362A0"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5FB5B4E"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6EAAE9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4394009"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35A56F0" w14:textId="77777777" w:rsidR="00CC2663" w:rsidRPr="00685A91" w:rsidRDefault="00CC2663" w:rsidP="00974037">
            <w:pPr>
              <w:pStyle w:val="BodyText"/>
              <w:spacing w:after="120"/>
              <w:jc w:val="center"/>
              <w:rPr>
                <w:sz w:val="20"/>
                <w:szCs w:val="20"/>
              </w:rPr>
            </w:pPr>
          </w:p>
        </w:tc>
      </w:tr>
      <w:tr w:rsidR="00CC2663" w:rsidRPr="00685A91" w14:paraId="0A5E5F54" w14:textId="77777777" w:rsidTr="00974037">
        <w:trPr>
          <w:trHeight w:val="638"/>
          <w:jc w:val="center"/>
        </w:trPr>
        <w:tc>
          <w:tcPr>
            <w:tcW w:w="2199" w:type="pct"/>
            <w:shd w:val="clear" w:color="auto" w:fill="auto"/>
            <w:vAlign w:val="center"/>
          </w:tcPr>
          <w:p w14:paraId="754D12F7"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28DD8EFC"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56C319C2"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15C01ADE"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05D3860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EC86F31" w14:textId="77777777" w:rsidR="00CC2663" w:rsidRPr="00685A91" w:rsidRDefault="00CC2663" w:rsidP="00974037">
            <w:pPr>
              <w:pStyle w:val="BodyText"/>
              <w:spacing w:after="120"/>
              <w:jc w:val="center"/>
              <w:rPr>
                <w:sz w:val="20"/>
                <w:szCs w:val="20"/>
              </w:rPr>
            </w:pPr>
          </w:p>
        </w:tc>
      </w:tr>
      <w:tr w:rsidR="00CC2663" w:rsidRPr="00685A91" w14:paraId="5E67BC82" w14:textId="77777777" w:rsidTr="00974037">
        <w:trPr>
          <w:trHeight w:val="638"/>
          <w:jc w:val="center"/>
        </w:trPr>
        <w:tc>
          <w:tcPr>
            <w:tcW w:w="2199" w:type="pct"/>
            <w:shd w:val="clear" w:color="auto" w:fill="auto"/>
            <w:vAlign w:val="center"/>
          </w:tcPr>
          <w:p w14:paraId="617BD9A7"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6759C816"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7A5DEDD3"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00799ED5"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4CF098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25AC4F37" w14:textId="77777777" w:rsidR="00CC2663" w:rsidRPr="00685A91" w:rsidRDefault="00CC2663" w:rsidP="00974037">
            <w:pPr>
              <w:pStyle w:val="BodyText"/>
              <w:spacing w:after="120"/>
              <w:jc w:val="center"/>
              <w:rPr>
                <w:sz w:val="20"/>
                <w:szCs w:val="20"/>
              </w:rPr>
            </w:pPr>
          </w:p>
        </w:tc>
      </w:tr>
      <w:tr w:rsidR="00CC2663" w:rsidRPr="00685A91" w14:paraId="2A5B7A31" w14:textId="77777777" w:rsidTr="00974037">
        <w:trPr>
          <w:trHeight w:val="638"/>
          <w:jc w:val="center"/>
        </w:trPr>
        <w:tc>
          <w:tcPr>
            <w:tcW w:w="2199" w:type="pct"/>
            <w:shd w:val="clear" w:color="auto" w:fill="auto"/>
            <w:vAlign w:val="center"/>
          </w:tcPr>
          <w:p w14:paraId="4CB7A4A9"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3C34D4A4"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51CE6AF9"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76EAB2A9"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24D5064A"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1B5F1954" w14:textId="77777777" w:rsidR="00CC2663" w:rsidRPr="00685A91" w:rsidRDefault="00CC2663" w:rsidP="00974037">
            <w:pPr>
              <w:pStyle w:val="BodyText"/>
              <w:spacing w:after="120"/>
              <w:jc w:val="center"/>
              <w:rPr>
                <w:sz w:val="20"/>
                <w:szCs w:val="20"/>
              </w:rPr>
            </w:pPr>
          </w:p>
        </w:tc>
      </w:tr>
      <w:tr w:rsidR="00CC2663" w:rsidRPr="00685A91" w14:paraId="400DCE9D" w14:textId="77777777" w:rsidTr="00974037">
        <w:trPr>
          <w:trHeight w:val="432"/>
          <w:jc w:val="center"/>
        </w:trPr>
        <w:tc>
          <w:tcPr>
            <w:tcW w:w="5000" w:type="pct"/>
            <w:gridSpan w:val="6"/>
            <w:shd w:val="clear" w:color="auto" w:fill="C6D9F1" w:themeFill="text2" w:themeFillTint="33"/>
            <w:vAlign w:val="center"/>
          </w:tcPr>
          <w:p w14:paraId="126B7901" w14:textId="77777777" w:rsidR="00CC2663" w:rsidRPr="00685A91" w:rsidRDefault="00CC2663" w:rsidP="00974037">
            <w:pPr>
              <w:pStyle w:val="BodyText"/>
              <w:spacing w:after="120"/>
              <w:jc w:val="center"/>
              <w:rPr>
                <w:sz w:val="20"/>
                <w:szCs w:val="20"/>
              </w:rPr>
            </w:pPr>
            <w:r w:rsidRPr="00685A91">
              <w:rPr>
                <w:b/>
                <w:sz w:val="20"/>
                <w:szCs w:val="20"/>
              </w:rPr>
              <w:t>Provider Management</w:t>
            </w:r>
          </w:p>
        </w:tc>
      </w:tr>
      <w:tr w:rsidR="00CC2663" w:rsidRPr="00685A91" w14:paraId="64792602" w14:textId="77777777" w:rsidTr="00974037">
        <w:trPr>
          <w:trHeight w:val="638"/>
          <w:jc w:val="center"/>
        </w:trPr>
        <w:tc>
          <w:tcPr>
            <w:tcW w:w="2199" w:type="pct"/>
            <w:shd w:val="clear" w:color="auto" w:fill="auto"/>
            <w:vAlign w:val="center"/>
          </w:tcPr>
          <w:p w14:paraId="6CBC402A" w14:textId="77777777" w:rsidR="00CC2663" w:rsidRPr="00685A91" w:rsidRDefault="00CC2663" w:rsidP="00974037">
            <w:pPr>
              <w:pStyle w:val="BodyText"/>
              <w:spacing w:after="120"/>
              <w:rPr>
                <w:sz w:val="20"/>
                <w:szCs w:val="20"/>
              </w:rPr>
            </w:pPr>
            <w:r w:rsidRPr="00685A91">
              <w:rPr>
                <w:sz w:val="20"/>
                <w:szCs w:val="20"/>
              </w:rPr>
              <w:t>Modularity Standard</w:t>
            </w:r>
          </w:p>
        </w:tc>
        <w:tc>
          <w:tcPr>
            <w:tcW w:w="560" w:type="pct"/>
            <w:shd w:val="clear" w:color="auto" w:fill="auto"/>
            <w:vAlign w:val="center"/>
          </w:tcPr>
          <w:p w14:paraId="0CF67104"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655A4D57"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5455E6DC"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7E86611B"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4484B30" w14:textId="77777777" w:rsidR="00CC2663" w:rsidRPr="00685A91" w:rsidRDefault="00CC2663" w:rsidP="00974037">
            <w:pPr>
              <w:pStyle w:val="BodyText"/>
              <w:spacing w:after="120"/>
              <w:jc w:val="center"/>
              <w:rPr>
                <w:sz w:val="20"/>
                <w:szCs w:val="20"/>
              </w:rPr>
            </w:pPr>
          </w:p>
        </w:tc>
      </w:tr>
      <w:tr w:rsidR="00CC2663" w:rsidRPr="00685A91" w14:paraId="1EAC4AF4" w14:textId="77777777" w:rsidTr="00974037">
        <w:trPr>
          <w:trHeight w:val="638"/>
          <w:jc w:val="center"/>
        </w:trPr>
        <w:tc>
          <w:tcPr>
            <w:tcW w:w="2199" w:type="pct"/>
            <w:shd w:val="clear" w:color="auto" w:fill="auto"/>
            <w:vAlign w:val="center"/>
          </w:tcPr>
          <w:p w14:paraId="16B41610" w14:textId="77777777" w:rsidR="00CC2663" w:rsidRPr="00685A91" w:rsidRDefault="00CC2663" w:rsidP="00974037">
            <w:pPr>
              <w:pStyle w:val="BodyText"/>
              <w:spacing w:after="120"/>
              <w:rPr>
                <w:sz w:val="20"/>
                <w:szCs w:val="20"/>
              </w:rPr>
            </w:pPr>
            <w:r w:rsidRPr="00685A91">
              <w:rPr>
                <w:sz w:val="20"/>
                <w:szCs w:val="20"/>
              </w:rPr>
              <w:t>MITA Condition</w:t>
            </w:r>
          </w:p>
        </w:tc>
        <w:tc>
          <w:tcPr>
            <w:tcW w:w="560" w:type="pct"/>
            <w:shd w:val="clear" w:color="auto" w:fill="auto"/>
            <w:vAlign w:val="center"/>
          </w:tcPr>
          <w:p w14:paraId="15BF168B"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5ED084D9"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0085551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161D5E05"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FACAE6B" w14:textId="77777777" w:rsidR="00CC2663" w:rsidRPr="00685A91" w:rsidRDefault="00CC2663" w:rsidP="00974037">
            <w:pPr>
              <w:pStyle w:val="BodyText"/>
              <w:spacing w:after="120"/>
              <w:jc w:val="center"/>
              <w:rPr>
                <w:sz w:val="20"/>
                <w:szCs w:val="20"/>
              </w:rPr>
            </w:pPr>
          </w:p>
        </w:tc>
      </w:tr>
      <w:tr w:rsidR="00CC2663" w:rsidRPr="00685A91" w14:paraId="10C7275B" w14:textId="77777777" w:rsidTr="00974037">
        <w:trPr>
          <w:trHeight w:val="638"/>
          <w:jc w:val="center"/>
        </w:trPr>
        <w:tc>
          <w:tcPr>
            <w:tcW w:w="2199" w:type="pct"/>
            <w:shd w:val="clear" w:color="auto" w:fill="auto"/>
            <w:vAlign w:val="center"/>
          </w:tcPr>
          <w:p w14:paraId="52C4291D" w14:textId="77777777" w:rsidR="00CC2663" w:rsidRPr="00685A91" w:rsidRDefault="00CC2663" w:rsidP="00974037">
            <w:pPr>
              <w:pStyle w:val="BodyText"/>
              <w:spacing w:after="120"/>
              <w:rPr>
                <w:sz w:val="20"/>
                <w:szCs w:val="20"/>
              </w:rPr>
            </w:pPr>
            <w:r w:rsidRPr="00685A91">
              <w:rPr>
                <w:sz w:val="20"/>
                <w:szCs w:val="20"/>
              </w:rPr>
              <w:t>Industry Standards Condition</w:t>
            </w:r>
          </w:p>
        </w:tc>
        <w:tc>
          <w:tcPr>
            <w:tcW w:w="560" w:type="pct"/>
            <w:shd w:val="clear" w:color="auto" w:fill="auto"/>
            <w:vAlign w:val="center"/>
          </w:tcPr>
          <w:p w14:paraId="4A6A1966"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635D2C0E"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086FF24D"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9AF25F3"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5F4FBB09" w14:textId="77777777" w:rsidR="00CC2663" w:rsidRPr="00685A91" w:rsidRDefault="00CC2663" w:rsidP="00974037">
            <w:pPr>
              <w:pStyle w:val="BodyText"/>
              <w:spacing w:after="120"/>
              <w:jc w:val="center"/>
              <w:rPr>
                <w:sz w:val="20"/>
                <w:szCs w:val="20"/>
              </w:rPr>
            </w:pPr>
          </w:p>
        </w:tc>
      </w:tr>
      <w:tr w:rsidR="00CC2663" w:rsidRPr="00685A91" w14:paraId="3E15E652" w14:textId="77777777" w:rsidTr="00974037">
        <w:trPr>
          <w:trHeight w:val="638"/>
          <w:jc w:val="center"/>
        </w:trPr>
        <w:tc>
          <w:tcPr>
            <w:tcW w:w="2199" w:type="pct"/>
            <w:shd w:val="clear" w:color="auto" w:fill="auto"/>
            <w:vAlign w:val="center"/>
          </w:tcPr>
          <w:p w14:paraId="433D94CB" w14:textId="77777777" w:rsidR="00CC2663" w:rsidRPr="00685A91" w:rsidRDefault="00CC2663" w:rsidP="00974037">
            <w:pPr>
              <w:pStyle w:val="BodyText"/>
              <w:spacing w:after="120"/>
              <w:rPr>
                <w:sz w:val="20"/>
                <w:szCs w:val="20"/>
              </w:rPr>
            </w:pPr>
            <w:r w:rsidRPr="00685A91">
              <w:rPr>
                <w:sz w:val="20"/>
                <w:szCs w:val="20"/>
              </w:rPr>
              <w:t>Leverage Condition</w:t>
            </w:r>
          </w:p>
        </w:tc>
        <w:tc>
          <w:tcPr>
            <w:tcW w:w="560" w:type="pct"/>
            <w:shd w:val="clear" w:color="auto" w:fill="auto"/>
            <w:vAlign w:val="center"/>
          </w:tcPr>
          <w:p w14:paraId="2C81F535"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10A8B458"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331B4F63"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39C16461"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4B34A7CB" w14:textId="77777777" w:rsidR="00CC2663" w:rsidRPr="00685A91" w:rsidRDefault="00CC2663" w:rsidP="00974037">
            <w:pPr>
              <w:pStyle w:val="BodyText"/>
              <w:spacing w:after="120"/>
              <w:jc w:val="center"/>
              <w:rPr>
                <w:sz w:val="20"/>
                <w:szCs w:val="20"/>
              </w:rPr>
            </w:pPr>
          </w:p>
        </w:tc>
      </w:tr>
      <w:tr w:rsidR="00CC2663" w:rsidRPr="00685A91" w14:paraId="5C97A93E" w14:textId="77777777" w:rsidTr="00974037">
        <w:trPr>
          <w:trHeight w:val="638"/>
          <w:jc w:val="center"/>
        </w:trPr>
        <w:tc>
          <w:tcPr>
            <w:tcW w:w="2199" w:type="pct"/>
            <w:shd w:val="clear" w:color="auto" w:fill="auto"/>
            <w:vAlign w:val="center"/>
          </w:tcPr>
          <w:p w14:paraId="6931ADE1" w14:textId="77777777" w:rsidR="00CC2663" w:rsidRPr="00685A91" w:rsidRDefault="00CC2663" w:rsidP="00974037">
            <w:pPr>
              <w:pStyle w:val="BodyText"/>
              <w:spacing w:after="120"/>
              <w:rPr>
                <w:sz w:val="20"/>
                <w:szCs w:val="20"/>
              </w:rPr>
            </w:pPr>
            <w:r w:rsidRPr="00685A91">
              <w:rPr>
                <w:sz w:val="20"/>
                <w:szCs w:val="20"/>
              </w:rPr>
              <w:t>Business Results Condition</w:t>
            </w:r>
          </w:p>
        </w:tc>
        <w:tc>
          <w:tcPr>
            <w:tcW w:w="560" w:type="pct"/>
            <w:shd w:val="clear" w:color="auto" w:fill="auto"/>
            <w:vAlign w:val="center"/>
          </w:tcPr>
          <w:p w14:paraId="31E885A1"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0" w:type="pct"/>
            <w:shd w:val="clear" w:color="auto" w:fill="auto"/>
            <w:vAlign w:val="center"/>
          </w:tcPr>
          <w:p w14:paraId="405B32C0" w14:textId="77777777" w:rsidR="00CC2663" w:rsidRPr="00685A91" w:rsidRDefault="00CC2663" w:rsidP="00974037">
            <w:pPr>
              <w:pStyle w:val="BodyText"/>
              <w:spacing w:after="120"/>
              <w:jc w:val="center"/>
              <w:rPr>
                <w:i/>
                <w:color w:val="FF0000"/>
                <w:sz w:val="20"/>
                <w:szCs w:val="20"/>
              </w:rPr>
            </w:pPr>
          </w:p>
        </w:tc>
        <w:tc>
          <w:tcPr>
            <w:tcW w:w="561" w:type="pct"/>
            <w:shd w:val="clear" w:color="auto" w:fill="auto"/>
            <w:vAlign w:val="center"/>
          </w:tcPr>
          <w:p w14:paraId="05B6D19C"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519409B0"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374491BC" w14:textId="77777777" w:rsidR="00CC2663" w:rsidRPr="00685A91" w:rsidRDefault="00CC2663" w:rsidP="00974037">
            <w:pPr>
              <w:pStyle w:val="BodyText"/>
              <w:spacing w:after="120"/>
              <w:jc w:val="center"/>
              <w:rPr>
                <w:sz w:val="20"/>
                <w:szCs w:val="20"/>
              </w:rPr>
            </w:pPr>
          </w:p>
        </w:tc>
      </w:tr>
      <w:tr w:rsidR="00CC2663" w:rsidRPr="00685A91" w14:paraId="79857EDC" w14:textId="77777777" w:rsidTr="00974037">
        <w:trPr>
          <w:trHeight w:val="638"/>
          <w:jc w:val="center"/>
        </w:trPr>
        <w:tc>
          <w:tcPr>
            <w:tcW w:w="2199" w:type="pct"/>
            <w:shd w:val="clear" w:color="auto" w:fill="auto"/>
            <w:vAlign w:val="center"/>
          </w:tcPr>
          <w:p w14:paraId="4144A875" w14:textId="77777777" w:rsidR="00CC2663" w:rsidRPr="00685A91" w:rsidRDefault="00CC2663" w:rsidP="00974037">
            <w:pPr>
              <w:pStyle w:val="BodyText"/>
              <w:spacing w:after="120"/>
              <w:rPr>
                <w:sz w:val="20"/>
                <w:szCs w:val="20"/>
              </w:rPr>
            </w:pPr>
            <w:r w:rsidRPr="00685A91">
              <w:rPr>
                <w:sz w:val="20"/>
                <w:szCs w:val="20"/>
              </w:rPr>
              <w:t>Reporting Condition</w:t>
            </w:r>
          </w:p>
        </w:tc>
        <w:tc>
          <w:tcPr>
            <w:tcW w:w="560" w:type="pct"/>
            <w:shd w:val="clear" w:color="auto" w:fill="auto"/>
            <w:vAlign w:val="center"/>
          </w:tcPr>
          <w:p w14:paraId="01FF70CA"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3F96B885"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14319692"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4D6A17C2"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7A1E5A92" w14:textId="77777777" w:rsidR="00CC2663" w:rsidRPr="00685A91" w:rsidRDefault="00CC2663" w:rsidP="00974037">
            <w:pPr>
              <w:pStyle w:val="BodyText"/>
              <w:spacing w:after="120"/>
              <w:jc w:val="center"/>
              <w:rPr>
                <w:sz w:val="20"/>
                <w:szCs w:val="20"/>
              </w:rPr>
            </w:pPr>
          </w:p>
        </w:tc>
      </w:tr>
      <w:tr w:rsidR="00CC2663" w:rsidRPr="00685A91" w14:paraId="1A28AB79" w14:textId="77777777" w:rsidTr="00974037">
        <w:trPr>
          <w:trHeight w:val="638"/>
          <w:jc w:val="center"/>
        </w:trPr>
        <w:tc>
          <w:tcPr>
            <w:tcW w:w="2199" w:type="pct"/>
            <w:shd w:val="clear" w:color="auto" w:fill="auto"/>
            <w:vAlign w:val="center"/>
          </w:tcPr>
          <w:p w14:paraId="1160A673" w14:textId="77777777" w:rsidR="00CC2663" w:rsidRPr="00685A91" w:rsidRDefault="00CC2663" w:rsidP="00974037">
            <w:pPr>
              <w:pStyle w:val="BodyText"/>
              <w:spacing w:after="120"/>
              <w:rPr>
                <w:sz w:val="20"/>
                <w:szCs w:val="20"/>
              </w:rPr>
            </w:pPr>
            <w:r w:rsidRPr="00685A91">
              <w:rPr>
                <w:sz w:val="20"/>
                <w:szCs w:val="20"/>
              </w:rPr>
              <w:t>Interoperability Condition</w:t>
            </w:r>
          </w:p>
        </w:tc>
        <w:tc>
          <w:tcPr>
            <w:tcW w:w="560" w:type="pct"/>
            <w:shd w:val="clear" w:color="auto" w:fill="auto"/>
            <w:vAlign w:val="center"/>
          </w:tcPr>
          <w:p w14:paraId="43DE4C3D" w14:textId="77777777" w:rsidR="00CC2663" w:rsidRPr="00685A91" w:rsidRDefault="00CC2663" w:rsidP="00974037">
            <w:pPr>
              <w:pStyle w:val="BodyText"/>
              <w:spacing w:after="120"/>
              <w:jc w:val="center"/>
              <w:rPr>
                <w:i/>
                <w:color w:val="FF0000"/>
                <w:sz w:val="20"/>
                <w:szCs w:val="20"/>
              </w:rPr>
            </w:pPr>
          </w:p>
        </w:tc>
        <w:tc>
          <w:tcPr>
            <w:tcW w:w="560" w:type="pct"/>
            <w:shd w:val="clear" w:color="auto" w:fill="auto"/>
            <w:vAlign w:val="center"/>
          </w:tcPr>
          <w:p w14:paraId="421F9E6C" w14:textId="77777777" w:rsidR="00CC2663" w:rsidRPr="00685A91" w:rsidRDefault="00CC2663" w:rsidP="00974037">
            <w:pPr>
              <w:pStyle w:val="BodyText"/>
              <w:spacing w:after="120"/>
              <w:jc w:val="center"/>
              <w:rPr>
                <w:i/>
                <w:color w:val="FF0000"/>
                <w:sz w:val="20"/>
                <w:szCs w:val="20"/>
              </w:rPr>
            </w:pPr>
            <w:r w:rsidRPr="00685A91">
              <w:rPr>
                <w:b/>
                <w:i/>
                <w:color w:val="FF0000"/>
                <w:sz w:val="20"/>
                <w:szCs w:val="20"/>
              </w:rPr>
              <w:t>As-Is</w:t>
            </w:r>
          </w:p>
        </w:tc>
        <w:tc>
          <w:tcPr>
            <w:tcW w:w="561" w:type="pct"/>
            <w:shd w:val="clear" w:color="auto" w:fill="auto"/>
            <w:vAlign w:val="center"/>
          </w:tcPr>
          <w:p w14:paraId="520D5C0A" w14:textId="77777777" w:rsidR="00CC2663" w:rsidRPr="00685A91" w:rsidRDefault="00CC2663" w:rsidP="00974037">
            <w:pPr>
              <w:pStyle w:val="BodyText"/>
              <w:spacing w:after="120"/>
              <w:jc w:val="center"/>
              <w:rPr>
                <w:i/>
                <w:sz w:val="20"/>
                <w:szCs w:val="20"/>
              </w:rPr>
            </w:pPr>
          </w:p>
        </w:tc>
        <w:tc>
          <w:tcPr>
            <w:tcW w:w="560" w:type="pct"/>
            <w:shd w:val="clear" w:color="auto" w:fill="auto"/>
            <w:vAlign w:val="center"/>
          </w:tcPr>
          <w:p w14:paraId="6590DE6C" w14:textId="77777777" w:rsidR="00CC2663" w:rsidRPr="00685A91" w:rsidRDefault="00CC2663" w:rsidP="00974037">
            <w:pPr>
              <w:spacing w:before="120" w:after="120" w:line="240" w:lineRule="auto"/>
              <w:jc w:val="center"/>
              <w:rPr>
                <w:color w:val="4F81BD" w:themeColor="accent1"/>
                <w:sz w:val="20"/>
                <w:szCs w:val="20"/>
              </w:rPr>
            </w:pPr>
            <w:r w:rsidRPr="00685A91">
              <w:rPr>
                <w:b/>
                <w:i/>
                <w:color w:val="66BC29"/>
                <w:sz w:val="20"/>
                <w:szCs w:val="20"/>
              </w:rPr>
              <w:t>To-Be</w:t>
            </w:r>
          </w:p>
        </w:tc>
        <w:tc>
          <w:tcPr>
            <w:tcW w:w="560" w:type="pct"/>
            <w:shd w:val="clear" w:color="auto" w:fill="auto"/>
            <w:vAlign w:val="center"/>
          </w:tcPr>
          <w:p w14:paraId="01B1B991" w14:textId="77777777" w:rsidR="00CC2663" w:rsidRPr="00685A91" w:rsidRDefault="00CC2663" w:rsidP="00974037">
            <w:pPr>
              <w:pStyle w:val="BodyText"/>
              <w:keepNext/>
              <w:spacing w:after="120"/>
              <w:jc w:val="center"/>
              <w:rPr>
                <w:sz w:val="20"/>
                <w:szCs w:val="20"/>
              </w:rPr>
            </w:pPr>
          </w:p>
        </w:tc>
      </w:tr>
    </w:tbl>
    <w:p w14:paraId="023AE15B" w14:textId="77777777" w:rsidR="00CC2663" w:rsidRPr="00CC2663" w:rsidRDefault="00CC2663" w:rsidP="00CC2663"/>
    <w:p w14:paraId="1ACE282B" w14:textId="77777777" w:rsidR="001345E4" w:rsidRDefault="001345E4" w:rsidP="007B6C10">
      <w:pPr>
        <w:pStyle w:val="Heading1"/>
      </w:pPr>
      <w:bookmarkStart w:id="133" w:name="_Toc422847518"/>
      <w:r>
        <w:t>MITA Roadmap</w:t>
      </w:r>
      <w:bookmarkEnd w:id="133"/>
      <w:r w:rsidR="0027671F">
        <w:t xml:space="preserve"> </w:t>
      </w:r>
    </w:p>
    <w:p w14:paraId="3235C215" w14:textId="3FB9673C" w:rsidR="00AD2735" w:rsidRDefault="00125FCA" w:rsidP="00342058">
      <w:pPr>
        <w:spacing w:line="240" w:lineRule="auto"/>
      </w:pPr>
      <w:r>
        <w:t xml:space="preserve">The </w:t>
      </w:r>
      <w:r w:rsidR="007041E0">
        <w:t xml:space="preserve">culmination of the New Mexico MITA State-Self Assessment uses the As-Is and To-Be </w:t>
      </w:r>
      <w:r w:rsidR="00BD4A7A">
        <w:t xml:space="preserve">assessment </w:t>
      </w:r>
      <w:r w:rsidR="007041E0">
        <w:t xml:space="preserve"> and the Gap Analysis</w:t>
      </w:r>
      <w:r w:rsidR="00BD4A7A">
        <w:t xml:space="preserve"> results</w:t>
      </w:r>
      <w:r w:rsidR="007041E0">
        <w:t xml:space="preserve"> for the Business, Information</w:t>
      </w:r>
      <w:r w:rsidR="000E5F04">
        <w:t>,</w:t>
      </w:r>
      <w:r w:rsidR="007041E0">
        <w:t xml:space="preserve"> and Technical Architectures to develop a Roadmap that help</w:t>
      </w:r>
      <w:r w:rsidR="00AD2735">
        <w:t>s</w:t>
      </w:r>
      <w:r w:rsidR="007041E0">
        <w:t xml:space="preserve"> New Mexico navigate </w:t>
      </w:r>
      <w:r w:rsidR="0076774D">
        <w:t>its</w:t>
      </w:r>
      <w:r w:rsidR="007041E0">
        <w:t xml:space="preserve"> path to </w:t>
      </w:r>
      <w:r w:rsidR="00AD2735">
        <w:t xml:space="preserve">higher levels of </w:t>
      </w:r>
      <w:r w:rsidR="007041E0">
        <w:t xml:space="preserve">MITA maturity. </w:t>
      </w:r>
      <w:r w:rsidR="00AD2735">
        <w:t xml:space="preserve"> In New Mexico, the parallel activities to develop the MMIS Modular Framework were instrumental in defining the </w:t>
      </w:r>
      <w:r>
        <w:t xml:space="preserve">New Mexico </w:t>
      </w:r>
      <w:r w:rsidR="00EC634E">
        <w:t>To-Be</w:t>
      </w:r>
      <w:r>
        <w:t xml:space="preserve"> vision to achieve interstate data and system interoperability through standardization, reuse, and sharing.  </w:t>
      </w:r>
      <w:r w:rsidR="00AD2735">
        <w:t xml:space="preserve">At the same time, the MMIS </w:t>
      </w:r>
      <w:r w:rsidR="00576233">
        <w:t>Modular</w:t>
      </w:r>
      <w:r>
        <w:t xml:space="preserve"> </w:t>
      </w:r>
      <w:r w:rsidR="00AD2735">
        <w:t>Framework establishe</w:t>
      </w:r>
      <w:r w:rsidR="00857754">
        <w:t>d</w:t>
      </w:r>
      <w:r w:rsidR="00AD2735">
        <w:t xml:space="preserve"> </w:t>
      </w:r>
      <w:r>
        <w:t xml:space="preserve">a RFP and procurement strategy to </w:t>
      </w:r>
      <w:r w:rsidR="00525DB8">
        <w:t>se</w:t>
      </w:r>
      <w:r>
        <w:t xml:space="preserve">cure systems and services that will </w:t>
      </w:r>
      <w:r w:rsidR="00857754">
        <w:t>transform the</w:t>
      </w:r>
      <w:r>
        <w:t xml:space="preserve"> </w:t>
      </w:r>
      <w:r w:rsidR="00857754">
        <w:t xml:space="preserve">New Mexico </w:t>
      </w:r>
      <w:r>
        <w:t>MMIS</w:t>
      </w:r>
      <w:r w:rsidR="00857754">
        <w:t xml:space="preserve"> from a monolithic legacy system into integrated modules that can be leveraged to keep in step with the growing and changing Medicaid program.  This MMIS Replacement approach also establish</w:t>
      </w:r>
      <w:r w:rsidR="00525DB8">
        <w:t>es</w:t>
      </w:r>
      <w:r w:rsidR="00857754">
        <w:t xml:space="preserve"> a</w:t>
      </w:r>
      <w:r w:rsidR="00525DB8">
        <w:t xml:space="preserve">n enterprise architecture approach </w:t>
      </w:r>
      <w:r w:rsidR="00857754">
        <w:t xml:space="preserve">that </w:t>
      </w:r>
      <w:r w:rsidR="00525DB8">
        <w:t xml:space="preserve">facilitates </w:t>
      </w:r>
      <w:r w:rsidR="00857754">
        <w:t>the State of New Mexico</w:t>
      </w:r>
      <w:r w:rsidR="0076774D">
        <w:t>’s</w:t>
      </w:r>
      <w:r w:rsidR="00857754">
        <w:t xml:space="preserve"> </w:t>
      </w:r>
      <w:r w:rsidR="00525DB8">
        <w:t xml:space="preserve">ability </w:t>
      </w:r>
      <w:r w:rsidR="00857754">
        <w:t xml:space="preserve">to leverage </w:t>
      </w:r>
      <w:r w:rsidR="00525DB8">
        <w:t xml:space="preserve">Medicaid systems and services across the broader New Mexico Health and Humans Services organization. </w:t>
      </w:r>
      <w:r w:rsidR="00AD2735">
        <w:t xml:space="preserve">  </w:t>
      </w:r>
    </w:p>
    <w:p w14:paraId="4B3DB66E" w14:textId="7F341675" w:rsidR="00857754" w:rsidRDefault="00525DB8" w:rsidP="00BE3AC1">
      <w:pPr>
        <w:spacing w:line="240" w:lineRule="auto"/>
      </w:pPr>
      <w:r>
        <w:t xml:space="preserve">In building the Roadmap for New Mexico, the PMO Team took an approach to propose pursuit </w:t>
      </w:r>
      <w:r w:rsidR="00BE53C2">
        <w:t>of solutions</w:t>
      </w:r>
      <w:r>
        <w:t xml:space="preserve"> that align to the components in the </w:t>
      </w:r>
      <w:r w:rsidR="00BD4A7A">
        <w:t>MMIS Modular Framework</w:t>
      </w:r>
      <w:r>
        <w:t xml:space="preserve">.  In the following Technology and Policy Resolution Roadmap sections, the Roadmap demonstrates the </w:t>
      </w:r>
      <w:r w:rsidR="00BD4A7A">
        <w:t xml:space="preserve">very tight correlation of the gap resolutions to the </w:t>
      </w:r>
      <w:r w:rsidR="00AD2735">
        <w:t xml:space="preserve">MMIS </w:t>
      </w:r>
      <w:r w:rsidR="0076774D">
        <w:t>modular framework</w:t>
      </w:r>
      <w:r>
        <w:t>.  At the same time, the recommendation for the Process and Organizational Resolution Roadmap propose</w:t>
      </w:r>
      <w:r w:rsidR="00BE3AC1">
        <w:t>s</w:t>
      </w:r>
      <w:r>
        <w:t xml:space="preserve"> </w:t>
      </w:r>
      <w:r w:rsidR="00BE3AC1">
        <w:t xml:space="preserve">to apply </w:t>
      </w:r>
      <w:r>
        <w:t xml:space="preserve">similar </w:t>
      </w:r>
      <w:r w:rsidR="00BE3AC1">
        <w:t xml:space="preserve">resolutions with the scope of each implementation of those resolutions calibrated to the scope of each Modular Implementation project. </w:t>
      </w:r>
    </w:p>
    <w:p w14:paraId="1D99FE60" w14:textId="68F80B6F" w:rsidR="00125FCA" w:rsidRDefault="00125FCA" w:rsidP="0041464D">
      <w:pPr>
        <w:pStyle w:val="Heading2"/>
      </w:pPr>
      <w:bookmarkStart w:id="134" w:name="_Toc422847519"/>
      <w:r>
        <w:t>Technology Gap Resolution Roadmap</w:t>
      </w:r>
      <w:bookmarkEnd w:id="134"/>
    </w:p>
    <w:p w14:paraId="37C06A37" w14:textId="5FC8DFDA" w:rsidR="00F953FC" w:rsidRDefault="00BE3AC1" w:rsidP="00342058">
      <w:pPr>
        <w:spacing w:line="240" w:lineRule="auto"/>
      </w:pPr>
      <w:r>
        <w:t xml:space="preserve">The technology roadmap for New Mexico to achieve MITA Maturity Level 4 is primarily reflected in the New Mexico MMIS Modular </w:t>
      </w:r>
      <w:r w:rsidR="0076774D">
        <w:t>Framework approach</w:t>
      </w:r>
      <w:r>
        <w:t xml:space="preserve">.  Although this procurement plan is in development, the primary modules of the procurement align well to the priority of technology gap resolutions addressed in this section.  </w:t>
      </w:r>
      <w:r w:rsidR="00125FCA">
        <w:t>As the technology resolutions are procured and installed</w:t>
      </w:r>
      <w:r w:rsidR="00EE7B7E">
        <w:t xml:space="preserve"> </w:t>
      </w:r>
      <w:r>
        <w:t xml:space="preserve">with a focus </w:t>
      </w:r>
      <w:r w:rsidR="00EE7B7E">
        <w:t>on a Service Oriented Architecture</w:t>
      </w:r>
      <w:r w:rsidR="00125FCA">
        <w:t xml:space="preserve">, the significant technology gaps </w:t>
      </w:r>
      <w:r>
        <w:t xml:space="preserve">to achieve MITA Maturity Level 4 </w:t>
      </w:r>
      <w:r w:rsidR="00125FCA">
        <w:t xml:space="preserve">will be resolved.  </w:t>
      </w:r>
    </w:p>
    <w:p w14:paraId="36F4B8D5" w14:textId="08206B1A" w:rsidR="00BE3AC1" w:rsidRDefault="00BE3AC1" w:rsidP="00342058">
      <w:pPr>
        <w:spacing w:line="240" w:lineRule="auto"/>
      </w:pPr>
      <w:r>
        <w:t xml:space="preserve">The MMIS Modular Framework </w:t>
      </w:r>
      <w:r w:rsidR="00643D10">
        <w:t>will</w:t>
      </w:r>
      <w:r>
        <w:t xml:space="preserve"> facilitate MITA Maturity Level 4 for the majority of the Business Processes in the following Business Areas: </w:t>
      </w:r>
    </w:p>
    <w:p w14:paraId="258C2A2F" w14:textId="4014DBCD" w:rsidR="00F05337" w:rsidRDefault="00F05337" w:rsidP="00505622">
      <w:pPr>
        <w:pStyle w:val="ListParagraph"/>
        <w:numPr>
          <w:ilvl w:val="0"/>
          <w:numId w:val="51"/>
        </w:numPr>
      </w:pPr>
      <w:r>
        <w:t>Care Management</w:t>
      </w:r>
    </w:p>
    <w:p w14:paraId="2F5EE4FA" w14:textId="77777777" w:rsidR="00BE3AC1" w:rsidRDefault="00BE3AC1" w:rsidP="00505622">
      <w:pPr>
        <w:pStyle w:val="ListParagraph"/>
        <w:numPr>
          <w:ilvl w:val="0"/>
          <w:numId w:val="51"/>
        </w:numPr>
      </w:pPr>
      <w:r>
        <w:t>Eligibility and Enrollment Management</w:t>
      </w:r>
    </w:p>
    <w:p w14:paraId="7803D9AB" w14:textId="4F63C090" w:rsidR="00F05337" w:rsidRDefault="00F05337" w:rsidP="00505622">
      <w:pPr>
        <w:pStyle w:val="ListParagraph"/>
        <w:numPr>
          <w:ilvl w:val="0"/>
          <w:numId w:val="51"/>
        </w:numPr>
      </w:pPr>
      <w:r>
        <w:t>Financial Management</w:t>
      </w:r>
    </w:p>
    <w:p w14:paraId="5554CC1A" w14:textId="77777777" w:rsidR="00BE3AC1" w:rsidRDefault="00BE3AC1" w:rsidP="00505622">
      <w:pPr>
        <w:pStyle w:val="ListParagraph"/>
        <w:numPr>
          <w:ilvl w:val="0"/>
          <w:numId w:val="51"/>
        </w:numPr>
      </w:pPr>
      <w:r>
        <w:t>Member Management</w:t>
      </w:r>
    </w:p>
    <w:p w14:paraId="1A4A2EA1" w14:textId="77777777" w:rsidR="00F05337" w:rsidRDefault="00BE3AC1" w:rsidP="00505622">
      <w:pPr>
        <w:pStyle w:val="ListParagraph"/>
        <w:numPr>
          <w:ilvl w:val="0"/>
          <w:numId w:val="51"/>
        </w:numPr>
      </w:pPr>
      <w:r>
        <w:t>Operations Management</w:t>
      </w:r>
    </w:p>
    <w:p w14:paraId="2EC6DAAD" w14:textId="7215D29E" w:rsidR="00BE3AC1" w:rsidRDefault="00F05337" w:rsidP="00505622">
      <w:pPr>
        <w:pStyle w:val="ListParagraph"/>
        <w:numPr>
          <w:ilvl w:val="0"/>
          <w:numId w:val="51"/>
        </w:numPr>
      </w:pPr>
      <w:r>
        <w:t>Performance Management</w:t>
      </w:r>
    </w:p>
    <w:p w14:paraId="4E3F2549" w14:textId="34CB9574" w:rsidR="00F05337" w:rsidRDefault="00F05337" w:rsidP="00505622">
      <w:pPr>
        <w:pStyle w:val="ListParagraph"/>
        <w:numPr>
          <w:ilvl w:val="0"/>
          <w:numId w:val="51"/>
        </w:numPr>
      </w:pPr>
      <w:r>
        <w:t>Provider Management</w:t>
      </w:r>
    </w:p>
    <w:p w14:paraId="7641C295" w14:textId="77777777" w:rsidR="00412874" w:rsidRDefault="00412874" w:rsidP="00A51A57">
      <w:pPr>
        <w:pStyle w:val="ListParagraph"/>
        <w:numPr>
          <w:ilvl w:val="0"/>
          <w:numId w:val="0"/>
        </w:numPr>
        <w:ind w:left="720"/>
      </w:pPr>
    </w:p>
    <w:p w14:paraId="00E38E02" w14:textId="5C292C30" w:rsidR="00F05337" w:rsidRDefault="00F05337" w:rsidP="00505622">
      <w:r>
        <w:t xml:space="preserve">At the same time, the </w:t>
      </w:r>
      <w:r w:rsidR="00412874">
        <w:t xml:space="preserve">MMIS Modular Framework will provide immediate access to </w:t>
      </w:r>
      <w:r>
        <w:t xml:space="preserve">information necessary to enhance MITA </w:t>
      </w:r>
      <w:r w:rsidR="00572BDD">
        <w:t>m</w:t>
      </w:r>
      <w:r>
        <w:t xml:space="preserve">aturity for the Business Relationship Management and Contractor Management Business Areas.  </w:t>
      </w:r>
      <w:r w:rsidR="00412874">
        <w:t>If</w:t>
      </w:r>
      <w:r>
        <w:t xml:space="preserve"> the State of New Mexico decide</w:t>
      </w:r>
      <w:r w:rsidR="00412874">
        <w:t>s</w:t>
      </w:r>
      <w:r>
        <w:t xml:space="preserve"> to leverage the MMIS Modular Framework components to manage Business Relationship and Contractor agreements, MITA Maturity across the entire Business Area can be improved significantly.  Achieving MITA Maturity Level 4 for all Contractor Management </w:t>
      </w:r>
      <w:r w:rsidR="00412874">
        <w:t xml:space="preserve">business </w:t>
      </w:r>
      <w:r>
        <w:t>processes</w:t>
      </w:r>
      <w:r w:rsidR="00412874">
        <w:t>, however,</w:t>
      </w:r>
      <w:r>
        <w:t xml:space="preserve"> may require integration and improvement in organizations external to the Medicaid Agency responsible for competitive procurements, such as the General Services Division. </w:t>
      </w:r>
    </w:p>
    <w:p w14:paraId="68CCE583" w14:textId="0762279C" w:rsidR="00F05337" w:rsidRDefault="00F05337" w:rsidP="00505622">
      <w:r>
        <w:t xml:space="preserve">Similarly, </w:t>
      </w:r>
      <w:r w:rsidR="00412874">
        <w:t>over</w:t>
      </w:r>
      <w:r>
        <w:t xml:space="preserve"> </w:t>
      </w:r>
      <w:r w:rsidR="008402F9">
        <w:t>fifty percent</w:t>
      </w:r>
      <w:r>
        <w:t xml:space="preserve"> of the Plan Management </w:t>
      </w:r>
      <w:r w:rsidR="00412874">
        <w:t>b</w:t>
      </w:r>
      <w:r>
        <w:t xml:space="preserve">usiness </w:t>
      </w:r>
      <w:r w:rsidR="00412874">
        <w:t xml:space="preserve">processes </w:t>
      </w:r>
      <w:r>
        <w:t>will be abl</w:t>
      </w:r>
      <w:r w:rsidR="00412874">
        <w:t xml:space="preserve">e to leverage the MMIS Modular Framework to achieve significant improvement in MITA </w:t>
      </w:r>
      <w:r w:rsidR="00572BDD">
        <w:t>m</w:t>
      </w:r>
      <w:r w:rsidR="00412874">
        <w:t>aturity.  These are the processes that Manage Health Plan Information, Manage Performance Measures, Manage Health  Benefit Information, Manage Reference Information</w:t>
      </w:r>
      <w:r w:rsidR="000E5F04">
        <w:t>,</w:t>
      </w:r>
      <w:r w:rsidR="00412874">
        <w:t xml:space="preserve"> and Manage Rate Setting.  The MMIS Modular Framework will also provide immediate access to information necessary to enhance MITA </w:t>
      </w:r>
      <w:r w:rsidR="00572BDD">
        <w:t>m</w:t>
      </w:r>
      <w:r w:rsidR="00412874">
        <w:t>aturity for the remaining business processes that focus on Plan Administration (Develop Agency Goals and Objectives, Maintain Program Policy</w:t>
      </w:r>
      <w:r w:rsidR="000E5F04">
        <w:t>,</w:t>
      </w:r>
      <w:r w:rsidR="00412874">
        <w:t xml:space="preserve"> and Maintain State Plan). </w:t>
      </w:r>
    </w:p>
    <w:p w14:paraId="6BD63AE7" w14:textId="2DD1725D" w:rsidR="00F05337" w:rsidRDefault="00412874" w:rsidP="00CC2663">
      <w:pPr>
        <w:spacing w:line="240" w:lineRule="auto"/>
      </w:pPr>
      <w:r>
        <w:t xml:space="preserve">The following table demonstrates the technology gaps that will be resolved and the business areas that </w:t>
      </w:r>
      <w:r w:rsidR="00CC2663">
        <w:t>are impacted by the technology.</w:t>
      </w:r>
    </w:p>
    <w:p w14:paraId="19BE2D9F" w14:textId="0C5EB92A" w:rsidR="00125FCA" w:rsidRDefault="00083F40" w:rsidP="00083F40">
      <w:pPr>
        <w:pStyle w:val="Caption"/>
        <w:spacing w:before="240"/>
      </w:pPr>
      <w:bookmarkStart w:id="135" w:name="_Toc422847564"/>
      <w:r>
        <w:t xml:space="preserve">Table </w:t>
      </w:r>
      <w:fldSimple w:instr=" SEQ Table \* ARABIC ">
        <w:r w:rsidR="005513D3">
          <w:rPr>
            <w:noProof/>
          </w:rPr>
          <w:t>29</w:t>
        </w:r>
      </w:fldSimple>
      <w:r>
        <w:t xml:space="preserve"> - </w:t>
      </w:r>
      <w:r w:rsidRPr="008808C6">
        <w:t>Technology Gap Resolution Roadmap</w:t>
      </w:r>
      <w:bookmarkEnd w:id="135"/>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002596"/>
        <w:tblLook w:val="04A0" w:firstRow="1" w:lastRow="0" w:firstColumn="1" w:lastColumn="0" w:noHBand="0" w:noVBand="1"/>
      </w:tblPr>
      <w:tblGrid>
        <w:gridCol w:w="3010"/>
        <w:gridCol w:w="3170"/>
        <w:gridCol w:w="3170"/>
      </w:tblGrid>
      <w:tr w:rsidR="00CC2663" w:rsidRPr="00CC2663" w14:paraId="1DEBB525" w14:textId="77777777" w:rsidTr="00332CEA">
        <w:trPr>
          <w:cantSplit/>
          <w:trHeight w:val="325"/>
          <w:tblHeader/>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vAlign w:val="bottom"/>
          </w:tcPr>
          <w:p w14:paraId="56FE1C6E" w14:textId="77777777" w:rsidR="00CC2663" w:rsidRPr="00CC2663" w:rsidRDefault="00CC2663" w:rsidP="00974037">
            <w:pPr>
              <w:keepNext/>
              <w:spacing w:before="120" w:after="120" w:line="240" w:lineRule="auto"/>
              <w:jc w:val="center"/>
              <w:rPr>
                <w:b/>
                <w:szCs w:val="20"/>
              </w:rPr>
            </w:pPr>
            <w:r w:rsidRPr="00CC2663">
              <w:rPr>
                <w:b/>
                <w:szCs w:val="20"/>
              </w:rPr>
              <w:t>Technology Solution</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vAlign w:val="bottom"/>
          </w:tcPr>
          <w:p w14:paraId="6D958252" w14:textId="77777777" w:rsidR="00CC2663" w:rsidRPr="00CC2663" w:rsidRDefault="00CC2663" w:rsidP="00974037">
            <w:pPr>
              <w:keepNext/>
              <w:spacing w:before="120" w:after="120" w:line="240" w:lineRule="auto"/>
              <w:jc w:val="center"/>
              <w:rPr>
                <w:b/>
                <w:szCs w:val="20"/>
              </w:rPr>
            </w:pPr>
            <w:r w:rsidRPr="00CC2663">
              <w:rPr>
                <w:b/>
                <w:szCs w:val="20"/>
              </w:rPr>
              <w:t>Technology Gaps</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tcPr>
          <w:p w14:paraId="1BB5863E" w14:textId="77777777" w:rsidR="00CC2663" w:rsidRPr="00CC2663" w:rsidRDefault="00CC2663" w:rsidP="00974037">
            <w:pPr>
              <w:keepNext/>
              <w:spacing w:before="120" w:after="120" w:line="240" w:lineRule="auto"/>
              <w:jc w:val="center"/>
              <w:rPr>
                <w:b/>
                <w:szCs w:val="20"/>
              </w:rPr>
            </w:pPr>
            <w:r w:rsidRPr="00CC2663">
              <w:rPr>
                <w:b/>
                <w:szCs w:val="20"/>
              </w:rPr>
              <w:t xml:space="preserve">Business Area </w:t>
            </w:r>
          </w:p>
        </w:tc>
      </w:tr>
      <w:tr w:rsidR="00CC2663" w:rsidRPr="00CC2663" w14:paraId="7018EE82" w14:textId="77777777" w:rsidTr="00332CEA">
        <w:trPr>
          <w:cantSplit/>
          <w:trHeight w:val="2312"/>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690FDE4" w14:textId="5CDBF7E3" w:rsidR="00CC2663" w:rsidRPr="00CC2663" w:rsidRDefault="00CC2663" w:rsidP="00974037">
            <w:pPr>
              <w:keepNext/>
              <w:spacing w:before="120" w:after="120" w:line="240" w:lineRule="auto"/>
              <w:rPr>
                <w:sz w:val="20"/>
                <w:szCs w:val="20"/>
              </w:rPr>
            </w:pPr>
            <w:r w:rsidRPr="00CC2663">
              <w:rPr>
                <w:b/>
                <w:sz w:val="20"/>
                <w:szCs w:val="20"/>
              </w:rPr>
              <w:t xml:space="preserve">Call Center </w:t>
            </w:r>
            <w:r w:rsidRPr="00CC2663">
              <w:rPr>
                <w:sz w:val="20"/>
                <w:szCs w:val="20"/>
              </w:rPr>
              <w:t>– to acquire technology and service modules that will provide Call Center functionality as part of a MMIS Enterprise/Health and Human Services Framework</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690F89" w14:textId="77777777" w:rsidR="00CC2663" w:rsidRPr="00123648" w:rsidRDefault="00CC2663" w:rsidP="00123648">
            <w:pPr>
              <w:keepNext/>
              <w:spacing w:after="120"/>
              <w:rPr>
                <w:sz w:val="20"/>
                <w:szCs w:val="20"/>
              </w:rPr>
            </w:pPr>
            <w:r w:rsidRPr="00123648">
              <w:rPr>
                <w:sz w:val="20"/>
                <w:szCs w:val="20"/>
              </w:rPr>
              <w:t>Adopt standardized and automated business processes with interstate agencies and entities</w:t>
            </w:r>
          </w:p>
          <w:p w14:paraId="6085D069" w14:textId="77777777" w:rsidR="00CC2663" w:rsidRPr="00123648" w:rsidRDefault="00CC2663" w:rsidP="00123648">
            <w:pPr>
              <w:keepNext/>
              <w:spacing w:after="120"/>
              <w:rPr>
                <w:sz w:val="20"/>
                <w:szCs w:val="20"/>
              </w:rPr>
            </w:pPr>
            <w:r w:rsidRPr="00123648">
              <w:rPr>
                <w:sz w:val="20"/>
                <w:szCs w:val="20"/>
              </w:rPr>
              <w:t>Support the real time submission of claims, clinical, and other data</w:t>
            </w:r>
          </w:p>
          <w:p w14:paraId="08993D97" w14:textId="4EB02860" w:rsidR="00123648" w:rsidRPr="00332CEA" w:rsidRDefault="00123648" w:rsidP="00332CEA">
            <w:pPr>
              <w:keepNext/>
              <w:spacing w:after="0"/>
              <w:rPr>
                <w:sz w:val="20"/>
                <w:szCs w:val="20"/>
              </w:rPr>
            </w:pPr>
            <w:r w:rsidRPr="00123648">
              <w:rPr>
                <w:sz w:val="20"/>
                <w:szCs w:val="20"/>
              </w:rPr>
              <w:t>Adopt a cross-enterprise services registry</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C7D7A" w14:textId="77777777" w:rsidR="00CC2663" w:rsidRPr="00123648" w:rsidRDefault="00CC2663" w:rsidP="00123648">
            <w:pPr>
              <w:keepNext/>
              <w:spacing w:after="120"/>
              <w:rPr>
                <w:sz w:val="20"/>
                <w:szCs w:val="20"/>
              </w:rPr>
            </w:pPr>
            <w:r w:rsidRPr="00123648">
              <w:rPr>
                <w:sz w:val="20"/>
                <w:szCs w:val="20"/>
              </w:rPr>
              <w:t>Contractor Management</w:t>
            </w:r>
          </w:p>
          <w:p w14:paraId="1AC6B74B" w14:textId="77777777" w:rsidR="00CC2663" w:rsidRPr="00123648" w:rsidRDefault="00CC2663" w:rsidP="00123648">
            <w:pPr>
              <w:keepNext/>
              <w:spacing w:after="120"/>
              <w:rPr>
                <w:sz w:val="20"/>
                <w:szCs w:val="20"/>
              </w:rPr>
            </w:pPr>
            <w:r w:rsidRPr="00123648">
              <w:rPr>
                <w:sz w:val="20"/>
                <w:szCs w:val="20"/>
              </w:rPr>
              <w:t>Operations Management</w:t>
            </w:r>
          </w:p>
          <w:p w14:paraId="54728964" w14:textId="77777777" w:rsidR="00CC2663" w:rsidRPr="00123648" w:rsidRDefault="00CC2663" w:rsidP="00123648">
            <w:pPr>
              <w:keepNext/>
              <w:spacing w:after="120"/>
              <w:rPr>
                <w:sz w:val="20"/>
                <w:szCs w:val="20"/>
              </w:rPr>
            </w:pPr>
            <w:r w:rsidRPr="00123648">
              <w:rPr>
                <w:sz w:val="20"/>
                <w:szCs w:val="20"/>
              </w:rPr>
              <w:t>Member Management</w:t>
            </w:r>
          </w:p>
          <w:p w14:paraId="490DB6AA" w14:textId="77777777" w:rsidR="00CC2663" w:rsidRPr="00123648" w:rsidRDefault="00CC2663" w:rsidP="00123648">
            <w:pPr>
              <w:keepNext/>
              <w:spacing w:after="120"/>
              <w:rPr>
                <w:sz w:val="20"/>
                <w:szCs w:val="20"/>
              </w:rPr>
            </w:pPr>
            <w:r w:rsidRPr="00123648">
              <w:rPr>
                <w:sz w:val="20"/>
                <w:szCs w:val="20"/>
              </w:rPr>
              <w:t>Eligibility and Enrollment Management</w:t>
            </w:r>
          </w:p>
          <w:p w14:paraId="2E2582D5" w14:textId="77777777" w:rsidR="00CC2663" w:rsidRPr="00123648" w:rsidRDefault="00CC2663" w:rsidP="00332CEA">
            <w:pPr>
              <w:keepNext/>
              <w:spacing w:after="0"/>
              <w:rPr>
                <w:sz w:val="20"/>
                <w:szCs w:val="20"/>
              </w:rPr>
            </w:pPr>
            <w:r w:rsidRPr="00123648">
              <w:rPr>
                <w:sz w:val="20"/>
                <w:szCs w:val="20"/>
              </w:rPr>
              <w:t>Provider Management</w:t>
            </w:r>
          </w:p>
        </w:tc>
      </w:tr>
      <w:tr w:rsidR="00CC2663" w:rsidRPr="00CC2663" w14:paraId="4C13236A" w14:textId="77777777" w:rsidTr="00332CEA">
        <w:trPr>
          <w:cantSplit/>
          <w:trHeight w:val="325"/>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0782D5DC" w14:textId="68AD567D" w:rsidR="00CC2663" w:rsidRPr="00CC2663" w:rsidRDefault="00CC2663" w:rsidP="00974037">
            <w:pPr>
              <w:spacing w:before="120" w:after="120" w:line="240" w:lineRule="auto"/>
              <w:rPr>
                <w:sz w:val="20"/>
                <w:szCs w:val="20"/>
              </w:rPr>
            </w:pPr>
            <w:r w:rsidRPr="00CC2663">
              <w:rPr>
                <w:b/>
                <w:sz w:val="20"/>
                <w:szCs w:val="20"/>
              </w:rPr>
              <w:t>System</w:t>
            </w:r>
            <w:r w:rsidR="00662030">
              <w:rPr>
                <w:b/>
                <w:sz w:val="20"/>
                <w:szCs w:val="20"/>
              </w:rPr>
              <w:t>s</w:t>
            </w:r>
            <w:r w:rsidRPr="00CC2663">
              <w:rPr>
                <w:b/>
                <w:sz w:val="20"/>
                <w:szCs w:val="20"/>
              </w:rPr>
              <w:t xml:space="preserve"> Integrator</w:t>
            </w:r>
            <w:r w:rsidRPr="00CC2663">
              <w:rPr>
                <w:sz w:val="20"/>
                <w:szCs w:val="20"/>
              </w:rPr>
              <w:t xml:space="preserve"> – to acquire technology and service modules that will form a MMIS Enterprise/Health and Human Services Framework</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530A4D" w14:textId="77777777" w:rsidR="00CC2663" w:rsidRPr="00CC2663" w:rsidRDefault="00CC2663" w:rsidP="00974037">
            <w:pPr>
              <w:spacing w:before="120" w:after="120" w:line="240" w:lineRule="auto"/>
              <w:rPr>
                <w:sz w:val="20"/>
                <w:szCs w:val="20"/>
              </w:rPr>
            </w:pPr>
            <w:r w:rsidRPr="00CC2663">
              <w:rPr>
                <w:sz w:val="20"/>
                <w:szCs w:val="20"/>
              </w:rPr>
              <w:t>Develop architectural framework that can incorporate and integrate many different technologies</w:t>
            </w:r>
          </w:p>
          <w:p w14:paraId="29BEFA59" w14:textId="77777777" w:rsidR="00CC2663" w:rsidRPr="00CC2663" w:rsidRDefault="00CC2663" w:rsidP="00974037">
            <w:pPr>
              <w:spacing w:before="120" w:after="120" w:line="240" w:lineRule="auto"/>
              <w:rPr>
                <w:sz w:val="20"/>
                <w:szCs w:val="20"/>
              </w:rPr>
            </w:pPr>
            <w:r w:rsidRPr="00CC2663">
              <w:rPr>
                <w:sz w:val="20"/>
                <w:szCs w:val="20"/>
              </w:rPr>
              <w:t>Adopt version control mechanisms and processes</w:t>
            </w:r>
          </w:p>
          <w:p w14:paraId="1E970206" w14:textId="77777777" w:rsidR="00CC2663" w:rsidRPr="00CC2663" w:rsidRDefault="00CC2663" w:rsidP="00974037">
            <w:pPr>
              <w:spacing w:before="120" w:after="120" w:line="240" w:lineRule="auto"/>
              <w:rPr>
                <w:sz w:val="20"/>
                <w:szCs w:val="20"/>
              </w:rPr>
            </w:pPr>
            <w:r w:rsidRPr="00CC2663">
              <w:rPr>
                <w:sz w:val="20"/>
                <w:szCs w:val="20"/>
              </w:rPr>
              <w:t>Develop rules engine</w:t>
            </w:r>
          </w:p>
          <w:p w14:paraId="223563EB" w14:textId="77777777" w:rsidR="00CC2663" w:rsidRPr="00CC2663" w:rsidRDefault="00CC2663" w:rsidP="00974037">
            <w:pPr>
              <w:spacing w:before="120" w:after="120" w:line="240" w:lineRule="auto"/>
              <w:rPr>
                <w:sz w:val="20"/>
                <w:szCs w:val="20"/>
              </w:rPr>
            </w:pPr>
            <w:r w:rsidRPr="00CC2663">
              <w:rPr>
                <w:sz w:val="20"/>
                <w:szCs w:val="20"/>
              </w:rPr>
              <w:t>Develop data standards to support interoperability with electronic interchanges</w:t>
            </w:r>
          </w:p>
          <w:p w14:paraId="49BB1A08" w14:textId="5709D918" w:rsidR="00CC2663" w:rsidRPr="00CC2663" w:rsidRDefault="00CC2663" w:rsidP="00332CEA">
            <w:pPr>
              <w:keepNext/>
              <w:spacing w:after="0" w:line="240" w:lineRule="auto"/>
              <w:rPr>
                <w:sz w:val="20"/>
                <w:szCs w:val="20"/>
              </w:rPr>
            </w:pPr>
            <w:r w:rsidRPr="00CC2663">
              <w:rPr>
                <w:sz w:val="20"/>
                <w:szCs w:val="20"/>
              </w:rPr>
              <w:t>Support the real time submission of claims, clinical, and other data</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281AB" w14:textId="77777777" w:rsidR="00CC2663" w:rsidRPr="00CC2663" w:rsidRDefault="00CC2663" w:rsidP="00974037">
            <w:pPr>
              <w:spacing w:before="120" w:after="120" w:line="240" w:lineRule="auto"/>
              <w:rPr>
                <w:sz w:val="20"/>
                <w:szCs w:val="20"/>
              </w:rPr>
            </w:pPr>
            <w:r w:rsidRPr="00CC2663">
              <w:rPr>
                <w:sz w:val="20"/>
                <w:szCs w:val="20"/>
              </w:rPr>
              <w:t>Business Relationship Management</w:t>
            </w:r>
          </w:p>
          <w:p w14:paraId="71955203" w14:textId="77777777" w:rsidR="00CC2663" w:rsidRPr="00CC2663" w:rsidRDefault="00CC2663" w:rsidP="00974037">
            <w:pPr>
              <w:spacing w:before="120" w:after="120" w:line="240" w:lineRule="auto"/>
              <w:rPr>
                <w:sz w:val="20"/>
                <w:szCs w:val="20"/>
              </w:rPr>
            </w:pPr>
            <w:r w:rsidRPr="00CC2663">
              <w:rPr>
                <w:sz w:val="20"/>
                <w:szCs w:val="20"/>
              </w:rPr>
              <w:t>Care Management</w:t>
            </w:r>
          </w:p>
          <w:p w14:paraId="08783594" w14:textId="77777777" w:rsidR="00CC2663" w:rsidRPr="00CC2663" w:rsidRDefault="00CC2663" w:rsidP="00974037">
            <w:pPr>
              <w:spacing w:before="120" w:after="120" w:line="240" w:lineRule="auto"/>
              <w:rPr>
                <w:sz w:val="20"/>
                <w:szCs w:val="20"/>
              </w:rPr>
            </w:pPr>
            <w:r w:rsidRPr="00CC2663">
              <w:rPr>
                <w:sz w:val="20"/>
                <w:szCs w:val="20"/>
              </w:rPr>
              <w:t>Contractor Management</w:t>
            </w:r>
          </w:p>
          <w:p w14:paraId="06AC253E" w14:textId="77777777" w:rsidR="00CC2663" w:rsidRPr="00CC2663" w:rsidRDefault="00CC2663" w:rsidP="00974037">
            <w:pPr>
              <w:spacing w:before="120" w:after="120" w:line="240" w:lineRule="auto"/>
              <w:rPr>
                <w:sz w:val="20"/>
                <w:szCs w:val="20"/>
              </w:rPr>
            </w:pPr>
            <w:r w:rsidRPr="00CC2663">
              <w:rPr>
                <w:sz w:val="20"/>
                <w:szCs w:val="20"/>
              </w:rPr>
              <w:t>Eligibility and Enrollment Management</w:t>
            </w:r>
          </w:p>
          <w:p w14:paraId="151D7106" w14:textId="77777777" w:rsidR="00CC2663" w:rsidRPr="00CC2663" w:rsidRDefault="00CC2663" w:rsidP="00974037">
            <w:pPr>
              <w:spacing w:before="120" w:after="120" w:line="240" w:lineRule="auto"/>
              <w:rPr>
                <w:sz w:val="20"/>
                <w:szCs w:val="20"/>
              </w:rPr>
            </w:pPr>
            <w:r w:rsidRPr="00CC2663">
              <w:rPr>
                <w:sz w:val="20"/>
                <w:szCs w:val="20"/>
              </w:rPr>
              <w:t>Financial Management</w:t>
            </w:r>
          </w:p>
          <w:p w14:paraId="2585C12F" w14:textId="77777777" w:rsidR="00CC2663" w:rsidRPr="00CC2663" w:rsidRDefault="00CC2663" w:rsidP="00974037">
            <w:pPr>
              <w:spacing w:before="120" w:after="120" w:line="240" w:lineRule="auto"/>
              <w:rPr>
                <w:sz w:val="20"/>
                <w:szCs w:val="20"/>
              </w:rPr>
            </w:pPr>
            <w:r w:rsidRPr="00CC2663">
              <w:rPr>
                <w:sz w:val="20"/>
                <w:szCs w:val="20"/>
              </w:rPr>
              <w:t>Member Management</w:t>
            </w:r>
          </w:p>
          <w:p w14:paraId="1750DEED" w14:textId="77777777" w:rsidR="00CC2663" w:rsidRPr="00CC2663" w:rsidRDefault="00CC2663" w:rsidP="00974037">
            <w:pPr>
              <w:spacing w:before="120" w:after="120" w:line="240" w:lineRule="auto"/>
              <w:rPr>
                <w:sz w:val="20"/>
                <w:szCs w:val="20"/>
              </w:rPr>
            </w:pPr>
            <w:r w:rsidRPr="00CC2663">
              <w:rPr>
                <w:sz w:val="20"/>
                <w:szCs w:val="20"/>
              </w:rPr>
              <w:t>Operations Management</w:t>
            </w:r>
          </w:p>
          <w:p w14:paraId="1484DC14" w14:textId="77777777" w:rsidR="00CC2663" w:rsidRPr="00CC2663" w:rsidRDefault="00CC2663" w:rsidP="00974037">
            <w:pPr>
              <w:spacing w:before="120" w:after="120" w:line="240" w:lineRule="auto"/>
              <w:rPr>
                <w:sz w:val="20"/>
                <w:szCs w:val="20"/>
              </w:rPr>
            </w:pPr>
            <w:r w:rsidRPr="00CC2663">
              <w:rPr>
                <w:sz w:val="20"/>
                <w:szCs w:val="20"/>
              </w:rPr>
              <w:t>Performance Management</w:t>
            </w:r>
          </w:p>
          <w:p w14:paraId="47FBA4A9" w14:textId="77777777" w:rsidR="00CC2663" w:rsidRPr="00CC2663" w:rsidRDefault="00CC2663" w:rsidP="00974037">
            <w:pPr>
              <w:spacing w:before="120" w:after="120" w:line="240" w:lineRule="auto"/>
              <w:rPr>
                <w:sz w:val="20"/>
                <w:szCs w:val="20"/>
              </w:rPr>
            </w:pPr>
            <w:r w:rsidRPr="00CC2663">
              <w:rPr>
                <w:sz w:val="20"/>
                <w:szCs w:val="20"/>
              </w:rPr>
              <w:t>Plan Management</w:t>
            </w:r>
          </w:p>
          <w:p w14:paraId="1BE8C67B" w14:textId="77777777" w:rsidR="00CC2663" w:rsidRPr="00CC2663" w:rsidRDefault="00CC2663" w:rsidP="00332CEA">
            <w:pPr>
              <w:spacing w:after="0" w:line="240" w:lineRule="auto"/>
              <w:rPr>
                <w:sz w:val="20"/>
                <w:szCs w:val="20"/>
              </w:rPr>
            </w:pPr>
            <w:r w:rsidRPr="00CC2663">
              <w:rPr>
                <w:sz w:val="20"/>
                <w:szCs w:val="20"/>
              </w:rPr>
              <w:t>Provider Management</w:t>
            </w:r>
          </w:p>
        </w:tc>
      </w:tr>
      <w:tr w:rsidR="00CC2663" w:rsidRPr="00CC2663" w14:paraId="1D0EDD31" w14:textId="77777777" w:rsidTr="00332CEA">
        <w:trPr>
          <w:cantSplit/>
          <w:trHeight w:val="325"/>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15428555" w14:textId="0AA3EEA9" w:rsidR="00CC2663" w:rsidRPr="00CC2663" w:rsidRDefault="00CC2663" w:rsidP="00662030">
            <w:pPr>
              <w:spacing w:before="120" w:after="120" w:line="240" w:lineRule="auto"/>
              <w:rPr>
                <w:sz w:val="20"/>
                <w:szCs w:val="20"/>
              </w:rPr>
            </w:pPr>
            <w:r w:rsidRPr="00CC2663">
              <w:rPr>
                <w:b/>
                <w:sz w:val="20"/>
                <w:szCs w:val="20"/>
              </w:rPr>
              <w:t>Data Services</w:t>
            </w:r>
            <w:r w:rsidR="00662030">
              <w:rPr>
                <w:b/>
                <w:sz w:val="20"/>
                <w:szCs w:val="20"/>
              </w:rPr>
              <w:t xml:space="preserve"> </w:t>
            </w:r>
            <w:r w:rsidRPr="00CC2663">
              <w:rPr>
                <w:sz w:val="20"/>
                <w:szCs w:val="20"/>
              </w:rPr>
              <w:t>– to acquire technology and service modules that will provide Data Management and Enterprise Data Warehousing services for a MMIS Enterprise/Health and Human Services Framework</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01CFF7" w14:textId="77777777" w:rsidR="00CC2663" w:rsidRPr="00CC2663" w:rsidRDefault="00CC2663" w:rsidP="00974037">
            <w:pPr>
              <w:spacing w:before="120" w:after="120" w:line="240" w:lineRule="auto"/>
              <w:rPr>
                <w:sz w:val="20"/>
                <w:szCs w:val="20"/>
              </w:rPr>
            </w:pPr>
            <w:r w:rsidRPr="00CC2663">
              <w:rPr>
                <w:sz w:val="20"/>
                <w:szCs w:val="20"/>
              </w:rPr>
              <w:t>Develop intrastate metadata repository to promote data exchange</w:t>
            </w:r>
          </w:p>
          <w:p w14:paraId="44941883" w14:textId="77777777" w:rsidR="00CC2663" w:rsidRPr="00CC2663" w:rsidRDefault="00CC2663" w:rsidP="00974037">
            <w:pPr>
              <w:spacing w:before="120" w:after="120" w:line="240" w:lineRule="auto"/>
              <w:rPr>
                <w:sz w:val="20"/>
                <w:szCs w:val="20"/>
              </w:rPr>
            </w:pPr>
            <w:r w:rsidRPr="00CC2663">
              <w:rPr>
                <w:sz w:val="20"/>
                <w:szCs w:val="20"/>
              </w:rPr>
              <w:t>Develop a mechanism to collect information in predefined formats</w:t>
            </w:r>
          </w:p>
          <w:p w14:paraId="007D3502" w14:textId="77777777" w:rsidR="00CC2663" w:rsidRPr="00CC2663" w:rsidRDefault="00CC2663" w:rsidP="00974037">
            <w:pPr>
              <w:spacing w:before="120" w:after="120" w:line="240" w:lineRule="auto"/>
              <w:rPr>
                <w:sz w:val="20"/>
                <w:szCs w:val="20"/>
              </w:rPr>
            </w:pPr>
            <w:r w:rsidRPr="00CC2663">
              <w:rPr>
                <w:sz w:val="20"/>
                <w:szCs w:val="20"/>
              </w:rPr>
              <w:t>Develop intrastate metadata repository to promote data exchange</w:t>
            </w:r>
          </w:p>
          <w:p w14:paraId="5E6731EA" w14:textId="77777777" w:rsidR="00CC2663" w:rsidRPr="00CC2663" w:rsidRDefault="00CC2663" w:rsidP="00974037">
            <w:pPr>
              <w:spacing w:before="120" w:after="120" w:line="240" w:lineRule="auto"/>
              <w:rPr>
                <w:sz w:val="20"/>
                <w:szCs w:val="20"/>
              </w:rPr>
            </w:pPr>
            <w:r w:rsidRPr="00CC2663">
              <w:rPr>
                <w:sz w:val="20"/>
                <w:szCs w:val="20"/>
              </w:rPr>
              <w:t>Develop regional enterprise modeling</w:t>
            </w:r>
          </w:p>
          <w:p w14:paraId="37F2D3F2" w14:textId="77777777" w:rsidR="00CC2663" w:rsidRPr="00CC2663" w:rsidRDefault="00CC2663" w:rsidP="00974037">
            <w:pPr>
              <w:spacing w:before="120" w:after="120" w:line="240" w:lineRule="auto"/>
              <w:rPr>
                <w:sz w:val="20"/>
                <w:szCs w:val="20"/>
              </w:rPr>
            </w:pPr>
            <w:r w:rsidRPr="00CC2663">
              <w:rPr>
                <w:sz w:val="20"/>
                <w:szCs w:val="20"/>
              </w:rPr>
              <w:t>Develop regional data sharing tools</w:t>
            </w:r>
          </w:p>
          <w:p w14:paraId="79B9CC78" w14:textId="577DDF13" w:rsidR="00CC2663" w:rsidRPr="00CC2663" w:rsidRDefault="00CC2663" w:rsidP="00974037">
            <w:pPr>
              <w:spacing w:before="120" w:after="120" w:line="240" w:lineRule="auto"/>
              <w:rPr>
                <w:sz w:val="20"/>
                <w:szCs w:val="20"/>
              </w:rPr>
            </w:pPr>
            <w:r w:rsidRPr="00CC2663">
              <w:rPr>
                <w:sz w:val="20"/>
                <w:szCs w:val="20"/>
              </w:rPr>
              <w:t>Develop a conceptual data model that</w:t>
            </w:r>
            <w:r w:rsidR="00E15D5E">
              <w:rPr>
                <w:sz w:val="20"/>
                <w:szCs w:val="20"/>
              </w:rPr>
              <w:t xml:space="preserve"> depicts the business area high-</w:t>
            </w:r>
            <w:r w:rsidRPr="00CC2663">
              <w:rPr>
                <w:sz w:val="20"/>
                <w:szCs w:val="20"/>
              </w:rPr>
              <w:t>level data and general relationships</w:t>
            </w:r>
          </w:p>
          <w:p w14:paraId="67E60476" w14:textId="77777777" w:rsidR="00CC2663" w:rsidRPr="00CC2663" w:rsidRDefault="00CC2663" w:rsidP="00974037">
            <w:pPr>
              <w:spacing w:before="120" w:after="120" w:line="240" w:lineRule="auto"/>
              <w:rPr>
                <w:sz w:val="20"/>
                <w:szCs w:val="20"/>
              </w:rPr>
            </w:pPr>
            <w:r w:rsidRPr="00CC2663">
              <w:rPr>
                <w:sz w:val="20"/>
                <w:szCs w:val="20"/>
              </w:rPr>
              <w:t>Develop a logical data model that identifies data classes, attributes, relationships and standards</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62038" w14:textId="77777777" w:rsidR="00CC2663" w:rsidRPr="00CC2663" w:rsidRDefault="00CC2663" w:rsidP="00974037">
            <w:pPr>
              <w:spacing w:before="120" w:after="120" w:line="240" w:lineRule="auto"/>
              <w:rPr>
                <w:sz w:val="20"/>
                <w:szCs w:val="20"/>
              </w:rPr>
            </w:pPr>
            <w:r w:rsidRPr="00CC2663">
              <w:rPr>
                <w:sz w:val="20"/>
                <w:szCs w:val="20"/>
              </w:rPr>
              <w:t>Business Relationship Management</w:t>
            </w:r>
          </w:p>
          <w:p w14:paraId="634F0020" w14:textId="77777777" w:rsidR="00CC2663" w:rsidRPr="00CC2663" w:rsidRDefault="00CC2663" w:rsidP="00974037">
            <w:pPr>
              <w:spacing w:before="120" w:after="120" w:line="240" w:lineRule="auto"/>
              <w:rPr>
                <w:sz w:val="20"/>
                <w:szCs w:val="20"/>
              </w:rPr>
            </w:pPr>
            <w:r w:rsidRPr="00CC2663">
              <w:rPr>
                <w:sz w:val="20"/>
                <w:szCs w:val="20"/>
              </w:rPr>
              <w:t>Care Management</w:t>
            </w:r>
          </w:p>
          <w:p w14:paraId="68C4A829" w14:textId="77777777" w:rsidR="00CC2663" w:rsidRPr="00CC2663" w:rsidRDefault="00CC2663" w:rsidP="00974037">
            <w:pPr>
              <w:spacing w:before="120" w:after="120" w:line="240" w:lineRule="auto"/>
              <w:rPr>
                <w:sz w:val="20"/>
                <w:szCs w:val="20"/>
              </w:rPr>
            </w:pPr>
            <w:r w:rsidRPr="00CC2663">
              <w:rPr>
                <w:sz w:val="20"/>
                <w:szCs w:val="20"/>
              </w:rPr>
              <w:t>Contractor Management</w:t>
            </w:r>
          </w:p>
          <w:p w14:paraId="5B74133F" w14:textId="77777777" w:rsidR="00CC2663" w:rsidRPr="00CC2663" w:rsidRDefault="00CC2663" w:rsidP="00974037">
            <w:pPr>
              <w:spacing w:before="120" w:after="120" w:line="240" w:lineRule="auto"/>
              <w:rPr>
                <w:sz w:val="20"/>
                <w:szCs w:val="20"/>
              </w:rPr>
            </w:pPr>
            <w:r w:rsidRPr="00CC2663">
              <w:rPr>
                <w:sz w:val="20"/>
                <w:szCs w:val="20"/>
              </w:rPr>
              <w:t>Eligibility and Enrollment Management</w:t>
            </w:r>
          </w:p>
          <w:p w14:paraId="0F133660" w14:textId="77777777" w:rsidR="00CC2663" w:rsidRPr="00CC2663" w:rsidRDefault="00CC2663" w:rsidP="00974037">
            <w:pPr>
              <w:spacing w:before="120" w:after="120" w:line="240" w:lineRule="auto"/>
              <w:rPr>
                <w:sz w:val="20"/>
                <w:szCs w:val="20"/>
              </w:rPr>
            </w:pPr>
            <w:r w:rsidRPr="00CC2663">
              <w:rPr>
                <w:sz w:val="20"/>
                <w:szCs w:val="20"/>
              </w:rPr>
              <w:t>Financial Management</w:t>
            </w:r>
          </w:p>
          <w:p w14:paraId="6F19B639" w14:textId="77777777" w:rsidR="00CC2663" w:rsidRPr="00CC2663" w:rsidRDefault="00CC2663" w:rsidP="00974037">
            <w:pPr>
              <w:spacing w:before="120" w:after="120" w:line="240" w:lineRule="auto"/>
              <w:rPr>
                <w:sz w:val="20"/>
                <w:szCs w:val="20"/>
              </w:rPr>
            </w:pPr>
            <w:r w:rsidRPr="00CC2663">
              <w:rPr>
                <w:sz w:val="20"/>
                <w:szCs w:val="20"/>
              </w:rPr>
              <w:t>Member Management</w:t>
            </w:r>
          </w:p>
          <w:p w14:paraId="48708F22" w14:textId="77777777" w:rsidR="00CC2663" w:rsidRPr="00CC2663" w:rsidRDefault="00CC2663" w:rsidP="00974037">
            <w:pPr>
              <w:spacing w:before="120" w:after="120" w:line="240" w:lineRule="auto"/>
              <w:rPr>
                <w:sz w:val="20"/>
                <w:szCs w:val="20"/>
              </w:rPr>
            </w:pPr>
            <w:r w:rsidRPr="00CC2663">
              <w:rPr>
                <w:sz w:val="20"/>
                <w:szCs w:val="20"/>
              </w:rPr>
              <w:t>Operations Management</w:t>
            </w:r>
          </w:p>
          <w:p w14:paraId="212FF0E2" w14:textId="77777777" w:rsidR="00CC2663" w:rsidRPr="00CC2663" w:rsidRDefault="00CC2663" w:rsidP="00974037">
            <w:pPr>
              <w:spacing w:before="120" w:after="120" w:line="240" w:lineRule="auto"/>
              <w:rPr>
                <w:sz w:val="20"/>
                <w:szCs w:val="20"/>
              </w:rPr>
            </w:pPr>
            <w:r w:rsidRPr="00CC2663">
              <w:rPr>
                <w:sz w:val="20"/>
                <w:szCs w:val="20"/>
              </w:rPr>
              <w:t>Performance Management</w:t>
            </w:r>
          </w:p>
          <w:p w14:paraId="4738C64C" w14:textId="77777777" w:rsidR="00CC2663" w:rsidRPr="00CC2663" w:rsidRDefault="00CC2663" w:rsidP="00974037">
            <w:pPr>
              <w:spacing w:before="120" w:after="120" w:line="240" w:lineRule="auto"/>
              <w:rPr>
                <w:sz w:val="20"/>
                <w:szCs w:val="20"/>
              </w:rPr>
            </w:pPr>
            <w:r w:rsidRPr="00CC2663">
              <w:rPr>
                <w:sz w:val="20"/>
                <w:szCs w:val="20"/>
              </w:rPr>
              <w:t>Plan Management</w:t>
            </w:r>
          </w:p>
          <w:p w14:paraId="681C344A" w14:textId="77777777" w:rsidR="00CC2663" w:rsidRPr="00CC2663" w:rsidRDefault="00CC2663" w:rsidP="00974037">
            <w:pPr>
              <w:spacing w:before="120" w:after="120" w:line="240" w:lineRule="auto"/>
              <w:rPr>
                <w:sz w:val="20"/>
                <w:szCs w:val="20"/>
              </w:rPr>
            </w:pPr>
            <w:r w:rsidRPr="00CC2663">
              <w:rPr>
                <w:sz w:val="20"/>
                <w:szCs w:val="20"/>
              </w:rPr>
              <w:t>Provider Management</w:t>
            </w:r>
          </w:p>
        </w:tc>
      </w:tr>
      <w:tr w:rsidR="00CC2663" w:rsidRPr="00CC2663" w14:paraId="60624CBA" w14:textId="77777777" w:rsidTr="00332CEA">
        <w:trPr>
          <w:cantSplit/>
          <w:trHeight w:val="325"/>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5E486043" w14:textId="77777777" w:rsidR="00CC2663" w:rsidRPr="00CC2663" w:rsidRDefault="00CC2663" w:rsidP="00974037">
            <w:pPr>
              <w:spacing w:before="120" w:after="120" w:line="240" w:lineRule="auto"/>
              <w:rPr>
                <w:b/>
                <w:sz w:val="20"/>
                <w:szCs w:val="20"/>
              </w:rPr>
            </w:pPr>
            <w:r w:rsidRPr="00CC2663">
              <w:rPr>
                <w:b/>
                <w:sz w:val="20"/>
                <w:szCs w:val="20"/>
              </w:rPr>
              <w:t xml:space="preserve">Quality Assurance – </w:t>
            </w:r>
            <w:r w:rsidRPr="00CC2663">
              <w:rPr>
                <w:sz w:val="20"/>
                <w:szCs w:val="20"/>
              </w:rPr>
              <w:t>to acquire technology and service modules that will provide Program Quality Management functionality as part of a MMIS Enterprise/Health and Human Services Framework</w:t>
            </w:r>
            <w:r w:rsidRPr="00CC2663">
              <w:rPr>
                <w:b/>
                <w:sz w:val="20"/>
                <w:szCs w:val="20"/>
              </w:rPr>
              <w:t xml:space="preserve"> </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A1E4C6" w14:textId="44B1AC58" w:rsidR="00CC2663" w:rsidRPr="00CC2663" w:rsidRDefault="00CC2663" w:rsidP="00974037">
            <w:pPr>
              <w:spacing w:before="120" w:after="120" w:line="240" w:lineRule="auto"/>
              <w:rPr>
                <w:sz w:val="20"/>
                <w:szCs w:val="20"/>
              </w:rPr>
            </w:pPr>
            <w:r w:rsidRPr="00CC2663">
              <w:rPr>
                <w:sz w:val="20"/>
                <w:szCs w:val="20"/>
              </w:rPr>
              <w:t>Generate performance measures and metrics usi</w:t>
            </w:r>
            <w:r w:rsidR="00E15D5E">
              <w:rPr>
                <w:sz w:val="20"/>
                <w:szCs w:val="20"/>
              </w:rPr>
              <w:t>ng predefined reporting methods</w:t>
            </w:r>
          </w:p>
          <w:p w14:paraId="72D25220" w14:textId="77777777" w:rsidR="00CC2663" w:rsidRPr="00CC2663" w:rsidRDefault="00CC2663" w:rsidP="00974037">
            <w:pPr>
              <w:spacing w:before="120" w:after="120" w:line="240" w:lineRule="auto"/>
              <w:rPr>
                <w:sz w:val="20"/>
                <w:szCs w:val="20"/>
              </w:rPr>
            </w:pPr>
            <w:r w:rsidRPr="00CC2663">
              <w:rPr>
                <w:sz w:val="20"/>
                <w:szCs w:val="20"/>
              </w:rPr>
              <w:t>Implement enterprise based auditing tools</w:t>
            </w:r>
          </w:p>
          <w:p w14:paraId="09A5796F" w14:textId="77777777" w:rsidR="00CC2663" w:rsidRPr="00CC2663" w:rsidRDefault="00CC2663" w:rsidP="00974037">
            <w:pPr>
              <w:spacing w:before="120" w:after="120" w:line="240" w:lineRule="auto"/>
              <w:rPr>
                <w:sz w:val="20"/>
                <w:szCs w:val="20"/>
              </w:rPr>
            </w:pPr>
            <w:r w:rsidRPr="00CC2663">
              <w:rPr>
                <w:sz w:val="20"/>
                <w:szCs w:val="20"/>
              </w:rPr>
              <w:t>Develop mechanism for monitoring enterprise business activity using event driven dashboards</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048B4" w14:textId="77777777" w:rsidR="00CC2663" w:rsidRPr="00CC2663" w:rsidRDefault="00CC2663" w:rsidP="00974037">
            <w:pPr>
              <w:spacing w:before="120" w:after="120" w:line="240" w:lineRule="auto"/>
              <w:rPr>
                <w:sz w:val="20"/>
                <w:szCs w:val="20"/>
              </w:rPr>
            </w:pPr>
            <w:r w:rsidRPr="00CC2663">
              <w:rPr>
                <w:sz w:val="20"/>
                <w:szCs w:val="20"/>
              </w:rPr>
              <w:t>Plan Management</w:t>
            </w:r>
          </w:p>
          <w:p w14:paraId="5361EFC4" w14:textId="77777777" w:rsidR="00CC2663" w:rsidRPr="00CC2663" w:rsidRDefault="00CC2663" w:rsidP="00974037">
            <w:pPr>
              <w:spacing w:before="120" w:after="120" w:line="240" w:lineRule="auto"/>
              <w:rPr>
                <w:sz w:val="20"/>
                <w:szCs w:val="20"/>
              </w:rPr>
            </w:pPr>
            <w:r w:rsidRPr="00CC2663">
              <w:rPr>
                <w:sz w:val="20"/>
                <w:szCs w:val="20"/>
              </w:rPr>
              <w:t>Business Relationship Management</w:t>
            </w:r>
          </w:p>
          <w:p w14:paraId="6F380BE4" w14:textId="77777777" w:rsidR="00CC2663" w:rsidRPr="00CC2663" w:rsidRDefault="00CC2663" w:rsidP="00974037">
            <w:pPr>
              <w:spacing w:before="120" w:after="120" w:line="240" w:lineRule="auto"/>
              <w:rPr>
                <w:sz w:val="20"/>
                <w:szCs w:val="20"/>
              </w:rPr>
            </w:pPr>
            <w:r w:rsidRPr="00CC2663">
              <w:rPr>
                <w:sz w:val="20"/>
                <w:szCs w:val="20"/>
              </w:rPr>
              <w:t>Performance Management</w:t>
            </w:r>
          </w:p>
          <w:p w14:paraId="542D13ED" w14:textId="77777777" w:rsidR="00CC2663" w:rsidRPr="00CC2663" w:rsidRDefault="00CC2663" w:rsidP="00974037">
            <w:pPr>
              <w:spacing w:before="120" w:after="120" w:line="240" w:lineRule="auto"/>
              <w:rPr>
                <w:sz w:val="20"/>
                <w:szCs w:val="20"/>
              </w:rPr>
            </w:pPr>
          </w:p>
        </w:tc>
      </w:tr>
      <w:tr w:rsidR="00CC2663" w:rsidRPr="00CC2663" w14:paraId="7BA4252B" w14:textId="77777777" w:rsidTr="00332CEA">
        <w:trPr>
          <w:cantSplit/>
          <w:trHeight w:val="325"/>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36266F69" w14:textId="77777777" w:rsidR="00CC2663" w:rsidRPr="00CC2663" w:rsidRDefault="00CC2663" w:rsidP="00974037">
            <w:pPr>
              <w:spacing w:before="120" w:after="120" w:line="240" w:lineRule="auto"/>
              <w:rPr>
                <w:b/>
                <w:sz w:val="20"/>
                <w:szCs w:val="20"/>
              </w:rPr>
            </w:pPr>
            <w:r w:rsidRPr="00CC2663">
              <w:rPr>
                <w:b/>
                <w:sz w:val="20"/>
                <w:szCs w:val="20"/>
              </w:rPr>
              <w:t xml:space="preserve">Population Health Management – </w:t>
            </w:r>
            <w:r w:rsidRPr="00CC2663">
              <w:rPr>
                <w:sz w:val="20"/>
                <w:szCs w:val="20"/>
              </w:rPr>
              <w:t>to acquire technology and service modules that will provide Population Health Management functionality as part of a MMIS Enterprise/Health and Human Services Framework</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8CE1F0" w14:textId="77777777" w:rsidR="00CC2663" w:rsidRPr="00CC2663" w:rsidRDefault="00CC2663" w:rsidP="00974037">
            <w:pPr>
              <w:spacing w:before="120" w:after="120" w:line="240" w:lineRule="auto"/>
              <w:rPr>
                <w:sz w:val="20"/>
                <w:szCs w:val="20"/>
              </w:rPr>
            </w:pPr>
            <w:r w:rsidRPr="00CC2663">
              <w:rPr>
                <w:sz w:val="20"/>
                <w:szCs w:val="20"/>
              </w:rPr>
              <w:t>Develop mechanisms for members and providers to access services in a secured HIPAA  compliant environment</w:t>
            </w:r>
          </w:p>
          <w:p w14:paraId="66C4A960" w14:textId="0C85C046" w:rsidR="00CC2663" w:rsidRPr="00CC2663" w:rsidRDefault="00CC2663" w:rsidP="00974037">
            <w:pPr>
              <w:spacing w:before="120" w:after="120" w:line="240" w:lineRule="auto"/>
              <w:rPr>
                <w:sz w:val="20"/>
                <w:szCs w:val="20"/>
              </w:rPr>
            </w:pPr>
            <w:r w:rsidRPr="00CC2663">
              <w:rPr>
                <w:sz w:val="20"/>
                <w:szCs w:val="20"/>
              </w:rPr>
              <w:t xml:space="preserve">Provide Business Analytics for managing Medicaid programs and recipient </w:t>
            </w:r>
            <w:r w:rsidR="00643D10" w:rsidRPr="00CC2663">
              <w:rPr>
                <w:sz w:val="20"/>
                <w:szCs w:val="20"/>
              </w:rPr>
              <w:t>benefits</w:t>
            </w:r>
            <w:r w:rsidRPr="00CC2663">
              <w:rPr>
                <w:sz w:val="20"/>
                <w:szCs w:val="20"/>
              </w:rPr>
              <w:t>, promote better health outcomes</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2A503" w14:textId="77777777" w:rsidR="00CC2663" w:rsidRPr="00CC2663" w:rsidRDefault="00CC2663" w:rsidP="00974037">
            <w:pPr>
              <w:spacing w:before="120" w:after="120" w:line="240" w:lineRule="auto"/>
              <w:rPr>
                <w:sz w:val="20"/>
                <w:szCs w:val="20"/>
              </w:rPr>
            </w:pPr>
            <w:r w:rsidRPr="00CC2663">
              <w:rPr>
                <w:sz w:val="20"/>
                <w:szCs w:val="20"/>
              </w:rPr>
              <w:t>Care Management</w:t>
            </w:r>
          </w:p>
          <w:p w14:paraId="77A13575" w14:textId="77777777" w:rsidR="00CC2663" w:rsidRPr="00CC2663" w:rsidRDefault="00CC2663" w:rsidP="00974037">
            <w:pPr>
              <w:spacing w:before="120" w:after="120" w:line="240" w:lineRule="auto"/>
              <w:rPr>
                <w:sz w:val="20"/>
                <w:szCs w:val="20"/>
              </w:rPr>
            </w:pPr>
            <w:r w:rsidRPr="00CC2663">
              <w:rPr>
                <w:sz w:val="20"/>
                <w:szCs w:val="20"/>
              </w:rPr>
              <w:t>Performance Management</w:t>
            </w:r>
          </w:p>
          <w:p w14:paraId="7E8CD3BE" w14:textId="77777777" w:rsidR="00CC2663" w:rsidRPr="00CC2663" w:rsidRDefault="00CC2663" w:rsidP="00974037">
            <w:pPr>
              <w:spacing w:before="120" w:after="120" w:line="240" w:lineRule="auto"/>
              <w:rPr>
                <w:sz w:val="20"/>
                <w:szCs w:val="20"/>
              </w:rPr>
            </w:pPr>
            <w:r w:rsidRPr="00CC2663">
              <w:rPr>
                <w:sz w:val="20"/>
                <w:szCs w:val="20"/>
              </w:rPr>
              <w:t>Plan Management</w:t>
            </w:r>
          </w:p>
        </w:tc>
      </w:tr>
      <w:tr w:rsidR="00CC2663" w:rsidRPr="00CC2663" w14:paraId="31AECA19" w14:textId="77777777" w:rsidTr="00332CEA">
        <w:trPr>
          <w:cantSplit/>
          <w:trHeight w:val="325"/>
        </w:trPr>
        <w:tc>
          <w:tcPr>
            <w:tcW w:w="16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32DA48" w14:textId="77777777" w:rsidR="00CC2663" w:rsidRPr="00CC2663" w:rsidRDefault="00CC2663" w:rsidP="00974037">
            <w:pPr>
              <w:spacing w:before="120" w:after="120" w:line="240" w:lineRule="auto"/>
              <w:rPr>
                <w:b/>
                <w:sz w:val="20"/>
                <w:szCs w:val="20"/>
              </w:rPr>
            </w:pPr>
            <w:r w:rsidRPr="00CC2663">
              <w:rPr>
                <w:b/>
                <w:sz w:val="20"/>
                <w:szCs w:val="20"/>
              </w:rPr>
              <w:t xml:space="preserve">Financial Services – </w:t>
            </w:r>
            <w:r w:rsidRPr="00CC2663">
              <w:rPr>
                <w:sz w:val="20"/>
                <w:szCs w:val="20"/>
              </w:rPr>
              <w:t>to acquire technology and service modules that will provide Financial Services functionality as part of a MMIS Enterprise/Health and Human Services Framework</w:t>
            </w: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CD925" w14:textId="77777777" w:rsidR="00CC2663" w:rsidRPr="00CC2663" w:rsidRDefault="00CC2663" w:rsidP="00974037">
            <w:pPr>
              <w:keepNext/>
              <w:spacing w:before="120" w:after="120" w:line="240" w:lineRule="auto"/>
              <w:rPr>
                <w:sz w:val="20"/>
                <w:szCs w:val="20"/>
              </w:rPr>
            </w:pPr>
            <w:r w:rsidRPr="00CC2663">
              <w:rPr>
                <w:sz w:val="20"/>
                <w:szCs w:val="20"/>
              </w:rPr>
              <w:t>Adopt standardized and automated business processes with interstate agencies and entities</w:t>
            </w:r>
          </w:p>
          <w:p w14:paraId="095323E1" w14:textId="77777777" w:rsidR="00CC2663" w:rsidRPr="00CC2663" w:rsidRDefault="00CC2663" w:rsidP="00974037">
            <w:pPr>
              <w:keepNext/>
              <w:spacing w:before="120" w:after="120" w:line="240" w:lineRule="auto"/>
            </w:pPr>
          </w:p>
        </w:tc>
        <w:tc>
          <w:tcPr>
            <w:tcW w:w="1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4347F" w14:textId="77777777" w:rsidR="00CC2663" w:rsidRPr="00332CEA" w:rsidRDefault="00CC2663" w:rsidP="00974037">
            <w:pPr>
              <w:spacing w:before="120" w:after="120" w:line="240" w:lineRule="auto"/>
              <w:rPr>
                <w:sz w:val="20"/>
                <w:szCs w:val="20"/>
              </w:rPr>
            </w:pPr>
            <w:r w:rsidRPr="00332CEA">
              <w:rPr>
                <w:sz w:val="20"/>
                <w:szCs w:val="20"/>
              </w:rPr>
              <w:t>Financial Management</w:t>
            </w:r>
          </w:p>
        </w:tc>
      </w:tr>
    </w:tbl>
    <w:p w14:paraId="2FE8D9F2" w14:textId="77777777" w:rsidR="00125FCA" w:rsidRDefault="00125FCA" w:rsidP="0041464D">
      <w:pPr>
        <w:pStyle w:val="Heading2"/>
      </w:pPr>
      <w:bookmarkStart w:id="136" w:name="_Toc422847520"/>
      <w:r>
        <w:t>Organizational Gap Resolution Roadmap</w:t>
      </w:r>
      <w:bookmarkEnd w:id="136"/>
    </w:p>
    <w:p w14:paraId="12FDE0B3" w14:textId="1706DF99" w:rsidR="00125FCA" w:rsidRDefault="00125FCA" w:rsidP="00342058">
      <w:pPr>
        <w:spacing w:line="240" w:lineRule="auto"/>
      </w:pPr>
      <w:r>
        <w:t xml:space="preserve">It is common for business transformation projects to focus transition planning on technical solutions and recommendations.  While the technology is important, gap resolutions also recommend that the State of New Mexico evaluate the impact of proposed technologies and business processes on the workforce and associated </w:t>
      </w:r>
      <w:r w:rsidR="0035265A">
        <w:t>stakeholders</w:t>
      </w:r>
      <w:r w:rsidR="00AF202B">
        <w:t>.  Research shows that seventy percent</w:t>
      </w:r>
      <w:r>
        <w:t xml:space="preserve"> of all major business transformation initiatives fail because the people-related aspects of the initiatives are not addressed effectively.  </w:t>
      </w:r>
    </w:p>
    <w:p w14:paraId="30A1E6F4" w14:textId="0A33324C" w:rsidR="00125FCA" w:rsidRDefault="00125FCA" w:rsidP="00342058">
      <w:pPr>
        <w:spacing w:line="240" w:lineRule="auto"/>
      </w:pPr>
      <w:r>
        <w:t xml:space="preserve">In a complex transformation project such as an MMIS Replacement project, </w:t>
      </w:r>
      <w:r w:rsidR="000163D4">
        <w:t xml:space="preserve">addressing </w:t>
      </w:r>
      <w:r>
        <w:t xml:space="preserve">the people-side of the equation </w:t>
      </w:r>
      <w:r w:rsidR="0079600B">
        <w:t>can be the</w:t>
      </w:r>
      <w:r>
        <w:t xml:space="preserve"> difference in achieving the desired results. </w:t>
      </w:r>
      <w:r w:rsidR="000E5F04">
        <w:t xml:space="preserve"> </w:t>
      </w:r>
      <w:r w:rsidR="0079600B">
        <w:t>The inability to mitigate organizational risks and f</w:t>
      </w:r>
      <w:r>
        <w:t>ailing to address people issues most often leads to:</w:t>
      </w:r>
    </w:p>
    <w:p w14:paraId="4E25F3C2" w14:textId="77777777" w:rsidR="00125FCA" w:rsidRDefault="00125FCA" w:rsidP="00E06827">
      <w:pPr>
        <w:pStyle w:val="ListParagraph"/>
        <w:numPr>
          <w:ilvl w:val="0"/>
          <w:numId w:val="38"/>
        </w:numPr>
      </w:pPr>
      <w:r>
        <w:t>Decreased productivity—pre-and post-implementation</w:t>
      </w:r>
    </w:p>
    <w:p w14:paraId="21054081" w14:textId="77777777" w:rsidR="00125FCA" w:rsidRDefault="00125FCA" w:rsidP="00E06827">
      <w:pPr>
        <w:pStyle w:val="ListParagraph"/>
        <w:numPr>
          <w:ilvl w:val="0"/>
          <w:numId w:val="38"/>
        </w:numPr>
      </w:pPr>
      <w:r>
        <w:t>Increased turnover among key talent</w:t>
      </w:r>
    </w:p>
    <w:p w14:paraId="61886556" w14:textId="77777777" w:rsidR="00125FCA" w:rsidRDefault="00125FCA" w:rsidP="00E06827">
      <w:pPr>
        <w:pStyle w:val="ListParagraph"/>
        <w:numPr>
          <w:ilvl w:val="0"/>
          <w:numId w:val="38"/>
        </w:numPr>
      </w:pPr>
      <w:r>
        <w:t>Inability to successfully implement the solution as envisioned</w:t>
      </w:r>
    </w:p>
    <w:p w14:paraId="48A4713A" w14:textId="77777777" w:rsidR="00125FCA" w:rsidRDefault="00125FCA" w:rsidP="00E06827">
      <w:pPr>
        <w:pStyle w:val="ListParagraph"/>
        <w:numPr>
          <w:ilvl w:val="0"/>
          <w:numId w:val="38"/>
        </w:numPr>
      </w:pPr>
      <w:r>
        <w:t>Program delays and budget overruns</w:t>
      </w:r>
    </w:p>
    <w:p w14:paraId="6798A7DE" w14:textId="77777777" w:rsidR="00125FCA" w:rsidRDefault="00125FCA" w:rsidP="00E06827">
      <w:pPr>
        <w:pStyle w:val="ListParagraph"/>
        <w:numPr>
          <w:ilvl w:val="0"/>
          <w:numId w:val="38"/>
        </w:numPr>
      </w:pPr>
      <w:r>
        <w:t>Business Processes not being accepted by employees</w:t>
      </w:r>
    </w:p>
    <w:p w14:paraId="666CDBC5" w14:textId="77777777" w:rsidR="00125FCA" w:rsidRDefault="00125FCA" w:rsidP="00E06827">
      <w:pPr>
        <w:pStyle w:val="ListParagraph"/>
        <w:numPr>
          <w:ilvl w:val="0"/>
          <w:numId w:val="38"/>
        </w:numPr>
      </w:pPr>
      <w:r>
        <w:t>Failure to realize the benefits promised by the technology and solution</w:t>
      </w:r>
    </w:p>
    <w:p w14:paraId="7937F286" w14:textId="77777777" w:rsidR="00125FCA" w:rsidRDefault="00125FCA" w:rsidP="00E06827">
      <w:pPr>
        <w:pStyle w:val="ListParagraph"/>
        <w:numPr>
          <w:ilvl w:val="0"/>
          <w:numId w:val="38"/>
        </w:numPr>
      </w:pPr>
      <w:r>
        <w:t>User adoption challenges</w:t>
      </w:r>
    </w:p>
    <w:p w14:paraId="725FF656" w14:textId="4D267609" w:rsidR="00125FCA" w:rsidRDefault="00125FCA" w:rsidP="00E06827">
      <w:pPr>
        <w:pStyle w:val="ListParagraph"/>
        <w:numPr>
          <w:ilvl w:val="0"/>
          <w:numId w:val="38"/>
        </w:numPr>
      </w:pPr>
      <w:r>
        <w:t xml:space="preserve">Strained relationships among internal </w:t>
      </w:r>
      <w:r w:rsidR="0035265A">
        <w:t>stakeholders</w:t>
      </w:r>
      <w:r>
        <w:t>, consumers and vendors</w:t>
      </w:r>
    </w:p>
    <w:p w14:paraId="19783C60" w14:textId="77777777" w:rsidR="003865C9" w:rsidRDefault="003865C9" w:rsidP="006A048F">
      <w:pPr>
        <w:spacing w:after="0" w:line="240" w:lineRule="auto"/>
      </w:pPr>
    </w:p>
    <w:p w14:paraId="7BA63EBA" w14:textId="6ED8D01A" w:rsidR="00125FCA" w:rsidRDefault="00125FCA" w:rsidP="00342058">
      <w:pPr>
        <w:spacing w:line="240" w:lineRule="auto"/>
      </w:pPr>
      <w:r>
        <w:t xml:space="preserve">The New Mexico Roadmap to MITA Maturity </w:t>
      </w:r>
      <w:r w:rsidR="00332CEA">
        <w:t xml:space="preserve">Level 4 </w:t>
      </w:r>
      <w:r>
        <w:t>should also include Workforce Impact Analysis and an overall Workforce Transition Plan that addresses and enables workforce readiness and acceptance.</w:t>
      </w:r>
    </w:p>
    <w:p w14:paraId="33C158A9" w14:textId="77777777" w:rsidR="00125FCA" w:rsidRDefault="00125FCA" w:rsidP="00342058">
      <w:pPr>
        <w:spacing w:line="240" w:lineRule="auto"/>
        <w:rPr>
          <w:b/>
        </w:rPr>
      </w:pPr>
      <w:r>
        <w:rPr>
          <w:b/>
        </w:rPr>
        <w:t>Analyzing the Impact to the Workforce</w:t>
      </w:r>
    </w:p>
    <w:p w14:paraId="1B73253C" w14:textId="3797B939" w:rsidR="00125FCA" w:rsidRDefault="00AF202B" w:rsidP="00342058">
      <w:pPr>
        <w:spacing w:line="240" w:lineRule="auto"/>
      </w:pPr>
      <w:r>
        <w:t>The potential magnitude of the impact the entire MMIS Replacement can have on an organization is significant.</w:t>
      </w:r>
      <w:r w:rsidR="00125FCA">
        <w:t xml:space="preserve"> For this reason, the gap resolution recommendation is to complete Workforce Impact Analysis.  This activity, generally completed through facilitated workshops, is designed to identify the impact that the technology and process changes will have on jobs, procedures, policies, and training.</w:t>
      </w:r>
      <w:r w:rsidR="000E5F04">
        <w:t xml:space="preserve"> </w:t>
      </w:r>
      <w:r w:rsidR="00125FCA">
        <w:t xml:space="preserve"> This analysis identifies training, competency and skills requirements needed to prepare the staff for these changes and it will highlight potential areas of resistance. </w:t>
      </w:r>
    </w:p>
    <w:p w14:paraId="2B684078" w14:textId="77777777" w:rsidR="00125FCA" w:rsidRDefault="00125FCA" w:rsidP="00342058">
      <w:pPr>
        <w:spacing w:line="240" w:lineRule="auto"/>
      </w:pPr>
      <w:r>
        <w:t>This Workforce Impact Analysis documents the following information per business process/system functionality:</w:t>
      </w:r>
    </w:p>
    <w:p w14:paraId="597E14FB" w14:textId="77777777" w:rsidR="00125FCA" w:rsidRDefault="00125FCA" w:rsidP="00E06827">
      <w:pPr>
        <w:pStyle w:val="ListParagraph"/>
        <w:numPr>
          <w:ilvl w:val="0"/>
          <w:numId w:val="39"/>
        </w:numPr>
      </w:pPr>
      <w:r>
        <w:t>Process changes</w:t>
      </w:r>
    </w:p>
    <w:p w14:paraId="54F7D5C5" w14:textId="667B08AA" w:rsidR="00125FCA" w:rsidRDefault="00125FCA" w:rsidP="00E06827">
      <w:pPr>
        <w:pStyle w:val="ListParagraph"/>
        <w:numPr>
          <w:ilvl w:val="0"/>
          <w:numId w:val="39"/>
        </w:numPr>
      </w:pPr>
      <w:r>
        <w:t xml:space="preserve">Who (not names, but groups) </w:t>
      </w:r>
      <w:r w:rsidR="00332CEA">
        <w:t>is</w:t>
      </w:r>
      <w:r>
        <w:t xml:space="preserve"> affected by any identified process changes</w:t>
      </w:r>
    </w:p>
    <w:p w14:paraId="42D0D8AF" w14:textId="77777777" w:rsidR="00125FCA" w:rsidRDefault="00125FCA" w:rsidP="00E06827">
      <w:pPr>
        <w:pStyle w:val="ListParagraph"/>
        <w:numPr>
          <w:ilvl w:val="0"/>
          <w:numId w:val="39"/>
        </w:numPr>
      </w:pPr>
      <w:r>
        <w:t>How are they impacted:</w:t>
      </w:r>
    </w:p>
    <w:p w14:paraId="61157D8D" w14:textId="77777777" w:rsidR="00125FCA" w:rsidRDefault="00125FCA" w:rsidP="00E06827">
      <w:pPr>
        <w:pStyle w:val="ListParagraph"/>
        <w:numPr>
          <w:ilvl w:val="0"/>
          <w:numId w:val="39"/>
        </w:numPr>
      </w:pPr>
      <w:r>
        <w:t>Workload balance or shift</w:t>
      </w:r>
    </w:p>
    <w:p w14:paraId="107E6B1C" w14:textId="77777777" w:rsidR="00125FCA" w:rsidRDefault="00125FCA" w:rsidP="00E06827">
      <w:pPr>
        <w:pStyle w:val="ListParagraph"/>
        <w:numPr>
          <w:ilvl w:val="0"/>
          <w:numId w:val="39"/>
        </w:numPr>
      </w:pPr>
      <w:r>
        <w:t>Daily activities</w:t>
      </w:r>
    </w:p>
    <w:p w14:paraId="5CDFBF54" w14:textId="77777777" w:rsidR="00125FCA" w:rsidRDefault="00125FCA" w:rsidP="00E06827">
      <w:pPr>
        <w:pStyle w:val="ListParagraph"/>
        <w:numPr>
          <w:ilvl w:val="0"/>
          <w:numId w:val="39"/>
        </w:numPr>
      </w:pPr>
      <w:r>
        <w:t>Less manual work or data checking</w:t>
      </w:r>
    </w:p>
    <w:p w14:paraId="0EBBCF29" w14:textId="77777777" w:rsidR="00125FCA" w:rsidRDefault="00125FCA" w:rsidP="00E06827">
      <w:pPr>
        <w:pStyle w:val="ListParagraph"/>
        <w:numPr>
          <w:ilvl w:val="0"/>
          <w:numId w:val="39"/>
        </w:numPr>
      </w:pPr>
      <w:r>
        <w:t>Approval and decision making processes</w:t>
      </w:r>
    </w:p>
    <w:p w14:paraId="560722F9" w14:textId="77777777" w:rsidR="00125FCA" w:rsidRDefault="00125FCA" w:rsidP="00E06827">
      <w:pPr>
        <w:pStyle w:val="ListParagraph"/>
        <w:numPr>
          <w:ilvl w:val="0"/>
          <w:numId w:val="39"/>
        </w:numPr>
      </w:pPr>
      <w:r>
        <w:t>Labor relations and union issues</w:t>
      </w:r>
    </w:p>
    <w:p w14:paraId="6AD58472" w14:textId="77777777" w:rsidR="00125FCA" w:rsidRDefault="00125FCA" w:rsidP="00E06827">
      <w:pPr>
        <w:pStyle w:val="ListParagraph"/>
        <w:numPr>
          <w:ilvl w:val="0"/>
          <w:numId w:val="39"/>
        </w:numPr>
      </w:pPr>
      <w:r>
        <w:t>Policies and procedures that need to be updated/revised and distributed</w:t>
      </w:r>
    </w:p>
    <w:p w14:paraId="1C46E906" w14:textId="77777777" w:rsidR="00125FCA" w:rsidRDefault="00125FCA" w:rsidP="00E06827">
      <w:pPr>
        <w:pStyle w:val="ListParagraph"/>
        <w:numPr>
          <w:ilvl w:val="0"/>
          <w:numId w:val="39"/>
        </w:numPr>
      </w:pPr>
      <w:r>
        <w:t>What new knowledge, skills and abilities are required by impacted users to identify the training or professional development that is needed beyond  planned end user training</w:t>
      </w:r>
    </w:p>
    <w:p w14:paraId="67665C53" w14:textId="77777777" w:rsidR="00125FCA" w:rsidRDefault="00125FCA" w:rsidP="00E06827">
      <w:pPr>
        <w:pStyle w:val="ListParagraph"/>
        <w:numPr>
          <w:ilvl w:val="0"/>
          <w:numId w:val="39"/>
        </w:numPr>
      </w:pPr>
      <w:r>
        <w:t>The potential barriers to successfully implementing these changes</w:t>
      </w:r>
    </w:p>
    <w:p w14:paraId="33BF0BE7" w14:textId="77777777" w:rsidR="00607990" w:rsidRDefault="00607990" w:rsidP="004B35EC">
      <w:pPr>
        <w:spacing w:after="0" w:line="240" w:lineRule="auto"/>
      </w:pPr>
    </w:p>
    <w:p w14:paraId="1DA1937C" w14:textId="77777777" w:rsidR="00125FCA" w:rsidRDefault="00125FCA" w:rsidP="00342058">
      <w:pPr>
        <w:spacing w:line="240" w:lineRule="auto"/>
      </w:pPr>
      <w:r>
        <w:t>The results of these Workforce Impact Analysis provide a key component of the Workforce Transition Plan.</w:t>
      </w:r>
    </w:p>
    <w:p w14:paraId="5AA3C52D" w14:textId="77777777" w:rsidR="00125FCA" w:rsidRDefault="00125FCA" w:rsidP="00342058">
      <w:pPr>
        <w:spacing w:line="240" w:lineRule="auto"/>
        <w:rPr>
          <w:b/>
        </w:rPr>
      </w:pPr>
      <w:r>
        <w:rPr>
          <w:b/>
        </w:rPr>
        <w:t>Building the Workforce Transition Plan</w:t>
      </w:r>
    </w:p>
    <w:p w14:paraId="57D033FA" w14:textId="7F5D4C8A" w:rsidR="00125FCA" w:rsidRDefault="00125FCA" w:rsidP="00342058">
      <w:pPr>
        <w:spacing w:line="240" w:lineRule="auto"/>
      </w:pPr>
      <w:r>
        <w:t xml:space="preserve">The Workforce Transition Plan can be part of </w:t>
      </w:r>
      <w:r w:rsidR="00130EE8">
        <w:t>an</w:t>
      </w:r>
      <w:r>
        <w:t xml:space="preserve"> overall Organizational Change Management program for the MMIS Replacement project.  The Workforce Transition Plan is the result of the following activities and analyses:</w:t>
      </w:r>
    </w:p>
    <w:p w14:paraId="6966D57C" w14:textId="77777777" w:rsidR="00125FCA" w:rsidRDefault="00125FCA" w:rsidP="00E06827">
      <w:pPr>
        <w:pStyle w:val="ListParagraph"/>
        <w:numPr>
          <w:ilvl w:val="0"/>
          <w:numId w:val="40"/>
        </w:numPr>
      </w:pPr>
      <w:r>
        <w:t>Identify impacts to employee’s roles and determine new skill requirements</w:t>
      </w:r>
    </w:p>
    <w:p w14:paraId="2918E3D2" w14:textId="77777777" w:rsidR="00125FCA" w:rsidRDefault="00125FCA" w:rsidP="00E06827">
      <w:pPr>
        <w:pStyle w:val="ListParagraph"/>
        <w:numPr>
          <w:ilvl w:val="0"/>
          <w:numId w:val="40"/>
        </w:numPr>
      </w:pPr>
      <w:r>
        <w:t>Determine competencies and organizational changes for the new environment</w:t>
      </w:r>
    </w:p>
    <w:p w14:paraId="3AE8A6BD" w14:textId="77777777" w:rsidR="00125FCA" w:rsidRDefault="00125FCA" w:rsidP="00E06827">
      <w:pPr>
        <w:pStyle w:val="ListParagraph"/>
        <w:numPr>
          <w:ilvl w:val="0"/>
          <w:numId w:val="40"/>
        </w:numPr>
      </w:pPr>
      <w:r>
        <w:t>Match employees to new jobs and develop transition plans</w:t>
      </w:r>
    </w:p>
    <w:p w14:paraId="0A516406" w14:textId="77777777" w:rsidR="00125FCA" w:rsidRDefault="00125FCA" w:rsidP="00E06827">
      <w:pPr>
        <w:pStyle w:val="ListParagraph"/>
        <w:numPr>
          <w:ilvl w:val="0"/>
          <w:numId w:val="40"/>
        </w:numPr>
      </w:pPr>
      <w:r>
        <w:t>Equip managers with tools to orient employees</w:t>
      </w:r>
    </w:p>
    <w:p w14:paraId="6F76F8F8" w14:textId="77777777" w:rsidR="00125FCA" w:rsidRDefault="00125FCA" w:rsidP="00E06827">
      <w:pPr>
        <w:pStyle w:val="ListParagraph"/>
        <w:numPr>
          <w:ilvl w:val="0"/>
          <w:numId w:val="40"/>
        </w:numPr>
      </w:pPr>
      <w:r>
        <w:t>Design and deliver “just in time” training</w:t>
      </w:r>
    </w:p>
    <w:p w14:paraId="423A242D" w14:textId="77777777" w:rsidR="00125FCA" w:rsidRDefault="00125FCA" w:rsidP="00E06827">
      <w:pPr>
        <w:pStyle w:val="ListParagraph"/>
        <w:numPr>
          <w:ilvl w:val="0"/>
          <w:numId w:val="40"/>
        </w:numPr>
      </w:pPr>
      <w:r>
        <w:t>Develop blueprints of new organizational models as required based on changes in technology and process</w:t>
      </w:r>
    </w:p>
    <w:p w14:paraId="4B8AA358" w14:textId="77777777" w:rsidR="00125FCA" w:rsidRDefault="00125FCA" w:rsidP="00E06827">
      <w:pPr>
        <w:pStyle w:val="ListParagraph"/>
        <w:numPr>
          <w:ilvl w:val="0"/>
          <w:numId w:val="40"/>
        </w:numPr>
      </w:pPr>
      <w:r>
        <w:t>Determine new or changed Human Resources processes, such as performance management, succession planning, recruiting and hiring, temporary staffing strategies, training and skill development, displaced employee services, and classification and compensation considerations required to support new environment</w:t>
      </w:r>
    </w:p>
    <w:p w14:paraId="3B91BF41" w14:textId="40313B82" w:rsidR="00130EE8" w:rsidRDefault="00125FCA" w:rsidP="00130EE8">
      <w:pPr>
        <w:pStyle w:val="ListParagraph"/>
        <w:numPr>
          <w:ilvl w:val="0"/>
          <w:numId w:val="40"/>
        </w:numPr>
      </w:pPr>
      <w:r>
        <w:t xml:space="preserve">Adjust policies and procedures </w:t>
      </w:r>
    </w:p>
    <w:p w14:paraId="1A305F77" w14:textId="77777777" w:rsidR="00125FCA" w:rsidRDefault="00125FCA" w:rsidP="006A048F">
      <w:pPr>
        <w:spacing w:after="0" w:line="240" w:lineRule="auto"/>
      </w:pPr>
    </w:p>
    <w:p w14:paraId="4CCB209C" w14:textId="77777777" w:rsidR="00125FCA" w:rsidRDefault="00125FCA" w:rsidP="00342058">
      <w:pPr>
        <w:spacing w:line="240" w:lineRule="auto"/>
        <w:rPr>
          <w:b/>
        </w:rPr>
      </w:pPr>
      <w:r>
        <w:rPr>
          <w:b/>
        </w:rPr>
        <w:t>Organizational Implications and Human Resource Policies and Programs</w:t>
      </w:r>
    </w:p>
    <w:p w14:paraId="27AEEC58" w14:textId="19085F44" w:rsidR="00125FCA" w:rsidRDefault="00125FCA" w:rsidP="00342058">
      <w:pPr>
        <w:spacing w:line="240" w:lineRule="auto"/>
      </w:pPr>
      <w:r>
        <w:t xml:space="preserve">An important activity in mitigating the organizational risks that accompany implementing the New Mexico MMIS Replacement journey to MITA Maturity Level 4 should include developing a Workforce Transition Strategy to support the Workforce Transition Plan. </w:t>
      </w:r>
    </w:p>
    <w:p w14:paraId="7CADC67B" w14:textId="6D5B3F37" w:rsidR="00125FCA" w:rsidRDefault="00125FCA" w:rsidP="00342058">
      <w:pPr>
        <w:spacing w:line="240" w:lineRule="auto"/>
      </w:pPr>
      <w:r>
        <w:t xml:space="preserve">The objective of the Workforce Transition Approach is to identify key Human Resource (New Mexico Departments and Divisions, State </w:t>
      </w:r>
      <w:r w:rsidR="00EE7B7E">
        <w:t>Personnel Office</w:t>
      </w:r>
      <w:r>
        <w:t>, Labor Relations) policies, strategies, and programs for transitioning all employees whose job roles receive any impact as a result of the project.</w:t>
      </w:r>
    </w:p>
    <w:p w14:paraId="31A446B5" w14:textId="77777777" w:rsidR="00125FCA" w:rsidRDefault="00125FCA" w:rsidP="00342058">
      <w:pPr>
        <w:spacing w:line="240" w:lineRule="auto"/>
      </w:pPr>
      <w:r>
        <w:t>The output of this activity will be to evaluate what the State already has in terms of working policies, strategies, and programs and address the issues that will result from the project’s Workforce Transition Plan.  The Workforce Transition Approach identifies where existing State policies will remain in place and be utilized and where new or expanded strategies may need to be implemented to successfully transition employees.</w:t>
      </w:r>
    </w:p>
    <w:p w14:paraId="220D3ACC" w14:textId="6E5BE2E3" w:rsidR="000163D4" w:rsidRDefault="00125FCA" w:rsidP="00342058">
      <w:pPr>
        <w:spacing w:line="240" w:lineRule="auto"/>
      </w:pPr>
      <w:r>
        <w:t xml:space="preserve">A key component of a successful Workforce Transition Plan and Approach is providing a sufficient amount of time to perform a classification assessment of new jobs/positions to address the anticipated new roles.  This allows for a comprehensive analysis to be completed before the identification of employees begins.  </w:t>
      </w:r>
    </w:p>
    <w:p w14:paraId="3158E6CD" w14:textId="3EF805B6" w:rsidR="00EC77D9" w:rsidRDefault="00EC77D9" w:rsidP="00342058">
      <w:pPr>
        <w:spacing w:line="240" w:lineRule="auto"/>
      </w:pPr>
      <w:r>
        <w:t>A</w:t>
      </w:r>
      <w:r w:rsidR="00125FCA">
        <w:t xml:space="preserve">s each </w:t>
      </w:r>
      <w:r w:rsidR="000163D4">
        <w:t xml:space="preserve">MMIS Modular Framework </w:t>
      </w:r>
      <w:r w:rsidR="00125FCA">
        <w:t>project is initiated</w:t>
      </w:r>
      <w:r w:rsidR="000163D4">
        <w:t xml:space="preserve">, </w:t>
      </w:r>
      <w:r w:rsidR="00125FCA">
        <w:t>the recommendation is to</w:t>
      </w:r>
      <w:r w:rsidR="000163D4">
        <w:t xml:space="preserve"> conduct a</w:t>
      </w:r>
      <w:r w:rsidR="00125FCA">
        <w:t xml:space="preserve"> Workforce Impact Analysis</w:t>
      </w:r>
      <w:r w:rsidR="000163D4">
        <w:t xml:space="preserve"> during the</w:t>
      </w:r>
      <w:r>
        <w:t xml:space="preserve"> Requirements Analysis and Design Phases. </w:t>
      </w:r>
      <w:r w:rsidR="000E5F04">
        <w:t xml:space="preserve"> </w:t>
      </w:r>
      <w:r>
        <w:t>Developing the corresponding</w:t>
      </w:r>
      <w:r w:rsidR="00125FCA">
        <w:t xml:space="preserve"> Workforce Transition Plan </w:t>
      </w:r>
      <w:r>
        <w:t>can begin during the development and testing phases, when the State of New Mexico can identify those employees who will be impacted by the changes and work can begin to document policies, proce</w:t>
      </w:r>
      <w:r w:rsidR="00572BDD">
        <w:t>d</w:t>
      </w:r>
      <w:r>
        <w:t>ures, training</w:t>
      </w:r>
      <w:r w:rsidR="000E5F04">
        <w:t>,</w:t>
      </w:r>
      <w:r>
        <w:t xml:space="preserve"> and other transition activities that must take place in time for the Implementation phase of each project. </w:t>
      </w:r>
    </w:p>
    <w:p w14:paraId="081711E9" w14:textId="77777777" w:rsidR="00125FCA" w:rsidRPr="00125FCA" w:rsidRDefault="00125FCA" w:rsidP="0041464D">
      <w:pPr>
        <w:pStyle w:val="Heading2"/>
      </w:pPr>
      <w:bookmarkStart w:id="137" w:name="_Toc422847521"/>
      <w:r w:rsidRPr="00125FCA">
        <w:t>Process Gap Resolution Roadmap</w:t>
      </w:r>
      <w:bookmarkEnd w:id="137"/>
    </w:p>
    <w:p w14:paraId="7816C400" w14:textId="69472289" w:rsidR="00125FCA" w:rsidRDefault="00125FCA" w:rsidP="00342058">
      <w:pPr>
        <w:spacing w:line="240" w:lineRule="auto"/>
      </w:pPr>
      <w:r>
        <w:t xml:space="preserve">As the New Mexico Medicaid Enterprise continues its journey to MITA Level 4 </w:t>
      </w:r>
      <w:r w:rsidR="004163F2">
        <w:t>m</w:t>
      </w:r>
      <w:r>
        <w:t xml:space="preserve">aturity, the manual business processes are replaced by automation or regionally shared processes.  To ensure that automated solutions adequately replace manual processes, it is important to have a thorough understanding of those business processes.  The same is true when New Mexico begins to develop regionally shared processes. </w:t>
      </w:r>
    </w:p>
    <w:p w14:paraId="1C6A2239" w14:textId="10AC2174" w:rsidR="00125FCA" w:rsidRDefault="00125FCA" w:rsidP="00342058">
      <w:pPr>
        <w:spacing w:line="240" w:lineRule="auto"/>
      </w:pPr>
      <w:r>
        <w:t xml:space="preserve">This can be achieved by documenting the </w:t>
      </w:r>
      <w:r w:rsidR="00EC634E">
        <w:t>As-Is</w:t>
      </w:r>
      <w:r>
        <w:t xml:space="preserve"> business processes to capture the manual tasks that are being performed by the Enterprise.  Documenting the business processes to this level of detail will identify the staff </w:t>
      </w:r>
      <w:r w:rsidR="00EB439E">
        <w:t>that</w:t>
      </w:r>
      <w:r>
        <w:t xml:space="preserve"> perform these tasks as well as establish the foundation for developing the automation and regional sharing requirements.  During the course of the MMIS Replacement, whether the </w:t>
      </w:r>
      <w:r w:rsidR="0078304C">
        <w:t xml:space="preserve">MITA </w:t>
      </w:r>
      <w:r w:rsidR="00643D10">
        <w:t>maturity</w:t>
      </w:r>
      <w:r>
        <w:t xml:space="preserve"> migration is incremental, gradually improving manual business processes until they are ready to be automated or a turnkey shift from manual to automation, continually maintaining business process mapping information will facilitate this transformation.</w:t>
      </w:r>
    </w:p>
    <w:p w14:paraId="2EAF9FAD" w14:textId="77777777" w:rsidR="00125FCA" w:rsidRDefault="00125FCA" w:rsidP="00342058">
      <w:pPr>
        <w:spacing w:line="240" w:lineRule="auto"/>
      </w:pPr>
      <w:r>
        <w:t xml:space="preserve">As each project is initiated along the New Mexico Roadmap, the recommendation is to incorporate business process mapping development and maintenance into each project. </w:t>
      </w:r>
    </w:p>
    <w:p w14:paraId="228D87D1" w14:textId="77777777" w:rsidR="00125FCA" w:rsidRDefault="00125FCA" w:rsidP="0041464D">
      <w:pPr>
        <w:pStyle w:val="Heading2"/>
      </w:pPr>
      <w:bookmarkStart w:id="138" w:name="_Toc422847522"/>
      <w:r>
        <w:t>Policy Gap Resolution Roadmap</w:t>
      </w:r>
      <w:bookmarkEnd w:id="138"/>
    </w:p>
    <w:p w14:paraId="2AA019D8" w14:textId="3C2D386D" w:rsidR="00125FCA" w:rsidRDefault="00125FCA" w:rsidP="00342058">
      <w:pPr>
        <w:spacing w:line="240" w:lineRule="auto"/>
      </w:pPr>
      <w:r>
        <w:t xml:space="preserve">Policy development and maintenance is required throughout the New Mexico MMIS Replacement.  Each process and technology change must be evaluated to determine the impact to policy and procedure.  The policy gap resolution recommendations, therefore, highlight the predominant policies that </w:t>
      </w:r>
      <w:r w:rsidR="001353EC">
        <w:t xml:space="preserve">may </w:t>
      </w:r>
      <w:r w:rsidR="00643D10">
        <w:t>be required</w:t>
      </w:r>
      <w:r>
        <w:t>.</w:t>
      </w:r>
    </w:p>
    <w:p w14:paraId="5B0C40CB" w14:textId="7ED13FAF" w:rsidR="00125FCA" w:rsidRDefault="00125FCA" w:rsidP="00342058">
      <w:pPr>
        <w:spacing w:line="240" w:lineRule="auto"/>
      </w:pPr>
      <w:r>
        <w:t>A common trend in policy gap resolutions, as New Mexico migrates to MITA Maturity Level 4</w:t>
      </w:r>
      <w:r w:rsidR="001353EC">
        <w:t>,</w:t>
      </w:r>
      <w:r>
        <w:t xml:space="preserve"> is governed by the goal to achieve interstate sharing of information and systems</w:t>
      </w:r>
      <w:r w:rsidR="00DB1D61">
        <w:t>.</w:t>
      </w:r>
      <w:r>
        <w:t xml:space="preserve"> </w:t>
      </w:r>
      <w:r w:rsidR="000E5F04">
        <w:t xml:space="preserve"> </w:t>
      </w:r>
      <w:r w:rsidR="007911C4">
        <w:t>The development of regional, national and/or MITA standards was identified as a policy resolution across all ten (10) MITA business areas.</w:t>
      </w:r>
      <w:r w:rsidR="000E5F04">
        <w:t xml:space="preserve"> </w:t>
      </w:r>
      <w:r w:rsidR="007911C4">
        <w:t xml:space="preserve"> </w:t>
      </w:r>
      <w:r>
        <w:t xml:space="preserve">The current challenge, </w:t>
      </w:r>
      <w:r w:rsidR="00DB1D61">
        <w:t>in</w:t>
      </w:r>
      <w:r>
        <w:t xml:space="preserve"> some instances, is that the regional or national </w:t>
      </w:r>
      <w:r w:rsidR="00EB439E">
        <w:t>standards,</w:t>
      </w:r>
      <w:r>
        <w:t xml:space="preserve"> upon which the policies would be founded, do not exist.  </w:t>
      </w:r>
    </w:p>
    <w:p w14:paraId="001E96F9" w14:textId="04B76766" w:rsidR="00125FCA" w:rsidRDefault="00125FCA" w:rsidP="00342058">
      <w:pPr>
        <w:spacing w:line="240" w:lineRule="auto"/>
      </w:pPr>
      <w:r>
        <w:t>In these instanc</w:t>
      </w:r>
      <w:r w:rsidR="00E15D5E">
        <w:t>es, The MITA 3.0 SS-A Framework</w:t>
      </w:r>
      <w:r>
        <w:t xml:space="preserve"> FM5 Overview of MITA Initiative </w:t>
      </w:r>
      <w:r w:rsidR="00E15D5E">
        <w:t>3.0</w:t>
      </w:r>
      <w:r>
        <w:t xml:space="preserve"> recommends that “If such standards are not available, CMS supports collaboration efforts with industry groups across standards organizations where appropriate.“   The </w:t>
      </w:r>
      <w:r w:rsidR="00B72C7F">
        <w:t>MITA 3.0 F</w:t>
      </w:r>
      <w:r>
        <w:t xml:space="preserve">ramework also identifies other opportunities for achieving the standards, as follows:  </w:t>
      </w:r>
    </w:p>
    <w:p w14:paraId="30927F29" w14:textId="77777777" w:rsidR="00125FCA" w:rsidRDefault="00125FCA" w:rsidP="00E06827">
      <w:pPr>
        <w:pStyle w:val="ListParagraph"/>
        <w:numPr>
          <w:ilvl w:val="0"/>
          <w:numId w:val="41"/>
        </w:numPr>
      </w:pPr>
      <w:r>
        <w:t>“One universal data directory with clear, unambiguous definitions and formats for each data element (e.g., names, addresses, dates, and special code sets for sex, location, eligibility category, patient s</w:t>
      </w:r>
      <w:r w:rsidR="003C7775">
        <w:t>tatus, and procedure/diagnosis)</w:t>
      </w:r>
    </w:p>
    <w:p w14:paraId="7F252447" w14:textId="77777777" w:rsidR="00125FCA" w:rsidRDefault="00125FCA" w:rsidP="00E06827">
      <w:pPr>
        <w:pStyle w:val="ListParagraph"/>
        <w:numPr>
          <w:ilvl w:val="0"/>
          <w:numId w:val="41"/>
        </w:numPr>
      </w:pPr>
      <w:r>
        <w:t>To the extent possible, multiple databases with similar data from different sources that feed the Medicaid Enterprise are standardized and incorporated into master records (e.g., multiple sources of eligibility information are consolidated around a single, permanent identification number in an eligibility hub). The same holds true for multiple sources of accounts receivables (e.g., adjustments, Third-Party Recoveries (TPR), Surveillance and Utilization Review (SUR</w:t>
      </w:r>
      <w:r w:rsidR="003C7775">
        <w:t>) recoveries, and drug rebates)</w:t>
      </w:r>
      <w:r>
        <w:t>”</w:t>
      </w:r>
    </w:p>
    <w:p w14:paraId="4EEDC4F5" w14:textId="77777777" w:rsidR="007D5204" w:rsidRDefault="007D5204" w:rsidP="007D5204">
      <w:pPr>
        <w:pStyle w:val="ListParagraph"/>
        <w:numPr>
          <w:ilvl w:val="0"/>
          <w:numId w:val="0"/>
        </w:numPr>
        <w:ind w:left="720"/>
      </w:pPr>
    </w:p>
    <w:p w14:paraId="12A9CCF0" w14:textId="77777777" w:rsidR="00125FCA" w:rsidRDefault="00125FCA" w:rsidP="00342058">
      <w:pPr>
        <w:spacing w:line="240" w:lineRule="auto"/>
      </w:pPr>
      <w:r>
        <w:t xml:space="preserve">The following table identifies specific policies that should be developed or evaluated as part of the technology </w:t>
      </w:r>
      <w:r w:rsidR="0017013E">
        <w:t>project</w:t>
      </w:r>
      <w:r w:rsidR="007911C4">
        <w:t>s</w:t>
      </w:r>
      <w:r w:rsidR="0017013E">
        <w:t xml:space="preserve"> that w</w:t>
      </w:r>
      <w:r w:rsidR="007911C4">
        <w:t>ere</w:t>
      </w:r>
      <w:r w:rsidR="0017013E">
        <w:t xml:space="preserve"> discussed in</w:t>
      </w:r>
      <w:r>
        <w:t xml:space="preserve"> Section </w:t>
      </w:r>
      <w:r w:rsidR="007911C4">
        <w:t>9</w:t>
      </w:r>
      <w:r>
        <w:t>.1 Technology Gap Resolution Roadmap</w:t>
      </w:r>
      <w:r w:rsidR="007911C4">
        <w:t>.</w:t>
      </w:r>
    </w:p>
    <w:p w14:paraId="1401CE59" w14:textId="28F22905" w:rsidR="00125FCA" w:rsidRDefault="00C33D94" w:rsidP="007B27C1">
      <w:pPr>
        <w:pStyle w:val="Caption"/>
        <w:spacing w:before="240"/>
      </w:pPr>
      <w:bookmarkStart w:id="139" w:name="_Toc422847565"/>
      <w:r>
        <w:t xml:space="preserve">Table </w:t>
      </w:r>
      <w:fldSimple w:instr=" SEQ Table \* ARABIC ">
        <w:r w:rsidR="005513D3">
          <w:rPr>
            <w:noProof/>
          </w:rPr>
          <w:t>30</w:t>
        </w:r>
      </w:fldSimple>
      <w:r w:rsidR="00592A57">
        <w:t xml:space="preserve"> - Policy Development and Evaluation</w:t>
      </w:r>
      <w:bookmarkEnd w:id="139"/>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002596"/>
        <w:tblLook w:val="04A0" w:firstRow="1" w:lastRow="0" w:firstColumn="1" w:lastColumn="0" w:noHBand="0" w:noVBand="1"/>
      </w:tblPr>
      <w:tblGrid>
        <w:gridCol w:w="4555"/>
        <w:gridCol w:w="4795"/>
      </w:tblGrid>
      <w:tr w:rsidR="00CC2663" w:rsidRPr="00CC2663" w14:paraId="274569B2" w14:textId="77777777" w:rsidTr="00025B17">
        <w:trPr>
          <w:cantSplit/>
          <w:trHeight w:val="325"/>
          <w:tblHeader/>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hideMark/>
          </w:tcPr>
          <w:p w14:paraId="6405D1CA" w14:textId="77777777" w:rsidR="00CC2663" w:rsidRPr="00CC2663" w:rsidRDefault="00CC2663" w:rsidP="00974037">
            <w:pPr>
              <w:spacing w:before="120" w:after="120"/>
              <w:jc w:val="center"/>
              <w:rPr>
                <w:b/>
                <w:szCs w:val="20"/>
              </w:rPr>
            </w:pPr>
            <w:r w:rsidRPr="00CC2663">
              <w:rPr>
                <w:b/>
                <w:szCs w:val="20"/>
              </w:rPr>
              <w:t>Technology Project</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596"/>
            <w:hideMark/>
          </w:tcPr>
          <w:p w14:paraId="4E4E2745" w14:textId="77777777" w:rsidR="00CC2663" w:rsidRPr="00CC2663" w:rsidRDefault="00CC2663" w:rsidP="00974037">
            <w:pPr>
              <w:spacing w:before="120" w:after="120"/>
              <w:jc w:val="center"/>
              <w:rPr>
                <w:b/>
                <w:szCs w:val="20"/>
              </w:rPr>
            </w:pPr>
            <w:r w:rsidRPr="00CC2663">
              <w:rPr>
                <w:b/>
                <w:szCs w:val="20"/>
              </w:rPr>
              <w:t xml:space="preserve">Policy </w:t>
            </w:r>
          </w:p>
        </w:tc>
      </w:tr>
      <w:tr w:rsidR="00CC2663" w14:paraId="0C897B01"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F48D29" w14:textId="5A11671B" w:rsidR="00CC2663" w:rsidRPr="00CC2663" w:rsidRDefault="00CC2663" w:rsidP="00974037">
            <w:pPr>
              <w:spacing w:before="120" w:after="120"/>
            </w:pPr>
            <w:r w:rsidRPr="00CC2663">
              <w:rPr>
                <w:b/>
                <w:sz w:val="20"/>
                <w:szCs w:val="20"/>
              </w:rPr>
              <w:t xml:space="preserve">Call Center </w:t>
            </w:r>
            <w:r w:rsidRPr="00CC2663">
              <w:rPr>
                <w:sz w:val="20"/>
                <w:szCs w:val="20"/>
              </w:rPr>
              <w:t xml:space="preserve">– to acquire technology and service </w:t>
            </w:r>
            <w:r w:rsidR="00643D10" w:rsidRPr="00CC2663">
              <w:rPr>
                <w:sz w:val="20"/>
                <w:szCs w:val="20"/>
              </w:rPr>
              <w:t>modules</w:t>
            </w:r>
            <w:r w:rsidRPr="00CC2663">
              <w:rPr>
                <w:sz w:val="20"/>
                <w:szCs w:val="20"/>
              </w:rPr>
              <w:t xml:space="preserve"> that will provide Call Center functionality as part of a MMIS Enterprise/Health and Human Services Framework</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D819EA" w14:textId="77777777" w:rsidR="00CC2663" w:rsidRDefault="00CC2663" w:rsidP="00974037">
            <w:pPr>
              <w:spacing w:before="120" w:after="120"/>
              <w:rPr>
                <w:sz w:val="20"/>
                <w:szCs w:val="20"/>
              </w:rPr>
            </w:pPr>
            <w:r>
              <w:rPr>
                <w:sz w:val="20"/>
                <w:szCs w:val="20"/>
              </w:rPr>
              <w:t>Stakeholder</w:t>
            </w:r>
            <w:r w:rsidRPr="00BC130D">
              <w:rPr>
                <w:sz w:val="20"/>
                <w:szCs w:val="20"/>
              </w:rPr>
              <w:t xml:space="preserve"> Feedback Policies</w:t>
            </w:r>
          </w:p>
          <w:p w14:paraId="4966EC71" w14:textId="77777777" w:rsidR="00CC2663" w:rsidRPr="00BC130D" w:rsidRDefault="00CC2663" w:rsidP="00974037">
            <w:pPr>
              <w:spacing w:before="120" w:after="120"/>
              <w:rPr>
                <w:sz w:val="20"/>
                <w:szCs w:val="20"/>
              </w:rPr>
            </w:pPr>
          </w:p>
        </w:tc>
      </w:tr>
      <w:tr w:rsidR="00CC2663" w14:paraId="5880EC6E"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408193" w14:textId="26723BF4" w:rsidR="00CC2663" w:rsidRPr="00CC2663" w:rsidRDefault="00CC2663" w:rsidP="00974037">
            <w:pPr>
              <w:spacing w:before="120" w:after="120"/>
            </w:pPr>
            <w:r w:rsidRPr="00CC2663">
              <w:rPr>
                <w:b/>
                <w:sz w:val="20"/>
                <w:szCs w:val="20"/>
              </w:rPr>
              <w:t>System</w:t>
            </w:r>
            <w:r w:rsidR="00662030">
              <w:rPr>
                <w:b/>
                <w:sz w:val="20"/>
                <w:szCs w:val="20"/>
              </w:rPr>
              <w:t>s</w:t>
            </w:r>
            <w:r w:rsidRPr="00CC2663">
              <w:rPr>
                <w:b/>
                <w:sz w:val="20"/>
                <w:szCs w:val="20"/>
              </w:rPr>
              <w:t xml:space="preserve"> Integrator</w:t>
            </w:r>
            <w:r w:rsidR="00F6229D">
              <w:rPr>
                <w:b/>
                <w:sz w:val="20"/>
                <w:szCs w:val="20"/>
              </w:rPr>
              <w:t xml:space="preserve"> </w:t>
            </w:r>
            <w:r w:rsidRPr="00CC2663">
              <w:rPr>
                <w:sz w:val="20"/>
                <w:szCs w:val="20"/>
              </w:rPr>
              <w:t>– to acquire technology and service modules that will form a MMIS Enterprise/Health and Human Services Framework</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B79E52" w14:textId="77777777" w:rsidR="00CC2663" w:rsidRPr="00314FBE" w:rsidRDefault="00CC2663" w:rsidP="00974037">
            <w:pPr>
              <w:spacing w:before="120" w:after="120"/>
              <w:rPr>
                <w:sz w:val="20"/>
                <w:szCs w:val="20"/>
              </w:rPr>
            </w:pPr>
            <w:r w:rsidRPr="00314FBE">
              <w:rPr>
                <w:sz w:val="20"/>
                <w:szCs w:val="20"/>
              </w:rPr>
              <w:t>Electronic Signatures policy</w:t>
            </w:r>
          </w:p>
          <w:p w14:paraId="0941994B" w14:textId="77777777" w:rsidR="00CC2663" w:rsidRDefault="00CC2663" w:rsidP="00974037">
            <w:pPr>
              <w:spacing w:before="120" w:after="120"/>
              <w:rPr>
                <w:sz w:val="20"/>
                <w:szCs w:val="20"/>
              </w:rPr>
            </w:pPr>
            <w:r w:rsidRPr="00314FBE">
              <w:rPr>
                <w:sz w:val="20"/>
                <w:szCs w:val="20"/>
              </w:rPr>
              <w:t>Electronic document management policy</w:t>
            </w:r>
          </w:p>
          <w:p w14:paraId="34A27C22" w14:textId="77777777" w:rsidR="00CC2663" w:rsidRDefault="00CC2663" w:rsidP="00974037">
            <w:pPr>
              <w:spacing w:before="120" w:after="120"/>
            </w:pPr>
          </w:p>
        </w:tc>
      </w:tr>
      <w:tr w:rsidR="00CC2663" w14:paraId="43663DEE"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FB2E1F" w14:textId="3B27BD0A" w:rsidR="00CC2663" w:rsidRPr="00CC2663" w:rsidRDefault="00CC2663" w:rsidP="00662030">
            <w:pPr>
              <w:spacing w:before="120" w:after="120"/>
            </w:pPr>
            <w:r w:rsidRPr="00CC2663">
              <w:rPr>
                <w:b/>
                <w:sz w:val="20"/>
                <w:szCs w:val="20"/>
              </w:rPr>
              <w:t>Data Services</w:t>
            </w:r>
            <w:r w:rsidRPr="00CC2663">
              <w:rPr>
                <w:sz w:val="20"/>
                <w:szCs w:val="20"/>
              </w:rPr>
              <w:t xml:space="preserve"> – to acquire technology and service modules that will provide Data Management and Enterprise Data Warehousing services for a MMIS Enterprise/Health and Human Services Framework</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254643" w14:textId="77777777" w:rsidR="00CC2663" w:rsidRPr="00314FBE" w:rsidRDefault="00CC2663" w:rsidP="00974037">
            <w:pPr>
              <w:spacing w:before="120" w:after="120"/>
              <w:rPr>
                <w:sz w:val="20"/>
                <w:szCs w:val="20"/>
              </w:rPr>
            </w:pPr>
            <w:r w:rsidRPr="00314FBE">
              <w:rPr>
                <w:sz w:val="20"/>
                <w:szCs w:val="20"/>
              </w:rPr>
              <w:t>Business Intelligence policy</w:t>
            </w:r>
          </w:p>
          <w:p w14:paraId="18053A81" w14:textId="77777777" w:rsidR="00CC2663" w:rsidRPr="00314FBE" w:rsidRDefault="00CC2663" w:rsidP="00974037">
            <w:pPr>
              <w:spacing w:before="120" w:after="120"/>
              <w:rPr>
                <w:sz w:val="20"/>
                <w:szCs w:val="20"/>
              </w:rPr>
            </w:pPr>
            <w:r w:rsidRPr="00314FBE">
              <w:rPr>
                <w:sz w:val="20"/>
                <w:szCs w:val="20"/>
              </w:rPr>
              <w:t>Security and privacy for protecting and accessing clinical data</w:t>
            </w:r>
          </w:p>
          <w:p w14:paraId="1BA22941" w14:textId="77777777" w:rsidR="00CC2663" w:rsidRPr="00314FBE" w:rsidRDefault="00CC2663" w:rsidP="00974037">
            <w:pPr>
              <w:spacing w:before="120" w:after="120"/>
              <w:rPr>
                <w:sz w:val="20"/>
                <w:szCs w:val="20"/>
              </w:rPr>
            </w:pPr>
            <w:r w:rsidRPr="00314FBE">
              <w:rPr>
                <w:sz w:val="20"/>
                <w:szCs w:val="20"/>
              </w:rPr>
              <w:t>Data Integrity policy</w:t>
            </w:r>
          </w:p>
          <w:p w14:paraId="3715538B" w14:textId="77777777" w:rsidR="00CC2663" w:rsidRDefault="00CC2663" w:rsidP="00974037">
            <w:pPr>
              <w:spacing w:before="120" w:after="120"/>
              <w:rPr>
                <w:sz w:val="20"/>
                <w:szCs w:val="20"/>
              </w:rPr>
            </w:pPr>
            <w:r w:rsidRPr="00314FBE">
              <w:rPr>
                <w:sz w:val="20"/>
                <w:szCs w:val="20"/>
              </w:rPr>
              <w:t>Data Retention policy</w:t>
            </w:r>
          </w:p>
          <w:p w14:paraId="4832C66D" w14:textId="10DB3147" w:rsidR="00CC2663" w:rsidRPr="00314FBE" w:rsidRDefault="00CC2663" w:rsidP="00974037">
            <w:pPr>
              <w:widowControl w:val="0"/>
              <w:autoSpaceDE w:val="0"/>
              <w:autoSpaceDN w:val="0"/>
              <w:adjustRightInd w:val="0"/>
              <w:spacing w:before="120" w:after="120"/>
              <w:rPr>
                <w:sz w:val="20"/>
                <w:szCs w:val="20"/>
              </w:rPr>
            </w:pPr>
            <w:r>
              <w:rPr>
                <w:sz w:val="20"/>
                <w:szCs w:val="20"/>
              </w:rPr>
              <w:t>D</w:t>
            </w:r>
            <w:r w:rsidR="00E15D5E">
              <w:rPr>
                <w:sz w:val="20"/>
                <w:szCs w:val="20"/>
              </w:rPr>
              <w:t>ata I</w:t>
            </w:r>
            <w:r w:rsidRPr="00314FBE">
              <w:rPr>
                <w:sz w:val="20"/>
                <w:szCs w:val="20"/>
              </w:rPr>
              <w:t>ntegration policy</w:t>
            </w:r>
          </w:p>
          <w:p w14:paraId="5EF30FA6" w14:textId="09CA8555" w:rsidR="00CC2663" w:rsidRDefault="00CC2663" w:rsidP="00974037">
            <w:pPr>
              <w:spacing w:before="120" w:after="120"/>
              <w:rPr>
                <w:sz w:val="20"/>
                <w:szCs w:val="20"/>
              </w:rPr>
            </w:pPr>
            <w:r>
              <w:rPr>
                <w:sz w:val="20"/>
                <w:szCs w:val="20"/>
              </w:rPr>
              <w:t>D</w:t>
            </w:r>
            <w:r w:rsidR="00E15D5E">
              <w:rPr>
                <w:sz w:val="20"/>
                <w:szCs w:val="20"/>
              </w:rPr>
              <w:t>ata A</w:t>
            </w:r>
            <w:r w:rsidRPr="00314FBE">
              <w:rPr>
                <w:sz w:val="20"/>
                <w:szCs w:val="20"/>
              </w:rPr>
              <w:t>rchitecture policy</w:t>
            </w:r>
          </w:p>
          <w:p w14:paraId="2DAC3B28" w14:textId="40DD946B" w:rsidR="00CC2663" w:rsidRPr="00BC130D" w:rsidRDefault="00CC2663" w:rsidP="00974037">
            <w:pPr>
              <w:widowControl w:val="0"/>
              <w:autoSpaceDE w:val="0"/>
              <w:autoSpaceDN w:val="0"/>
              <w:adjustRightInd w:val="0"/>
              <w:spacing w:before="120" w:after="120"/>
              <w:rPr>
                <w:sz w:val="20"/>
                <w:szCs w:val="20"/>
              </w:rPr>
            </w:pPr>
            <w:r>
              <w:rPr>
                <w:sz w:val="20"/>
                <w:szCs w:val="20"/>
              </w:rPr>
              <w:t>D</w:t>
            </w:r>
            <w:r w:rsidR="00E15D5E">
              <w:rPr>
                <w:sz w:val="20"/>
                <w:szCs w:val="20"/>
              </w:rPr>
              <w:t>ata Sharing/Data Hub A</w:t>
            </w:r>
            <w:r w:rsidRPr="00314FBE">
              <w:rPr>
                <w:sz w:val="20"/>
                <w:szCs w:val="20"/>
              </w:rPr>
              <w:t>rchitecture policy</w:t>
            </w:r>
          </w:p>
        </w:tc>
      </w:tr>
      <w:tr w:rsidR="00CC2663" w14:paraId="0EF19D11"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A97B" w14:textId="77777777" w:rsidR="00CC2663" w:rsidRPr="00CC2663" w:rsidRDefault="00CC2663" w:rsidP="00974037">
            <w:pPr>
              <w:spacing w:before="120" w:after="120"/>
            </w:pPr>
            <w:r w:rsidRPr="00CC2663">
              <w:rPr>
                <w:b/>
                <w:sz w:val="20"/>
                <w:szCs w:val="20"/>
              </w:rPr>
              <w:t xml:space="preserve">Quality Assurance – </w:t>
            </w:r>
            <w:r w:rsidRPr="00CC2663">
              <w:rPr>
                <w:sz w:val="20"/>
                <w:szCs w:val="20"/>
              </w:rPr>
              <w:t>to acquire technology and service modules that will provide Program Quality Management functionality as part of a MMIS Enterprise/Health and Human Services Framework</w:t>
            </w:r>
            <w:r w:rsidRPr="00CC2663">
              <w:rPr>
                <w:b/>
                <w:sz w:val="20"/>
                <w:szCs w:val="20"/>
              </w:rPr>
              <w:t xml:space="preserve"> </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0C9B3E" w14:textId="77777777" w:rsidR="00CC2663" w:rsidRPr="00314FBE" w:rsidRDefault="00CC2663" w:rsidP="00974037">
            <w:pPr>
              <w:spacing w:before="120" w:after="120"/>
              <w:rPr>
                <w:sz w:val="20"/>
                <w:szCs w:val="20"/>
              </w:rPr>
            </w:pPr>
            <w:r w:rsidRPr="00314FBE">
              <w:rPr>
                <w:sz w:val="20"/>
                <w:szCs w:val="20"/>
              </w:rPr>
              <w:t>Security and privacy for protecting and accessing clinical data</w:t>
            </w:r>
          </w:p>
          <w:p w14:paraId="36AC5EE8" w14:textId="77777777" w:rsidR="00CC2663" w:rsidRDefault="00CC2663" w:rsidP="00974037">
            <w:pPr>
              <w:spacing w:before="120" w:after="120"/>
              <w:rPr>
                <w:sz w:val="20"/>
                <w:szCs w:val="20"/>
              </w:rPr>
            </w:pPr>
            <w:r w:rsidRPr="00314FBE">
              <w:rPr>
                <w:sz w:val="20"/>
                <w:szCs w:val="20"/>
              </w:rPr>
              <w:t>Auditing policy</w:t>
            </w:r>
          </w:p>
          <w:p w14:paraId="0DC1CBC4" w14:textId="77777777" w:rsidR="00CC2663" w:rsidRPr="00314FBE" w:rsidRDefault="00CC2663" w:rsidP="00974037">
            <w:pPr>
              <w:spacing w:before="120" w:after="120"/>
              <w:rPr>
                <w:sz w:val="20"/>
                <w:szCs w:val="20"/>
              </w:rPr>
            </w:pPr>
            <w:r>
              <w:rPr>
                <w:sz w:val="20"/>
                <w:szCs w:val="20"/>
              </w:rPr>
              <w:t>Enterprise-wide performance metrics</w:t>
            </w:r>
          </w:p>
          <w:p w14:paraId="5EB2DDBE" w14:textId="77777777" w:rsidR="00CC2663" w:rsidRDefault="00CC2663" w:rsidP="00974037">
            <w:pPr>
              <w:spacing w:before="120" w:after="120"/>
            </w:pPr>
          </w:p>
        </w:tc>
      </w:tr>
      <w:tr w:rsidR="00CC2663" w14:paraId="1577EF08"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233CE3" w14:textId="77777777" w:rsidR="00CC2663" w:rsidRDefault="00CC2663" w:rsidP="00974037">
            <w:pPr>
              <w:spacing w:before="120" w:after="120"/>
            </w:pPr>
            <w:r w:rsidRPr="00715A5A">
              <w:rPr>
                <w:b/>
                <w:sz w:val="20"/>
                <w:szCs w:val="20"/>
              </w:rPr>
              <w:t xml:space="preserve">Population Health Management – </w:t>
            </w:r>
            <w:r w:rsidRPr="00715A5A">
              <w:rPr>
                <w:sz w:val="20"/>
                <w:szCs w:val="20"/>
              </w:rPr>
              <w:t xml:space="preserve">to acquire technology and service </w:t>
            </w:r>
            <w:r>
              <w:rPr>
                <w:sz w:val="20"/>
                <w:szCs w:val="20"/>
              </w:rPr>
              <w:t>modules</w:t>
            </w:r>
            <w:r w:rsidRPr="00715A5A">
              <w:rPr>
                <w:sz w:val="20"/>
                <w:szCs w:val="20"/>
              </w:rPr>
              <w:t xml:space="preserve"> that will provide Population Health Management functionality as part of a </w:t>
            </w:r>
            <w:r>
              <w:rPr>
                <w:sz w:val="20"/>
                <w:szCs w:val="20"/>
              </w:rPr>
              <w:t>MMIS Enterprise/</w:t>
            </w:r>
            <w:r w:rsidRPr="00715A5A">
              <w:rPr>
                <w:sz w:val="20"/>
                <w:szCs w:val="20"/>
              </w:rPr>
              <w:t>Health and Human Services Framework</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E3B4A4" w14:textId="77777777" w:rsidR="00CC2663" w:rsidRPr="00314FBE" w:rsidRDefault="00CC2663" w:rsidP="00974037">
            <w:pPr>
              <w:spacing w:before="120" w:after="120"/>
              <w:rPr>
                <w:sz w:val="20"/>
                <w:szCs w:val="20"/>
              </w:rPr>
            </w:pPr>
            <w:r w:rsidRPr="00314FBE">
              <w:rPr>
                <w:sz w:val="20"/>
                <w:szCs w:val="20"/>
              </w:rPr>
              <w:t>Security and privacy for protecting and accessing clinical data</w:t>
            </w:r>
          </w:p>
          <w:p w14:paraId="6A95F229" w14:textId="77777777" w:rsidR="00CC2663" w:rsidRDefault="00CC2663" w:rsidP="00974037">
            <w:pPr>
              <w:spacing w:before="120" w:after="120"/>
            </w:pPr>
          </w:p>
        </w:tc>
      </w:tr>
      <w:tr w:rsidR="00CC2663" w14:paraId="28239F2E" w14:textId="77777777" w:rsidTr="00974037">
        <w:trPr>
          <w:cantSplit/>
          <w:trHeight w:val="325"/>
        </w:trPr>
        <w:tc>
          <w:tcPr>
            <w:tcW w:w="243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19BB1B" w14:textId="77777777" w:rsidR="00CC2663" w:rsidRDefault="00CC2663" w:rsidP="00974037">
            <w:pPr>
              <w:spacing w:before="120" w:after="120"/>
            </w:pPr>
            <w:r w:rsidRPr="009E1D4B">
              <w:rPr>
                <w:b/>
                <w:sz w:val="20"/>
                <w:szCs w:val="20"/>
              </w:rPr>
              <w:t xml:space="preserve">Financial Services – </w:t>
            </w:r>
            <w:r w:rsidRPr="009E1D4B">
              <w:rPr>
                <w:sz w:val="20"/>
                <w:szCs w:val="20"/>
              </w:rPr>
              <w:t xml:space="preserve">to acquire technology and service </w:t>
            </w:r>
            <w:r>
              <w:rPr>
                <w:sz w:val="20"/>
                <w:szCs w:val="20"/>
              </w:rPr>
              <w:t>modules</w:t>
            </w:r>
            <w:r w:rsidRPr="009E1D4B">
              <w:rPr>
                <w:sz w:val="20"/>
                <w:szCs w:val="20"/>
              </w:rPr>
              <w:t xml:space="preserve"> that will provide Financial Services functionality as part of a </w:t>
            </w:r>
            <w:r>
              <w:rPr>
                <w:sz w:val="20"/>
                <w:szCs w:val="20"/>
              </w:rPr>
              <w:t>MMIS Enterprise/</w:t>
            </w:r>
            <w:r w:rsidRPr="009E1D4B">
              <w:rPr>
                <w:sz w:val="20"/>
                <w:szCs w:val="20"/>
              </w:rPr>
              <w:t>Health and Human Services Framework</w:t>
            </w:r>
          </w:p>
        </w:tc>
        <w:tc>
          <w:tcPr>
            <w:tcW w:w="25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2BD34D" w14:textId="77777777" w:rsidR="00CC2663" w:rsidRPr="00314FBE" w:rsidRDefault="00CC2663" w:rsidP="00974037">
            <w:pPr>
              <w:spacing w:before="120" w:after="120"/>
              <w:rPr>
                <w:sz w:val="20"/>
                <w:szCs w:val="20"/>
              </w:rPr>
            </w:pPr>
            <w:r w:rsidRPr="00314FBE">
              <w:rPr>
                <w:sz w:val="20"/>
                <w:szCs w:val="20"/>
              </w:rPr>
              <w:t>Electronic Signatures policy</w:t>
            </w:r>
          </w:p>
          <w:p w14:paraId="2755F84E" w14:textId="77777777" w:rsidR="00CC2663" w:rsidRDefault="00CC2663" w:rsidP="00974037">
            <w:pPr>
              <w:spacing w:before="120" w:after="120"/>
            </w:pPr>
            <w:r w:rsidRPr="00314FBE">
              <w:rPr>
                <w:sz w:val="20"/>
                <w:szCs w:val="20"/>
              </w:rPr>
              <w:t>Electronic document management policy</w:t>
            </w:r>
          </w:p>
        </w:tc>
      </w:tr>
    </w:tbl>
    <w:p w14:paraId="08E56950" w14:textId="77777777" w:rsidR="00CC2663" w:rsidRPr="00CC2663" w:rsidRDefault="00CC2663" w:rsidP="00CC2663"/>
    <w:p w14:paraId="2455EDE5" w14:textId="0CC5A8B6" w:rsidR="00125FCA" w:rsidRDefault="00125FCA" w:rsidP="0041464D">
      <w:pPr>
        <w:pStyle w:val="Heading2"/>
      </w:pPr>
      <w:bookmarkStart w:id="140" w:name="_Toc422847523"/>
      <w:r>
        <w:t>New Mexico Roadmap</w:t>
      </w:r>
      <w:r w:rsidR="00DB1D61">
        <w:t xml:space="preserve">/Project </w:t>
      </w:r>
      <w:r w:rsidR="0091488A">
        <w:t>Timeline</w:t>
      </w:r>
      <w:bookmarkEnd w:id="140"/>
    </w:p>
    <w:p w14:paraId="0F944190" w14:textId="2D7C4603" w:rsidR="00125FCA" w:rsidRDefault="00125FCA" w:rsidP="00342058">
      <w:pPr>
        <w:spacing w:line="240" w:lineRule="auto"/>
      </w:pPr>
      <w:r>
        <w:t xml:space="preserve">The following timelines map the evolution of the </w:t>
      </w:r>
      <w:r w:rsidR="00EC77D9">
        <w:t xml:space="preserve">New Mexico MMIS through the implementation of the </w:t>
      </w:r>
      <w:r>
        <w:t xml:space="preserve">MMIS </w:t>
      </w:r>
      <w:r w:rsidR="00EC77D9">
        <w:t xml:space="preserve">Modular Framework </w:t>
      </w:r>
      <w:r>
        <w:t xml:space="preserve">and the evolution of the </w:t>
      </w:r>
      <w:r w:rsidR="00130EE8">
        <w:t xml:space="preserve">broader </w:t>
      </w:r>
      <w:r>
        <w:t xml:space="preserve">New Mexico Medicaid Enterprise to achieving MITA Maturity Level 4. </w:t>
      </w:r>
      <w:r w:rsidR="008B6D2B">
        <w:t xml:space="preserve">These timelines are currently in development and will be finalized in the New Mexico </w:t>
      </w:r>
      <w:r w:rsidR="00A00940">
        <w:t>Medicaid Enterprise</w:t>
      </w:r>
      <w:r w:rsidR="008B6D2B">
        <w:t xml:space="preserve"> RFP plan</w:t>
      </w:r>
      <w:r w:rsidR="005E0E57">
        <w:t xml:space="preserve"> as part of the activities that are being completed with the MMISR project.</w:t>
      </w:r>
      <w:r w:rsidR="00130EE8">
        <w:t xml:space="preserve">  Additional planning activities for the MMISR project that are being conducted by the PMO will result in a more detailed, realistic timeline for procurement and implementation. </w:t>
      </w:r>
    </w:p>
    <w:p w14:paraId="3FD68BB2" w14:textId="67AE04F5" w:rsidR="007C1BD0" w:rsidRDefault="007C1BD0" w:rsidP="007C1BD0">
      <w:pPr>
        <w:pStyle w:val="Caption"/>
      </w:pPr>
      <w:bookmarkStart w:id="141" w:name="_Toc422847568"/>
      <w:r>
        <w:t xml:space="preserve">Figure </w:t>
      </w:r>
      <w:fldSimple w:instr=" SEQ Figure \* ARABIC ">
        <w:r w:rsidR="005513D3">
          <w:rPr>
            <w:noProof/>
          </w:rPr>
          <w:t>4</w:t>
        </w:r>
      </w:fldSimple>
      <w:r>
        <w:t xml:space="preserve"> </w:t>
      </w:r>
      <w:r w:rsidRPr="009334CC">
        <w:t>- Call Center RFP</w:t>
      </w:r>
      <w:r>
        <w:t xml:space="preserve"> Timeline</w:t>
      </w:r>
      <w:bookmarkEnd w:id="141"/>
    </w:p>
    <w:p w14:paraId="45A3DCD9" w14:textId="77777777" w:rsidR="00125FCA" w:rsidRDefault="00125FCA" w:rsidP="00342058">
      <w:pPr>
        <w:spacing w:line="240" w:lineRule="auto"/>
      </w:pPr>
      <w:r>
        <w:rPr>
          <w:noProof/>
        </w:rPr>
        <w:drawing>
          <wp:inline distT="0" distB="0" distL="0" distR="0" wp14:anchorId="4BA26683" wp14:editId="30437D84">
            <wp:extent cx="5238750" cy="14382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99475F" w14:textId="22A8A716" w:rsidR="009334CC" w:rsidRDefault="009334CC" w:rsidP="009334CC">
      <w:pPr>
        <w:pStyle w:val="Caption"/>
      </w:pPr>
      <w:bookmarkStart w:id="142" w:name="_Toc418184821"/>
      <w:bookmarkStart w:id="143" w:name="_Toc422847569"/>
      <w:r>
        <w:t xml:space="preserve">Figure </w:t>
      </w:r>
      <w:fldSimple w:instr=" SEQ Figure \* ARABIC ">
        <w:r w:rsidR="005513D3">
          <w:rPr>
            <w:noProof/>
          </w:rPr>
          <w:t>5</w:t>
        </w:r>
      </w:fldSimple>
      <w:r w:rsidRPr="009334CC">
        <w:t xml:space="preserve"> </w:t>
      </w:r>
      <w:r w:rsidR="00662030">
        <w:t>–</w:t>
      </w:r>
      <w:r w:rsidRPr="009334CC">
        <w:t xml:space="preserve"> </w:t>
      </w:r>
      <w:r w:rsidR="00662030">
        <w:t>Systems Integrator</w:t>
      </w:r>
      <w:r>
        <w:t xml:space="preserve"> RFP Timeline</w:t>
      </w:r>
      <w:bookmarkEnd w:id="142"/>
      <w:bookmarkEnd w:id="143"/>
    </w:p>
    <w:p w14:paraId="7EFA7910" w14:textId="77777777" w:rsidR="00125FCA" w:rsidRDefault="005033B2" w:rsidP="00342058">
      <w:pPr>
        <w:spacing w:line="240" w:lineRule="auto"/>
      </w:pPr>
      <w:r>
        <w:rPr>
          <w:noProof/>
        </w:rPr>
        <w:drawing>
          <wp:inline distT="0" distB="0" distL="0" distR="0" wp14:anchorId="28330733" wp14:editId="2646A16F">
            <wp:extent cx="5943600" cy="1240790"/>
            <wp:effectExtent l="0" t="0" r="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EFA168" w14:textId="77777777" w:rsidR="002D0B7E" w:rsidRDefault="002D0B7E" w:rsidP="009334CC">
      <w:pPr>
        <w:pStyle w:val="Caption"/>
      </w:pPr>
      <w:bookmarkStart w:id="144" w:name="_Toc418184822"/>
    </w:p>
    <w:p w14:paraId="4C0FF35D" w14:textId="77777777" w:rsidR="002D0B7E" w:rsidRDefault="002D0B7E" w:rsidP="009334CC">
      <w:pPr>
        <w:pStyle w:val="Caption"/>
      </w:pPr>
    </w:p>
    <w:p w14:paraId="1AF815CC" w14:textId="77777777" w:rsidR="002D0B7E" w:rsidRDefault="002D0B7E" w:rsidP="009334CC">
      <w:pPr>
        <w:pStyle w:val="Caption"/>
      </w:pPr>
    </w:p>
    <w:p w14:paraId="3A68F2E0" w14:textId="77777777" w:rsidR="002D0B7E" w:rsidRDefault="002D0B7E" w:rsidP="009334CC">
      <w:pPr>
        <w:pStyle w:val="Caption"/>
      </w:pPr>
    </w:p>
    <w:p w14:paraId="673A44F4" w14:textId="77777777" w:rsidR="002D0B7E" w:rsidRDefault="002D0B7E" w:rsidP="009334CC">
      <w:pPr>
        <w:pStyle w:val="Caption"/>
      </w:pPr>
    </w:p>
    <w:p w14:paraId="5E99BDE0" w14:textId="41742CB7" w:rsidR="009334CC" w:rsidRDefault="009334CC" w:rsidP="002D0B7E">
      <w:pPr>
        <w:pStyle w:val="Caption"/>
        <w:rPr>
          <w:noProof/>
        </w:rPr>
      </w:pPr>
      <w:bookmarkStart w:id="145" w:name="_Toc422847570"/>
      <w:r>
        <w:t xml:space="preserve">Figure </w:t>
      </w:r>
      <w:fldSimple w:instr=" SEQ Figure \* ARABIC ">
        <w:r w:rsidR="005513D3">
          <w:rPr>
            <w:noProof/>
          </w:rPr>
          <w:t>6</w:t>
        </w:r>
      </w:fldSimple>
      <w:r>
        <w:t xml:space="preserve"> - </w:t>
      </w:r>
      <w:r w:rsidRPr="009334CC">
        <w:t xml:space="preserve">Data </w:t>
      </w:r>
      <w:r w:rsidR="00662030">
        <w:t>Services</w:t>
      </w:r>
      <w:r w:rsidRPr="009334CC">
        <w:t xml:space="preserve"> RFP</w:t>
      </w:r>
      <w:r>
        <w:t xml:space="preserve"> Timeline</w:t>
      </w:r>
      <w:bookmarkEnd w:id="144"/>
      <w:bookmarkEnd w:id="145"/>
      <w:r>
        <w:rPr>
          <w:noProof/>
        </w:rPr>
        <w:t xml:space="preserve"> </w:t>
      </w:r>
    </w:p>
    <w:p w14:paraId="1BD630A7" w14:textId="77777777" w:rsidR="00613244" w:rsidRDefault="005033B2" w:rsidP="00342058">
      <w:pPr>
        <w:spacing w:line="240" w:lineRule="auto"/>
      </w:pPr>
      <w:r>
        <w:rPr>
          <w:noProof/>
        </w:rPr>
        <w:drawing>
          <wp:inline distT="0" distB="0" distL="0" distR="0" wp14:anchorId="6C210A82" wp14:editId="38B86543">
            <wp:extent cx="5943600" cy="1088390"/>
            <wp:effectExtent l="0" t="0" r="0" b="165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2298D6" w14:textId="77777777" w:rsidR="00662030" w:rsidRDefault="00662030" w:rsidP="00662030">
      <w:pPr>
        <w:pStyle w:val="Caption"/>
      </w:pPr>
      <w:bookmarkStart w:id="146" w:name="_Toc418184824"/>
      <w:bookmarkStart w:id="147" w:name="_Toc422847571"/>
      <w:bookmarkStart w:id="148" w:name="_Toc418184823"/>
      <w:r>
        <w:t xml:space="preserve">Figure </w:t>
      </w:r>
      <w:fldSimple w:instr=" SEQ Figure \* ARABIC ">
        <w:r w:rsidR="005513D3">
          <w:rPr>
            <w:noProof/>
          </w:rPr>
          <w:t>7</w:t>
        </w:r>
      </w:fldSimple>
      <w:r>
        <w:t xml:space="preserve"> -</w:t>
      </w:r>
      <w:r w:rsidRPr="009334CC">
        <w:t xml:space="preserve">Quality </w:t>
      </w:r>
      <w:r>
        <w:t>Assurance</w:t>
      </w:r>
      <w:r w:rsidRPr="009334CC">
        <w:t xml:space="preserve"> RFP</w:t>
      </w:r>
      <w:r>
        <w:t xml:space="preserve"> Timeline</w:t>
      </w:r>
      <w:bookmarkEnd w:id="146"/>
      <w:bookmarkEnd w:id="147"/>
    </w:p>
    <w:p w14:paraId="3F4E418E" w14:textId="77777777" w:rsidR="00662030" w:rsidRDefault="00662030" w:rsidP="00662030">
      <w:pPr>
        <w:spacing w:line="240" w:lineRule="auto"/>
      </w:pPr>
      <w:r>
        <w:rPr>
          <w:noProof/>
        </w:rPr>
        <w:drawing>
          <wp:inline distT="0" distB="0" distL="0" distR="0" wp14:anchorId="3835A925" wp14:editId="10C76F87">
            <wp:extent cx="4752975" cy="13430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EF6BBCC" w14:textId="2601D09E" w:rsidR="009334CC" w:rsidRDefault="009334CC" w:rsidP="009334CC">
      <w:pPr>
        <w:pStyle w:val="Caption"/>
      </w:pPr>
      <w:bookmarkStart w:id="149" w:name="_Toc418184825"/>
      <w:bookmarkStart w:id="150" w:name="_Toc422847572"/>
      <w:bookmarkEnd w:id="148"/>
      <w:r>
        <w:t xml:space="preserve">Figure </w:t>
      </w:r>
      <w:fldSimple w:instr=" SEQ Figure \* ARABIC ">
        <w:r w:rsidR="005513D3">
          <w:rPr>
            <w:noProof/>
          </w:rPr>
          <w:t>8</w:t>
        </w:r>
      </w:fldSimple>
      <w:r>
        <w:t xml:space="preserve"> - Population Health Management RFP Timeline</w:t>
      </w:r>
      <w:bookmarkEnd w:id="149"/>
      <w:bookmarkEnd w:id="150"/>
    </w:p>
    <w:p w14:paraId="23357EE2" w14:textId="77777777" w:rsidR="00CC52DC" w:rsidRDefault="005033B2" w:rsidP="00342058">
      <w:pPr>
        <w:spacing w:line="240" w:lineRule="auto"/>
      </w:pPr>
      <w:r>
        <w:rPr>
          <w:noProof/>
        </w:rPr>
        <w:drawing>
          <wp:inline distT="0" distB="0" distL="0" distR="0" wp14:anchorId="0B67BFCD" wp14:editId="210A142A">
            <wp:extent cx="5943600" cy="14573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AB45312" w14:textId="199210EA" w:rsidR="00662030" w:rsidRDefault="00662030" w:rsidP="00662030">
      <w:pPr>
        <w:pStyle w:val="Caption"/>
      </w:pPr>
      <w:bookmarkStart w:id="151" w:name="_Summary"/>
      <w:bookmarkStart w:id="152" w:name="_Appendix_A_–_2"/>
      <w:bookmarkStart w:id="153" w:name="_Toc422847573"/>
      <w:bookmarkEnd w:id="32"/>
      <w:bookmarkEnd w:id="33"/>
      <w:bookmarkEnd w:id="34"/>
      <w:bookmarkEnd w:id="151"/>
      <w:bookmarkEnd w:id="152"/>
      <w:r>
        <w:t xml:space="preserve">Figure </w:t>
      </w:r>
      <w:fldSimple w:instr=" SEQ Figure \* ARABIC ">
        <w:r w:rsidR="005513D3">
          <w:rPr>
            <w:noProof/>
          </w:rPr>
          <w:t>9</w:t>
        </w:r>
      </w:fldSimple>
      <w:r>
        <w:t xml:space="preserve"> - Financial Services RFP Timeline</w:t>
      </w:r>
      <w:bookmarkEnd w:id="153"/>
    </w:p>
    <w:p w14:paraId="1DA96606" w14:textId="20E44DC9" w:rsidR="00662030" w:rsidRDefault="00662030" w:rsidP="002D0B7E">
      <w:pPr>
        <w:spacing w:line="240" w:lineRule="auto"/>
      </w:pPr>
      <w:r>
        <w:rPr>
          <w:noProof/>
        </w:rPr>
        <w:drawing>
          <wp:inline distT="0" distB="0" distL="0" distR="0" wp14:anchorId="40DBEAA6" wp14:editId="4FC5B579">
            <wp:extent cx="4752975" cy="13430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6DCF14" w14:textId="77777777" w:rsidR="00C67345" w:rsidRDefault="00C67345" w:rsidP="002D0B7E">
      <w:pPr>
        <w:spacing w:line="240" w:lineRule="auto"/>
      </w:pPr>
    </w:p>
    <w:p w14:paraId="0579F629" w14:textId="329576D2" w:rsidR="0022593B" w:rsidRDefault="006F6B24" w:rsidP="00D11A4C">
      <w:pPr>
        <w:pStyle w:val="Heading1"/>
      </w:pPr>
      <w:bookmarkStart w:id="154" w:name="_Toc422847524"/>
      <w:r>
        <w:t>Conclusion</w:t>
      </w:r>
      <w:bookmarkEnd w:id="154"/>
    </w:p>
    <w:p w14:paraId="6DC7AE37" w14:textId="0772B7C4" w:rsidR="006F6B24" w:rsidRDefault="006F6B24" w:rsidP="006F6B24">
      <w:r>
        <w:t xml:space="preserve">The State of New Mexico has completed its MITA SS-A based on the 3.0 Framework.  The granularity that has been introduced in the MITA 3.0 SS-A Framework provides New Mexico with additional criteria that will be useful in planning the continued journey of </w:t>
      </w:r>
      <w:r w:rsidR="00F6229D">
        <w:t xml:space="preserve">the </w:t>
      </w:r>
      <w:r>
        <w:t xml:space="preserve">MITA maturity of the State’s Medicaid Enterprise.  </w:t>
      </w:r>
    </w:p>
    <w:p w14:paraId="207364E6" w14:textId="77777777" w:rsidR="006F6B24" w:rsidRDefault="006F6B24" w:rsidP="006F6B24">
      <w:r>
        <w:t xml:space="preserve">The summarized results of the MITA As-Is Assessment, as presented in the Profile Reports in Appendix H, demonstrate that New Mexico is generally at Maturity Level One.  However, the details of the Assessment indicate processes and systems that are migrating the New Mexico Medicaid Enterprise toward higher levels of MITA Maturity.  </w:t>
      </w:r>
    </w:p>
    <w:p w14:paraId="05F29B35" w14:textId="77777777" w:rsidR="006F6B24" w:rsidRDefault="006F6B24" w:rsidP="006F6B24">
      <w:r>
        <w:t xml:space="preserve">The MITA 3.0 assessment addressed the State Medicaid Agency’s Business Processes and its Information and Technical Architectures.  This required a thorough examination of the systems that support the business of Medicaid through the lens of each MITA Business Area.  Rather than assessing systems in totality, the MITA 3.0 Assessment required decomposing each system to evaluate that system’s functionality as it supports each MITA Business Area. This decomposition of systems, coupled with the evaluation of the State Medicaid agency’s Seven Standards and Conditions maturity, provides New Mexico with a tool chest of information that will be useful as it proceeds with the replacement of the current Medicaid Management Information System (MMIS). </w:t>
      </w:r>
    </w:p>
    <w:p w14:paraId="29C7B43C" w14:textId="54B16BFD" w:rsidR="006F6B24" w:rsidRDefault="006F6B24" w:rsidP="006F6B24">
      <w:r>
        <w:t xml:space="preserve">As CMS knows, the State is proposing a modular MMIS development process with a phased approach.  Many of the proposed </w:t>
      </w:r>
      <w:r w:rsidR="00FF4B8F">
        <w:t>m</w:t>
      </w:r>
      <w:r>
        <w:t>odules can, have been and will continue to be mapped to MITA Business Areas.  This association will allow New Mexico to benefit from the MITA SS-A.</w:t>
      </w:r>
    </w:p>
    <w:p w14:paraId="03161DCC" w14:textId="581FF72B" w:rsidR="006F6B24" w:rsidRDefault="006F6B24" w:rsidP="006F6B24">
      <w:r>
        <w:t xml:space="preserve">The development of the MMIS Modular Framework is a significant step in New Mexico’s plan to achieve MITA Maturity Level 4.  As the planning and initiation of the </w:t>
      </w:r>
      <w:r w:rsidR="00FF4B8F">
        <w:t>m</w:t>
      </w:r>
      <w:r>
        <w:t>odular procurements and projects progress, the State of New Mexico, in conjunction with the MMISR Project Team, will develop the additional details necessary to complete the Roadmap artifacts that are submitted to CMS as part of the MMISR Implementation Advanced Planning Document Update (IAPD-U).  The project details that, at a minimum, will be shared with CMS annually wi</w:t>
      </w:r>
      <w:r w:rsidR="00FF4B8F">
        <w:t>ll</w:t>
      </w:r>
      <w:r>
        <w:t xml:space="preserve"> be an IAPD-U, a Project Management Plan (PMP) and a Project Budget.  In addition, the State will forward to CMS draft Module RFPs and contracts. </w:t>
      </w:r>
    </w:p>
    <w:p w14:paraId="5D7C6192" w14:textId="5A26186B" w:rsidR="006F6B24" w:rsidRDefault="006F6B24" w:rsidP="006F6B24">
      <w:r>
        <w:t xml:space="preserve">The MITA 3.0 SS-A has been a valuable exercise for HSD and its Medicaid Enterprise partners. There was complete staff and agency engagement which resulted in a much clearer understanding of the Seven </w:t>
      </w:r>
      <w:r w:rsidR="00FF4B8F">
        <w:t>Standards and Conditions</w:t>
      </w:r>
      <w:r>
        <w:t xml:space="preserve"> of CMS, the goals of the </w:t>
      </w:r>
      <w:r w:rsidR="00FF4B8F">
        <w:t xml:space="preserve">MMIS </w:t>
      </w:r>
      <w:r>
        <w:t>Replacement project and the benefits of a modular MMIS design. The “table has been set” for the next stage of the Replacement project, which the State commits to do in partnership with CMS.</w:t>
      </w:r>
    </w:p>
    <w:p w14:paraId="636AC966" w14:textId="2EB48942" w:rsidR="00D768D9" w:rsidRPr="00C67345" w:rsidRDefault="002675EA" w:rsidP="00C67345">
      <w:pPr>
        <w:ind w:left="360"/>
      </w:pPr>
      <w:r>
        <w:t xml:space="preserve"> </w:t>
      </w:r>
    </w:p>
    <w:p w14:paraId="41B22087" w14:textId="6C8821AB" w:rsidR="00630864" w:rsidRDefault="00106A8A" w:rsidP="007B6C10">
      <w:pPr>
        <w:pStyle w:val="Heading1"/>
      </w:pPr>
      <w:r>
        <w:t xml:space="preserve"> </w:t>
      </w:r>
      <w:bookmarkStart w:id="155" w:name="_Toc422847525"/>
      <w:r>
        <w:t>Appendices</w:t>
      </w:r>
      <w:bookmarkEnd w:id="155"/>
    </w:p>
    <w:p w14:paraId="59DF18CB" w14:textId="50C79667" w:rsidR="009112CB" w:rsidRDefault="00997759" w:rsidP="0041464D">
      <w:pPr>
        <w:pStyle w:val="Heading2"/>
      </w:pPr>
      <w:bookmarkStart w:id="156" w:name="_Toc422847526"/>
      <w:r>
        <w:t>A</w:t>
      </w:r>
      <w:r w:rsidR="00CC22AE">
        <w:t>ppendix A</w:t>
      </w:r>
      <w:r w:rsidR="009756CA">
        <w:t xml:space="preserve"> </w:t>
      </w:r>
      <w:r w:rsidR="006107D9">
        <w:t>–</w:t>
      </w:r>
      <w:r w:rsidR="000B3DC1">
        <w:t xml:space="preserve"> </w:t>
      </w:r>
      <w:r w:rsidR="006107D9">
        <w:t>Business Architecture Scorecard</w:t>
      </w:r>
      <w:r w:rsidR="000B3DC1">
        <w:t>s</w:t>
      </w:r>
      <w:bookmarkEnd w:id="156"/>
    </w:p>
    <w:p w14:paraId="11F880CE" w14:textId="0A044C11" w:rsidR="000B3DC1" w:rsidRDefault="000B3DC1" w:rsidP="0041464D">
      <w:pPr>
        <w:pStyle w:val="Heading2"/>
      </w:pPr>
      <w:bookmarkStart w:id="157" w:name="_Toc422847527"/>
      <w:r>
        <w:t>Appendix B – Business Architecture Gap Analysis Details</w:t>
      </w:r>
      <w:bookmarkEnd w:id="157"/>
    </w:p>
    <w:p w14:paraId="07FB2D49" w14:textId="54751B2C" w:rsidR="000B3DC1" w:rsidRDefault="0019519C" w:rsidP="0041464D">
      <w:pPr>
        <w:pStyle w:val="Heading2"/>
      </w:pPr>
      <w:bookmarkStart w:id="158" w:name="_Toc422847528"/>
      <w:r>
        <w:t xml:space="preserve">Appendix C </w:t>
      </w:r>
      <w:bookmarkStart w:id="159" w:name="_Appendix_B_–"/>
      <w:bookmarkEnd w:id="159"/>
      <w:r w:rsidR="000B3DC1">
        <w:t xml:space="preserve">– </w:t>
      </w:r>
      <w:r w:rsidR="006E3CC3">
        <w:t xml:space="preserve">Information </w:t>
      </w:r>
      <w:r w:rsidR="000B3DC1">
        <w:t>Architecture Scorecards</w:t>
      </w:r>
      <w:bookmarkEnd w:id="158"/>
    </w:p>
    <w:p w14:paraId="3BCF5B4B" w14:textId="3A3401F7" w:rsidR="00051A8B" w:rsidRDefault="0019519C" w:rsidP="0041464D">
      <w:pPr>
        <w:pStyle w:val="Heading2"/>
      </w:pPr>
      <w:bookmarkStart w:id="160" w:name="_Toc422847529"/>
      <w:r>
        <w:t xml:space="preserve">Appendix </w:t>
      </w:r>
      <w:r w:rsidR="00367851">
        <w:t>D</w:t>
      </w:r>
      <w:r>
        <w:t xml:space="preserve"> – Information Architecture Gap Analysis Details</w:t>
      </w:r>
      <w:bookmarkEnd w:id="160"/>
    </w:p>
    <w:p w14:paraId="1CEE1DFF" w14:textId="72BBC18A" w:rsidR="006E3CC3" w:rsidRDefault="00FF2DF2" w:rsidP="0041464D">
      <w:pPr>
        <w:pStyle w:val="Heading2"/>
      </w:pPr>
      <w:bookmarkStart w:id="161" w:name="_Appendix_B_–_1"/>
      <w:bookmarkStart w:id="162" w:name="_Appendix_C_–_1"/>
      <w:bookmarkStart w:id="163" w:name="_Toc422847530"/>
      <w:bookmarkEnd w:id="161"/>
      <w:bookmarkEnd w:id="162"/>
      <w:r w:rsidRPr="00FF2DF2">
        <w:t xml:space="preserve">Appendix </w:t>
      </w:r>
      <w:r w:rsidR="00367851">
        <w:t>E</w:t>
      </w:r>
      <w:r w:rsidR="006241BD">
        <w:t xml:space="preserve"> – </w:t>
      </w:r>
      <w:r w:rsidR="006E3CC3">
        <w:t>Technical Architecture Scorecards</w:t>
      </w:r>
      <w:bookmarkEnd w:id="163"/>
    </w:p>
    <w:p w14:paraId="760179A1" w14:textId="22BC7596" w:rsidR="0019519C" w:rsidRDefault="0019519C" w:rsidP="0041464D">
      <w:pPr>
        <w:pStyle w:val="Heading2"/>
      </w:pPr>
      <w:bookmarkStart w:id="164" w:name="_Toc422847531"/>
      <w:r>
        <w:t xml:space="preserve">Appendix </w:t>
      </w:r>
      <w:r w:rsidR="00367851">
        <w:t>F</w:t>
      </w:r>
      <w:r>
        <w:t xml:space="preserve"> – Technical Architecture Gap Analysis Details</w:t>
      </w:r>
      <w:bookmarkEnd w:id="164"/>
    </w:p>
    <w:p w14:paraId="31A405F5" w14:textId="766D53B4" w:rsidR="006E3CC3" w:rsidRDefault="006E3CC3" w:rsidP="0041464D">
      <w:pPr>
        <w:pStyle w:val="Heading2"/>
      </w:pPr>
      <w:bookmarkStart w:id="165" w:name="_Toc422847532"/>
      <w:r w:rsidRPr="00FF2DF2">
        <w:t xml:space="preserve">Appendix </w:t>
      </w:r>
      <w:r w:rsidR="00367851">
        <w:t>G</w:t>
      </w:r>
      <w:r>
        <w:t xml:space="preserve"> – Seven Standards and Conditions Scorecards</w:t>
      </w:r>
      <w:bookmarkEnd w:id="165"/>
    </w:p>
    <w:p w14:paraId="7C855434" w14:textId="29D7D868" w:rsidR="00367851" w:rsidRDefault="0019519C" w:rsidP="0041464D">
      <w:pPr>
        <w:pStyle w:val="Heading2"/>
      </w:pPr>
      <w:bookmarkStart w:id="166" w:name="_Toc422847533"/>
      <w:r>
        <w:t xml:space="preserve">Appendix </w:t>
      </w:r>
      <w:r w:rsidR="00367851">
        <w:t>H</w:t>
      </w:r>
      <w:r>
        <w:t xml:space="preserve"> – </w:t>
      </w:r>
      <w:r w:rsidR="00367851">
        <w:t>MITA SS-A Profile Report</w:t>
      </w:r>
      <w:bookmarkEnd w:id="166"/>
    </w:p>
    <w:p w14:paraId="54C436C3" w14:textId="77777777" w:rsidR="00F1703F" w:rsidRDefault="00F1703F" w:rsidP="00F1703F">
      <w:pPr>
        <w:spacing w:before="240"/>
      </w:pPr>
      <w:r>
        <w:t>The appendices listed above can be found at the following url:</w:t>
      </w:r>
    </w:p>
    <w:p w14:paraId="0675B208" w14:textId="3C21AE75" w:rsidR="00F1703F" w:rsidRDefault="001B1ACA" w:rsidP="00F1703F">
      <w:hyperlink r:id="rId35" w:history="1">
        <w:r w:rsidR="00C67345" w:rsidRPr="00C67345">
          <w:rPr>
            <w:rStyle w:val="Hyperlink"/>
          </w:rPr>
          <w:t>https://nmhsd.sharepoint.com/sites/prj/sharedpmo/Shared%20Documents/Forms/List%20View.aspx?RootFolder=%2Fsites%2Fprj%2Fsharedpmo%2FShared%20Documents%2F07%20-%20PMO%20Deliverables%2FDeliverables%2FDeliverable%205%2FMITA%2FJune%20Submission%2FAppendices&amp;FolderCTID=0x012000BFDB836B1756114DAF0DD74CAC333277&amp;View=%7B2D9F2BCF-13F9-45CB-A97E-9F292708E7A6%7D</w:t>
        </w:r>
      </w:hyperlink>
    </w:p>
    <w:p w14:paraId="6C3B928D" w14:textId="67EBF50C" w:rsidR="00F1703F" w:rsidRDefault="00F1703F" w:rsidP="0041464D">
      <w:pPr>
        <w:pStyle w:val="Heading2"/>
      </w:pPr>
      <w:bookmarkStart w:id="167" w:name="_Toc422847534"/>
      <w:r>
        <w:t>Business Process Maps</w:t>
      </w:r>
      <w:bookmarkEnd w:id="167"/>
    </w:p>
    <w:p w14:paraId="6D098C36" w14:textId="3DE669E1" w:rsidR="0041464D" w:rsidRDefault="001B1ACA" w:rsidP="00F1703F">
      <w:hyperlink r:id="rId36" w:anchor="/Shared%20Documents/Forms/List%20View.aspx?RootFolder=%2Fsites%2Fprj%2Fsharedpmo%2FShared%20Documents%2F07%20%2D%20PMO%20Deliverables%2FDeliverables%2FDeliverable%205%2FMITA%2FJune%20Submission%2FBusiness%20Process%20Maps%20%28Workflow%29&amp;FolderCTID=0x012" w:history="1">
        <w:r w:rsidR="00C67345" w:rsidRPr="00C67345">
          <w:rPr>
            <w:rStyle w:val="Hyperlink"/>
          </w:rPr>
          <w:t>https://nmhsd.sharepoint.com/sites/prj/sharedpmo/_layouts/15/start.aspx#/Shared%20Documents/Forms/List%20View.aspx?RootFolder=%2Fsites%2Fprj%2Fsharedpmo%2FShared%20Documents%2F07%20%2D%20PMO%20Deliverables%2FDeliverables%2FDeliverable%205%2FMITA%2FJune%20Submission%2FBusiness%20Process%20Maps%20%28Workflow%29&amp;FolderCTID=0x012000BFDB836B1756114DAF0DD74CAC333277&amp;View=%7B2D9F2BCF%2D13F9%2D45CB%2DA97E%2D9F292708E7A6%7D</w:t>
        </w:r>
      </w:hyperlink>
    </w:p>
    <w:p w14:paraId="18F5441A" w14:textId="351FCC67" w:rsidR="0041464D" w:rsidRDefault="00F1703F" w:rsidP="0041464D">
      <w:pPr>
        <w:pStyle w:val="Heading2"/>
      </w:pPr>
      <w:bookmarkStart w:id="168" w:name="_Toc422847535"/>
      <w:r>
        <w:t>NM MITA 3.0 Model</w:t>
      </w:r>
      <w:bookmarkEnd w:id="168"/>
      <w:r>
        <w:t xml:space="preserve"> </w:t>
      </w:r>
    </w:p>
    <w:p w14:paraId="66733C69" w14:textId="4AB56E7B" w:rsidR="00C56F65" w:rsidRDefault="001B1ACA" w:rsidP="00F1703F">
      <w:pPr>
        <w:rPr>
          <w:rStyle w:val="Hyperlink"/>
        </w:rPr>
      </w:pPr>
      <w:hyperlink r:id="rId37" w:anchor="/Shared%20Documents/Forms/List%20View.aspx?RootFolder=%2Fsites%2Fprj%2Fsharedpmo%2FShared%20Documents%2F07%20%2D%20PMO%20Deliverables%2FDeliverables%2FDeliverable%205%2FMITA%2FJune%20Submission&amp;FolderCTID=0x012000BFDB836B1756114DAF0DD74CAC333277&amp;View=%7B2" w:history="1">
        <w:r w:rsidR="00C67345" w:rsidRPr="00C67345">
          <w:rPr>
            <w:rStyle w:val="Hyperlink"/>
          </w:rPr>
          <w:t>https://nmhsd.sharepoint.com/sites/prj/sharedpmo/_layouts/15/start.aspx#/Shared%20Documents/Forms/List%20View.aspx?RootFolder=%2Fsites%2Fprj%2Fsharedpmo%2FShared%20Documents%2F07%20%2D%20PMO%20Deliverables%2FDeliverables%2FDeliverable%205%2FMITA%2FJune%20Submission&amp;FolderCTID=0x012000BFDB836B1756114DAF0DD74CAC333277&amp;View=%7B2D9F2BCF%2D13F9%2D45CB%2DA97E%2D9F292708E7A6%7D</w:t>
        </w:r>
      </w:hyperlink>
      <w:r w:rsidR="00C56F65">
        <w:rPr>
          <w:rStyle w:val="Hyperlink"/>
        </w:rPr>
        <w:t xml:space="preserve"> </w:t>
      </w:r>
    </w:p>
    <w:p w14:paraId="38D81FC1" w14:textId="7C0DA4AE" w:rsidR="00DB2C56" w:rsidRPr="00631735" w:rsidRDefault="00631735" w:rsidP="00631735">
      <w:pPr>
        <w:rPr>
          <w:color w:val="0000FF" w:themeColor="hyperlink"/>
          <w:u w:val="single"/>
        </w:rPr>
      </w:pPr>
      <w:r>
        <w:rPr>
          <w:rStyle w:val="Hyperlink"/>
        </w:rPr>
        <w:t xml:space="preserve">      </w:t>
      </w:r>
    </w:p>
    <w:sectPr w:rsidR="00DB2C56" w:rsidRPr="00631735" w:rsidSect="00631735">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842C" w14:textId="77777777" w:rsidR="001B1ACA" w:rsidRDefault="001B1ACA" w:rsidP="000C5CE0">
      <w:pPr>
        <w:spacing w:after="0" w:line="240" w:lineRule="auto"/>
      </w:pPr>
      <w:r>
        <w:separator/>
      </w:r>
    </w:p>
  </w:endnote>
  <w:endnote w:type="continuationSeparator" w:id="0">
    <w:p w14:paraId="6062B273" w14:textId="77777777" w:rsidR="001B1ACA" w:rsidRDefault="001B1ACA" w:rsidP="000C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18E0" w14:textId="77777777" w:rsidR="00F6229D" w:rsidRDefault="00F6229D">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0D2E" w14:textId="343B3788" w:rsidR="00F6229D" w:rsidRDefault="00F6229D" w:rsidP="00134B96">
    <w:pPr>
      <w:pStyle w:val="Footer"/>
    </w:pPr>
    <w:r>
      <w:t xml:space="preserve"> </w:t>
    </w:r>
    <w:r w:rsidR="009417F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516" w14:textId="2F763EB3" w:rsidR="00F6229D" w:rsidRDefault="00F6229D" w:rsidP="009A3163">
    <w:pPr>
      <w:pStyle w:val="Footer"/>
    </w:pPr>
    <w:r>
      <w:ptab w:relativeTo="margin" w:alignment="center" w:leader="none"/>
    </w:r>
    <w:r>
      <w:ptab w:relativeTo="margin" w:alignment="center" w:leader="none"/>
    </w:r>
    <w:r w:rsidRPr="00BB2F22">
      <w:fldChar w:fldCharType="begin"/>
    </w:r>
    <w:r w:rsidRPr="00BB2F22">
      <w:instrText xml:space="preserve"> PAGE   \* MERGEFORMAT </w:instrText>
    </w:r>
    <w:r w:rsidRPr="00BB2F22">
      <w:fldChar w:fldCharType="separate"/>
    </w:r>
    <w:r w:rsidR="009F2CEF">
      <w:rPr>
        <w:noProof/>
      </w:rPr>
      <w:t>3</w:t>
    </w:r>
    <w:r w:rsidRPr="00BB2F22">
      <w:rPr>
        <w:noProof/>
      </w:rPr>
      <w:fldChar w:fldCharType="end"/>
    </w:r>
    <w:r>
      <w:ptab w:relativeTo="margin" w:alignment="right" w:leader="none"/>
    </w:r>
    <w:r>
      <w:t>Version 1.3</w:t>
    </w:r>
  </w:p>
  <w:p w14:paraId="367B184F" w14:textId="5E7F6240" w:rsidR="00F6229D" w:rsidRDefault="00F6229D" w:rsidP="00EE5584">
    <w:pPr>
      <w:ind w:left="2160" w:firstLine="720"/>
    </w:pPr>
  </w:p>
  <w:p w14:paraId="5B13B32A" w14:textId="56F482EF" w:rsidR="00F6229D" w:rsidRDefault="00F6229D" w:rsidP="000E1582">
    <w:r w:rsidRPr="000E158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7E43" w14:textId="77777777" w:rsidR="001B1ACA" w:rsidRDefault="001B1ACA" w:rsidP="000C5CE0">
      <w:pPr>
        <w:spacing w:after="0" w:line="240" w:lineRule="auto"/>
      </w:pPr>
      <w:r>
        <w:separator/>
      </w:r>
    </w:p>
  </w:footnote>
  <w:footnote w:type="continuationSeparator" w:id="0">
    <w:p w14:paraId="6393259F" w14:textId="77777777" w:rsidR="001B1ACA" w:rsidRDefault="001B1ACA" w:rsidP="000C5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AE93" w14:textId="77777777" w:rsidR="00F6229D" w:rsidRPr="00FA14D8" w:rsidRDefault="00F6229D" w:rsidP="0086592C">
    <w:pPr>
      <w:pStyle w:val="Header"/>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CC38" w14:textId="3958308C" w:rsidR="00F6229D" w:rsidRPr="00182E92" w:rsidRDefault="00F6229D" w:rsidP="00E76DB5">
    <w:pPr>
      <w:pStyle w:val="Header"/>
      <w:jc w:val="center"/>
      <w:rPr>
        <w:sz w:val="24"/>
        <w:szCs w:val="24"/>
      </w:rPr>
    </w:pPr>
    <w:r>
      <w:rPr>
        <w:sz w:val="24"/>
        <w:szCs w:val="24"/>
      </w:rPr>
      <w:t>State of New Mexico Human Services Department</w:t>
    </w:r>
  </w:p>
  <w:p w14:paraId="1CDF9845" w14:textId="6E9FCCCC" w:rsidR="00F6229D" w:rsidRPr="00E76DB5" w:rsidRDefault="00F6229D" w:rsidP="00E76DB5">
    <w:pPr>
      <w:pStyle w:val="Header"/>
      <w:jc w:val="center"/>
      <w:rPr>
        <w:sz w:val="24"/>
        <w:szCs w:val="24"/>
      </w:rPr>
    </w:pPr>
    <w:r w:rsidRPr="00291403">
      <w:rPr>
        <w:sz w:val="24"/>
        <w:szCs w:val="24"/>
      </w:rPr>
      <w:t xml:space="preserve"> MITA</w:t>
    </w:r>
    <w:r w:rsidRPr="007F1E85">
      <w:rPr>
        <w:sz w:val="24"/>
        <w:szCs w:val="24"/>
      </w:rPr>
      <w:t xml:space="preserve"> 3.0 </w:t>
    </w:r>
    <w:r>
      <w:rPr>
        <w:sz w:val="24"/>
        <w:szCs w:val="24"/>
      </w:rPr>
      <w:t>State Self-Assessment (</w:t>
    </w:r>
    <w:r w:rsidRPr="007F1E85">
      <w:rPr>
        <w:sz w:val="24"/>
        <w:szCs w:val="24"/>
      </w:rPr>
      <w:t>SS-A</w:t>
    </w:r>
    <w:r>
      <w:rPr>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F8C9" w14:textId="6528262B" w:rsidR="00F6229D" w:rsidRPr="00182E92" w:rsidRDefault="00F6229D" w:rsidP="002078FD">
    <w:pPr>
      <w:pStyle w:val="Header"/>
      <w:jc w:val="center"/>
      <w:rPr>
        <w:sz w:val="24"/>
        <w:szCs w:val="24"/>
      </w:rPr>
    </w:pPr>
    <w:r>
      <w:rPr>
        <w:sz w:val="24"/>
        <w:szCs w:val="24"/>
      </w:rPr>
      <w:t>State of New Mexico Human Services Department</w:t>
    </w:r>
  </w:p>
  <w:p w14:paraId="65019728" w14:textId="0FDE3533" w:rsidR="00F6229D" w:rsidRPr="007F1E85" w:rsidRDefault="00F6229D" w:rsidP="00C0490B">
    <w:pPr>
      <w:pStyle w:val="Header"/>
      <w:jc w:val="center"/>
      <w:rPr>
        <w:sz w:val="24"/>
        <w:szCs w:val="24"/>
      </w:rPr>
    </w:pPr>
    <w:r w:rsidRPr="00291403">
      <w:rPr>
        <w:sz w:val="24"/>
        <w:szCs w:val="24"/>
      </w:rPr>
      <w:t xml:space="preserve"> MITA</w:t>
    </w:r>
    <w:r w:rsidRPr="007F1E85">
      <w:rPr>
        <w:sz w:val="24"/>
        <w:szCs w:val="24"/>
      </w:rPr>
      <w:t xml:space="preserve"> 3.0 </w:t>
    </w:r>
    <w:r>
      <w:rPr>
        <w:sz w:val="24"/>
        <w:szCs w:val="24"/>
      </w:rPr>
      <w:t>State Self-Assessment (</w:t>
    </w:r>
    <w:r w:rsidRPr="007F1E85">
      <w:rPr>
        <w:sz w:val="24"/>
        <w:szCs w:val="24"/>
      </w:rPr>
      <w:t>SS-A</w:t>
    </w:r>
    <w:r>
      <w:rPr>
        <w:sz w:val="24"/>
        <w:szCs w:val="24"/>
      </w:rPr>
      <w:t>)</w:t>
    </w:r>
  </w:p>
  <w:p w14:paraId="6105F1F3" w14:textId="77777777" w:rsidR="00F6229D" w:rsidRDefault="00F6229D" w:rsidP="007F1E8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C6DCAC"/>
    <w:lvl w:ilvl="0">
      <w:start w:val="1"/>
      <w:numFmt w:val="bullet"/>
      <w:pStyle w:val="ListBullet2"/>
      <w:lvlText w:val=""/>
      <w:lvlJc w:val="left"/>
      <w:pPr>
        <w:ind w:left="576" w:hanging="360"/>
      </w:pPr>
      <w:rPr>
        <w:rFonts w:ascii="Symbol" w:hAnsi="Symbol" w:cs="Times New Roman" w:hint="default"/>
        <w:color w:val="F78E1E"/>
        <w:sz w:val="20"/>
      </w:rPr>
    </w:lvl>
  </w:abstractNum>
  <w:abstractNum w:abstractNumId="1" w15:restartNumberingAfterBreak="0">
    <w:nsid w:val="FFFFFF89"/>
    <w:multiLevelType w:val="singleLevel"/>
    <w:tmpl w:val="20FE3C40"/>
    <w:lvl w:ilvl="0">
      <w:start w:val="1"/>
      <w:numFmt w:val="bullet"/>
      <w:lvlText w:val=""/>
      <w:lvlJc w:val="left"/>
      <w:pPr>
        <w:ind w:left="720" w:hanging="360"/>
      </w:pPr>
      <w:rPr>
        <w:rFonts w:ascii="Wingdings" w:hAnsi="Wingdings" w:hint="default"/>
        <w:color w:val="auto"/>
        <w:sz w:val="20"/>
      </w:rPr>
    </w:lvl>
  </w:abstractNum>
  <w:abstractNum w:abstractNumId="2" w15:restartNumberingAfterBreak="0">
    <w:nsid w:val="000A36D9"/>
    <w:multiLevelType w:val="hybridMultilevel"/>
    <w:tmpl w:val="9ACC2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207E65"/>
    <w:multiLevelType w:val="hybridMultilevel"/>
    <w:tmpl w:val="3F446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7E1E22"/>
    <w:multiLevelType w:val="hybridMultilevel"/>
    <w:tmpl w:val="9168D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C4753D"/>
    <w:multiLevelType w:val="multilevel"/>
    <w:tmpl w:val="C826F0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E36401"/>
    <w:multiLevelType w:val="hybridMultilevel"/>
    <w:tmpl w:val="A37AF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306BF"/>
    <w:multiLevelType w:val="hybridMultilevel"/>
    <w:tmpl w:val="22C41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4530A"/>
    <w:multiLevelType w:val="hybridMultilevel"/>
    <w:tmpl w:val="32601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32ACA"/>
    <w:multiLevelType w:val="hybridMultilevel"/>
    <w:tmpl w:val="2A8E0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A4729"/>
    <w:multiLevelType w:val="multilevel"/>
    <w:tmpl w:val="5E42829C"/>
    <w:numStyleLink w:val="Headings"/>
  </w:abstractNum>
  <w:abstractNum w:abstractNumId="11" w15:restartNumberingAfterBreak="0">
    <w:nsid w:val="12767306"/>
    <w:multiLevelType w:val="multilevel"/>
    <w:tmpl w:val="0E32F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D1BE0"/>
    <w:multiLevelType w:val="hybridMultilevel"/>
    <w:tmpl w:val="0B842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927D8"/>
    <w:multiLevelType w:val="hybridMultilevel"/>
    <w:tmpl w:val="A0241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772F5"/>
    <w:multiLevelType w:val="hybridMultilevel"/>
    <w:tmpl w:val="A0CC3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F7081"/>
    <w:multiLevelType w:val="hybridMultilevel"/>
    <w:tmpl w:val="7F346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2E0C55"/>
    <w:multiLevelType w:val="hybridMultilevel"/>
    <w:tmpl w:val="A2867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1144C"/>
    <w:multiLevelType w:val="hybridMultilevel"/>
    <w:tmpl w:val="4740D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C5F64"/>
    <w:multiLevelType w:val="hybridMultilevel"/>
    <w:tmpl w:val="18420D1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22C42"/>
    <w:multiLevelType w:val="hybridMultilevel"/>
    <w:tmpl w:val="2D1E2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51B40"/>
    <w:multiLevelType w:val="hybridMultilevel"/>
    <w:tmpl w:val="F5882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1F09A9"/>
    <w:multiLevelType w:val="hybridMultilevel"/>
    <w:tmpl w:val="DD22E91A"/>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279830D6"/>
    <w:multiLevelType w:val="multilevel"/>
    <w:tmpl w:val="5958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42008A"/>
    <w:multiLevelType w:val="hybridMultilevel"/>
    <w:tmpl w:val="B9EC1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B2269E"/>
    <w:multiLevelType w:val="hybridMultilevel"/>
    <w:tmpl w:val="2264C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95D06"/>
    <w:multiLevelType w:val="hybridMultilevel"/>
    <w:tmpl w:val="F2786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F5A3B"/>
    <w:multiLevelType w:val="hybridMultilevel"/>
    <w:tmpl w:val="8A80B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012EF"/>
    <w:multiLevelType w:val="hybridMultilevel"/>
    <w:tmpl w:val="0BCC0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D6734"/>
    <w:multiLevelType w:val="hybridMultilevel"/>
    <w:tmpl w:val="C64E3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9F2DB0"/>
    <w:multiLevelType w:val="hybridMultilevel"/>
    <w:tmpl w:val="F334CA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700BC4"/>
    <w:multiLevelType w:val="hybridMultilevel"/>
    <w:tmpl w:val="10E20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15763"/>
    <w:multiLevelType w:val="hybridMultilevel"/>
    <w:tmpl w:val="532C476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34640FE9"/>
    <w:multiLevelType w:val="hybridMultilevel"/>
    <w:tmpl w:val="1660DFCE"/>
    <w:lvl w:ilvl="0" w:tplc="E4AEA4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4606C7"/>
    <w:multiLevelType w:val="multilevel"/>
    <w:tmpl w:val="64F2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637937"/>
    <w:multiLevelType w:val="hybridMultilevel"/>
    <w:tmpl w:val="83107A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03C0D"/>
    <w:multiLevelType w:val="hybridMultilevel"/>
    <w:tmpl w:val="1FD223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D787378"/>
    <w:multiLevelType w:val="hybridMultilevel"/>
    <w:tmpl w:val="2ACE7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BC239D"/>
    <w:multiLevelType w:val="hybridMultilevel"/>
    <w:tmpl w:val="34004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C9309B"/>
    <w:multiLevelType w:val="hybridMultilevel"/>
    <w:tmpl w:val="C6A68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737DA5"/>
    <w:multiLevelType w:val="hybridMultilevel"/>
    <w:tmpl w:val="0FEC4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9D37B5"/>
    <w:multiLevelType w:val="hybridMultilevel"/>
    <w:tmpl w:val="199AB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67D6F"/>
    <w:multiLevelType w:val="hybridMultilevel"/>
    <w:tmpl w:val="B63A55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5A5006A"/>
    <w:multiLevelType w:val="hybridMultilevel"/>
    <w:tmpl w:val="1CD8D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B83583"/>
    <w:multiLevelType w:val="hybridMultilevel"/>
    <w:tmpl w:val="E7F8A0BE"/>
    <w:lvl w:ilvl="0" w:tplc="34445D26">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B5C3F"/>
    <w:multiLevelType w:val="hybridMultilevel"/>
    <w:tmpl w:val="3ED62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AF4E4F"/>
    <w:multiLevelType w:val="hybridMultilevel"/>
    <w:tmpl w:val="D5C0C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2C779F"/>
    <w:multiLevelType w:val="hybridMultilevel"/>
    <w:tmpl w:val="A15007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3732C7C"/>
    <w:multiLevelType w:val="hybridMultilevel"/>
    <w:tmpl w:val="44A02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543111"/>
    <w:multiLevelType w:val="hybridMultilevel"/>
    <w:tmpl w:val="A95E2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C63052"/>
    <w:multiLevelType w:val="hybridMultilevel"/>
    <w:tmpl w:val="FFA61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C1A54"/>
    <w:multiLevelType w:val="hybridMultilevel"/>
    <w:tmpl w:val="C58E8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356171"/>
    <w:multiLevelType w:val="hybridMultilevel"/>
    <w:tmpl w:val="714AB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E075B5"/>
    <w:multiLevelType w:val="multilevel"/>
    <w:tmpl w:val="D5060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425BA6"/>
    <w:multiLevelType w:val="hybridMultilevel"/>
    <w:tmpl w:val="2EA833D4"/>
    <w:lvl w:ilvl="0" w:tplc="04090005">
      <w:start w:val="1"/>
      <w:numFmt w:val="bullet"/>
      <w:lvlText w:val=""/>
      <w:lvlJc w:val="left"/>
      <w:pPr>
        <w:ind w:left="1126" w:hanging="360"/>
      </w:pPr>
      <w:rPr>
        <w:rFonts w:ascii="Wingdings" w:hAnsi="Wingdings"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54" w15:restartNumberingAfterBreak="0">
    <w:nsid w:val="623E3140"/>
    <w:multiLevelType w:val="multilevel"/>
    <w:tmpl w:val="26BC50EE"/>
    <w:lvl w:ilvl="0">
      <w:start w:val="1"/>
      <w:numFmt w:val="decimal"/>
      <w:pStyle w:val="Heading1"/>
      <w:lvlText w:val="%1.0"/>
      <w:lvlJc w:val="left"/>
      <w:pPr>
        <w:tabs>
          <w:tab w:val="num" w:pos="353"/>
        </w:tabs>
        <w:ind w:left="720" w:hanging="720"/>
      </w:pPr>
      <w:rPr>
        <w:rFonts w:hint="default"/>
      </w:rPr>
    </w:lvl>
    <w:lvl w:ilvl="1">
      <w:start w:val="1"/>
      <w:numFmt w:val="decimal"/>
      <w:pStyle w:val="Heading2"/>
      <w:lvlText w:val="%1.%2"/>
      <w:lvlJc w:val="left"/>
      <w:pPr>
        <w:tabs>
          <w:tab w:val="num" w:pos="4133"/>
        </w:tabs>
        <w:ind w:left="4500" w:hanging="720"/>
      </w:pPr>
      <w:rPr>
        <w:rFonts w:hint="default"/>
      </w:rPr>
    </w:lvl>
    <w:lvl w:ilvl="2">
      <w:start w:val="1"/>
      <w:numFmt w:val="decimal"/>
      <w:pStyle w:val="Heading3"/>
      <w:lvlText w:val="%1.%2.%3"/>
      <w:lvlJc w:val="left"/>
      <w:pPr>
        <w:tabs>
          <w:tab w:val="num" w:pos="-914"/>
        </w:tabs>
        <w:ind w:left="-54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tabs>
          <w:tab w:val="num" w:pos="-2181"/>
        </w:tabs>
        <w:ind w:left="-1814" w:hanging="720"/>
      </w:pPr>
      <w:rPr>
        <w:rFonts w:hint="default"/>
      </w:rPr>
    </w:lvl>
    <w:lvl w:ilvl="4">
      <w:start w:val="1"/>
      <w:numFmt w:val="decimal"/>
      <w:pStyle w:val="Heading5"/>
      <w:suff w:val="space"/>
      <w:lvlText w:val="%1.%2.%3.%4.%5"/>
      <w:lvlJc w:val="left"/>
      <w:pPr>
        <w:ind w:left="-3081" w:hanging="720"/>
      </w:pPr>
      <w:rPr>
        <w:rFonts w:hint="default"/>
      </w:rPr>
    </w:lvl>
    <w:lvl w:ilvl="5">
      <w:start w:val="1"/>
      <w:numFmt w:val="lowerRoman"/>
      <w:lvlText w:val="%6."/>
      <w:lvlJc w:val="right"/>
      <w:pPr>
        <w:tabs>
          <w:tab w:val="num" w:pos="-4715"/>
        </w:tabs>
        <w:ind w:left="-4348" w:hanging="720"/>
      </w:pPr>
      <w:rPr>
        <w:rFonts w:hint="default"/>
      </w:rPr>
    </w:lvl>
    <w:lvl w:ilvl="6">
      <w:start w:val="1"/>
      <w:numFmt w:val="decimal"/>
      <w:lvlText w:val="%7."/>
      <w:lvlJc w:val="left"/>
      <w:pPr>
        <w:tabs>
          <w:tab w:val="num" w:pos="-5982"/>
        </w:tabs>
        <w:ind w:left="-5615" w:hanging="720"/>
      </w:pPr>
      <w:rPr>
        <w:rFonts w:hint="default"/>
      </w:rPr>
    </w:lvl>
    <w:lvl w:ilvl="7">
      <w:start w:val="1"/>
      <w:numFmt w:val="lowerLetter"/>
      <w:lvlText w:val="%8."/>
      <w:lvlJc w:val="left"/>
      <w:pPr>
        <w:tabs>
          <w:tab w:val="num" w:pos="-7249"/>
        </w:tabs>
        <w:ind w:left="-6882" w:hanging="720"/>
      </w:pPr>
      <w:rPr>
        <w:rFonts w:hint="default"/>
      </w:rPr>
    </w:lvl>
    <w:lvl w:ilvl="8">
      <w:start w:val="1"/>
      <w:numFmt w:val="lowerRoman"/>
      <w:lvlText w:val="%9."/>
      <w:lvlJc w:val="right"/>
      <w:pPr>
        <w:tabs>
          <w:tab w:val="num" w:pos="-8516"/>
        </w:tabs>
        <w:ind w:left="-8149" w:hanging="720"/>
      </w:pPr>
      <w:rPr>
        <w:rFonts w:hint="default"/>
      </w:rPr>
    </w:lvl>
  </w:abstractNum>
  <w:abstractNum w:abstractNumId="55" w15:restartNumberingAfterBreak="0">
    <w:nsid w:val="651C2D49"/>
    <w:multiLevelType w:val="hybridMultilevel"/>
    <w:tmpl w:val="FD94D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357498"/>
    <w:multiLevelType w:val="hybridMultilevel"/>
    <w:tmpl w:val="9BF2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624536"/>
    <w:multiLevelType w:val="hybridMultilevel"/>
    <w:tmpl w:val="73145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70F68"/>
    <w:multiLevelType w:val="hybridMultilevel"/>
    <w:tmpl w:val="C9C2BCD4"/>
    <w:lvl w:ilvl="0" w:tplc="9DC64E22">
      <w:start w:val="1"/>
      <w:numFmt w:val="upperRoman"/>
      <w:lvlText w:val="%1."/>
      <w:lvlJc w:val="left"/>
      <w:pPr>
        <w:ind w:left="1080" w:hanging="720"/>
      </w:pPr>
      <w:rPr>
        <w:rFonts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342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DA3645"/>
    <w:multiLevelType w:val="multilevel"/>
    <w:tmpl w:val="5E42829C"/>
    <w:styleLink w:val="Headings"/>
    <w:lvl w:ilvl="0">
      <w:start w:val="1"/>
      <w:numFmt w:val="decimal"/>
      <w:lvlText w:val="%1.0"/>
      <w:lvlJc w:val="left"/>
      <w:pPr>
        <w:tabs>
          <w:tab w:val="num" w:pos="360"/>
        </w:tabs>
        <w:ind w:left="720" w:hanging="72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60" w15:restartNumberingAfterBreak="0">
    <w:nsid w:val="72C06D4C"/>
    <w:multiLevelType w:val="hybridMultilevel"/>
    <w:tmpl w:val="75A6D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C95F59"/>
    <w:multiLevelType w:val="hybridMultilevel"/>
    <w:tmpl w:val="2C56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9509F9"/>
    <w:multiLevelType w:val="hybridMultilevel"/>
    <w:tmpl w:val="5A32CDFC"/>
    <w:lvl w:ilvl="0" w:tplc="0324FF3C">
      <w:start w:val="1"/>
      <w:numFmt w:val="bullet"/>
      <w:pStyle w:val="ListParagraph"/>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934919"/>
    <w:multiLevelType w:val="hybridMultilevel"/>
    <w:tmpl w:val="C59C7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C25205"/>
    <w:multiLevelType w:val="hybridMultilevel"/>
    <w:tmpl w:val="3ABE0F90"/>
    <w:lvl w:ilvl="0" w:tplc="04090005">
      <w:start w:val="1"/>
      <w:numFmt w:val="bullet"/>
      <w:lvlText w:val=""/>
      <w:lvlJc w:val="left"/>
      <w:pPr>
        <w:ind w:left="720" w:hanging="360"/>
      </w:pPr>
      <w:rPr>
        <w:rFonts w:ascii="Wingdings" w:hAnsi="Wingdings" w:hint="default"/>
      </w:rPr>
    </w:lvl>
    <w:lvl w:ilvl="1" w:tplc="34445D26">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0C6EE6"/>
    <w:multiLevelType w:val="hybridMultilevel"/>
    <w:tmpl w:val="AEEC3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234D9D"/>
    <w:multiLevelType w:val="hybridMultilevel"/>
    <w:tmpl w:val="AE7C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9"/>
  </w:num>
  <w:num w:numId="3">
    <w:abstractNumId w:val="10"/>
    <w:lvlOverride w:ilvl="0">
      <w:lvl w:ilvl="0">
        <w:start w:val="1"/>
        <w:numFmt w:val="decimal"/>
        <w:lvlText w:val="%1.0"/>
        <w:lvlJc w:val="left"/>
        <w:pPr>
          <w:tabs>
            <w:tab w:val="num" w:pos="1620"/>
          </w:tabs>
          <w:ind w:left="1987" w:hanging="720"/>
        </w:pPr>
        <w:rPr>
          <w:rFonts w:hint="default"/>
        </w:rPr>
      </w:lvl>
    </w:lvlOverride>
    <w:lvlOverride w:ilvl="1">
      <w:lvl w:ilvl="1">
        <w:start w:val="1"/>
        <w:numFmt w:val="decimal"/>
        <w:lvlText w:val="%1.%2"/>
        <w:lvlJc w:val="left"/>
        <w:pPr>
          <w:tabs>
            <w:tab w:val="num" w:pos="353"/>
          </w:tabs>
          <w:ind w:left="720" w:hanging="720"/>
        </w:pPr>
        <w:rPr>
          <w:rFonts w:hint="default"/>
        </w:rPr>
      </w:lvl>
    </w:lvlOverride>
    <w:lvlOverride w:ilvl="2">
      <w:lvl w:ilvl="2">
        <w:start w:val="1"/>
        <w:numFmt w:val="decimal"/>
        <w:lvlText w:val="%1.%2.%3"/>
        <w:lvlJc w:val="left"/>
        <w:pPr>
          <w:tabs>
            <w:tab w:val="num" w:pos="-914"/>
          </w:tabs>
          <w:ind w:left="-547" w:hanging="72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2181"/>
          </w:tabs>
          <w:ind w:left="-1814" w:hanging="720"/>
        </w:pPr>
        <w:rPr>
          <w:rFonts w:hint="default"/>
        </w:rPr>
      </w:lvl>
    </w:lvlOverride>
    <w:lvlOverride w:ilvl="4">
      <w:lvl w:ilvl="4">
        <w:start w:val="1"/>
        <w:numFmt w:val="decimal"/>
        <w:suff w:val="space"/>
        <w:lvlText w:val="%1.%2.%3.%4.%5"/>
        <w:lvlJc w:val="left"/>
        <w:pPr>
          <w:ind w:left="-3081" w:hanging="720"/>
        </w:pPr>
        <w:rPr>
          <w:rFonts w:hint="default"/>
        </w:rPr>
      </w:lvl>
    </w:lvlOverride>
    <w:lvlOverride w:ilvl="5">
      <w:lvl w:ilvl="5">
        <w:start w:val="1"/>
        <w:numFmt w:val="lowerRoman"/>
        <w:lvlText w:val="%6."/>
        <w:lvlJc w:val="right"/>
        <w:pPr>
          <w:tabs>
            <w:tab w:val="num" w:pos="-4715"/>
          </w:tabs>
          <w:ind w:left="-4348" w:hanging="720"/>
        </w:pPr>
        <w:rPr>
          <w:rFonts w:hint="default"/>
        </w:rPr>
      </w:lvl>
    </w:lvlOverride>
    <w:lvlOverride w:ilvl="6">
      <w:lvl w:ilvl="6">
        <w:start w:val="1"/>
        <w:numFmt w:val="decimal"/>
        <w:lvlText w:val="%7."/>
        <w:lvlJc w:val="left"/>
        <w:pPr>
          <w:tabs>
            <w:tab w:val="num" w:pos="-5982"/>
          </w:tabs>
          <w:ind w:left="-5615" w:hanging="720"/>
        </w:pPr>
        <w:rPr>
          <w:rFonts w:hint="default"/>
        </w:rPr>
      </w:lvl>
    </w:lvlOverride>
    <w:lvlOverride w:ilvl="7">
      <w:lvl w:ilvl="7">
        <w:start w:val="1"/>
        <w:numFmt w:val="lowerLetter"/>
        <w:lvlText w:val="%8."/>
        <w:lvlJc w:val="left"/>
        <w:pPr>
          <w:tabs>
            <w:tab w:val="num" w:pos="-7249"/>
          </w:tabs>
          <w:ind w:left="-6882" w:hanging="720"/>
        </w:pPr>
        <w:rPr>
          <w:rFonts w:hint="default"/>
        </w:rPr>
      </w:lvl>
    </w:lvlOverride>
    <w:lvlOverride w:ilvl="8">
      <w:lvl w:ilvl="8">
        <w:start w:val="1"/>
        <w:numFmt w:val="lowerRoman"/>
        <w:lvlText w:val="%9."/>
        <w:lvlJc w:val="right"/>
        <w:pPr>
          <w:tabs>
            <w:tab w:val="num" w:pos="-8516"/>
          </w:tabs>
          <w:ind w:left="-8149" w:hanging="720"/>
        </w:pPr>
        <w:rPr>
          <w:rFonts w:hint="default"/>
        </w:rPr>
      </w:lvl>
    </w:lvlOverride>
  </w:num>
  <w:num w:numId="4">
    <w:abstractNumId w:val="10"/>
    <w:lvlOverride w:ilvl="0">
      <w:lvl w:ilvl="0">
        <w:start w:val="1"/>
        <w:numFmt w:val="decimal"/>
        <w:lvlText w:val="%1.0"/>
        <w:lvlJc w:val="left"/>
        <w:pPr>
          <w:ind w:left="4680" w:hanging="360"/>
        </w:pPr>
        <w:rPr>
          <w:rFonts w:hint="default"/>
        </w:rPr>
      </w:lvl>
    </w:lvlOverride>
    <w:lvlOverride w:ilvl="1">
      <w:lvl w:ilvl="1">
        <w:start w:val="1"/>
        <w:numFmt w:val="lowerLetter"/>
        <w:lvlText w:val="%2."/>
        <w:lvlJc w:val="left"/>
        <w:pPr>
          <w:ind w:left="54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tentative="1">
        <w:start w:val="1"/>
        <w:numFmt w:val="lowerRoman"/>
        <w:lvlText w:val="%3."/>
        <w:lvlJc w:val="right"/>
        <w:pPr>
          <w:ind w:left="6120" w:hanging="180"/>
        </w:pPr>
      </w:lvl>
    </w:lvlOverride>
    <w:lvlOverride w:ilvl="3">
      <w:lvl w:ilvl="3" w:tentative="1">
        <w:start w:val="1"/>
        <w:numFmt w:val="decimal"/>
        <w:lvlText w:val="%4."/>
        <w:lvlJc w:val="left"/>
        <w:pPr>
          <w:ind w:left="6840" w:hanging="360"/>
        </w:pPr>
      </w:lvl>
    </w:lvlOverride>
    <w:lvlOverride w:ilvl="4">
      <w:lvl w:ilvl="4" w:tentative="1">
        <w:start w:val="1"/>
        <w:numFmt w:val="lowerLetter"/>
        <w:lvlText w:val="%5."/>
        <w:lvlJc w:val="left"/>
        <w:pPr>
          <w:ind w:left="7560" w:hanging="360"/>
        </w:pPr>
      </w:lvl>
    </w:lvlOverride>
    <w:lvlOverride w:ilvl="5">
      <w:lvl w:ilvl="5" w:tentative="1">
        <w:start w:val="1"/>
        <w:numFmt w:val="lowerRoman"/>
        <w:lvlText w:val="%6."/>
        <w:lvlJc w:val="right"/>
        <w:pPr>
          <w:ind w:left="8280" w:hanging="180"/>
        </w:pPr>
      </w:lvl>
    </w:lvlOverride>
    <w:lvlOverride w:ilvl="6">
      <w:lvl w:ilvl="6" w:tentative="1">
        <w:start w:val="1"/>
        <w:numFmt w:val="decimal"/>
        <w:lvlText w:val="%7."/>
        <w:lvlJc w:val="left"/>
        <w:pPr>
          <w:ind w:left="9000" w:hanging="360"/>
        </w:pPr>
      </w:lvl>
    </w:lvlOverride>
    <w:lvlOverride w:ilvl="7">
      <w:lvl w:ilvl="7" w:tentative="1">
        <w:start w:val="1"/>
        <w:numFmt w:val="lowerLetter"/>
        <w:lvlText w:val="%8."/>
        <w:lvlJc w:val="left"/>
        <w:pPr>
          <w:ind w:left="9720" w:hanging="360"/>
        </w:pPr>
      </w:lvl>
    </w:lvlOverride>
    <w:lvlOverride w:ilvl="8">
      <w:lvl w:ilvl="8" w:tentative="1">
        <w:start w:val="1"/>
        <w:numFmt w:val="lowerRoman"/>
        <w:lvlText w:val="%9."/>
        <w:lvlJc w:val="right"/>
        <w:pPr>
          <w:ind w:left="10440" w:hanging="180"/>
        </w:pPr>
      </w:lvl>
    </w:lvlOverride>
  </w:num>
  <w:num w:numId="5">
    <w:abstractNumId w:val="45"/>
  </w:num>
  <w:num w:numId="6">
    <w:abstractNumId w:val="40"/>
  </w:num>
  <w:num w:numId="7">
    <w:abstractNumId w:val="24"/>
  </w:num>
  <w:num w:numId="8">
    <w:abstractNumId w:val="44"/>
  </w:num>
  <w:num w:numId="9">
    <w:abstractNumId w:val="36"/>
  </w:num>
  <w:num w:numId="10">
    <w:abstractNumId w:val="57"/>
  </w:num>
  <w:num w:numId="11">
    <w:abstractNumId w:val="26"/>
  </w:num>
  <w:num w:numId="12">
    <w:abstractNumId w:val="8"/>
  </w:num>
  <w:num w:numId="13">
    <w:abstractNumId w:val="48"/>
  </w:num>
  <w:num w:numId="14">
    <w:abstractNumId w:val="18"/>
  </w:num>
  <w:num w:numId="15">
    <w:abstractNumId w:val="58"/>
  </w:num>
  <w:num w:numId="16">
    <w:abstractNumId w:val="21"/>
  </w:num>
  <w:num w:numId="17">
    <w:abstractNumId w:val="12"/>
  </w:num>
  <w:num w:numId="18">
    <w:abstractNumId w:val="47"/>
  </w:num>
  <w:num w:numId="19">
    <w:abstractNumId w:val="66"/>
  </w:num>
  <w:num w:numId="20">
    <w:abstractNumId w:val="51"/>
  </w:num>
  <w:num w:numId="21">
    <w:abstractNumId w:val="4"/>
  </w:num>
  <w:num w:numId="22">
    <w:abstractNumId w:val="20"/>
  </w:num>
  <w:num w:numId="23">
    <w:abstractNumId w:val="50"/>
  </w:num>
  <w:num w:numId="24">
    <w:abstractNumId w:val="64"/>
  </w:num>
  <w:num w:numId="25">
    <w:abstractNumId w:val="43"/>
  </w:num>
  <w:num w:numId="26">
    <w:abstractNumId w:val="5"/>
  </w:num>
  <w:num w:numId="27">
    <w:abstractNumId w:val="2"/>
  </w:num>
  <w:num w:numId="28">
    <w:abstractNumId w:val="19"/>
  </w:num>
  <w:num w:numId="29">
    <w:abstractNumId w:val="38"/>
  </w:num>
  <w:num w:numId="30">
    <w:abstractNumId w:val="16"/>
  </w:num>
  <w:num w:numId="31">
    <w:abstractNumId w:val="28"/>
  </w:num>
  <w:num w:numId="32">
    <w:abstractNumId w:val="1"/>
  </w:num>
  <w:num w:numId="33">
    <w:abstractNumId w:val="0"/>
  </w:num>
  <w:num w:numId="34">
    <w:abstractNumId w:val="53"/>
  </w:num>
  <w:num w:numId="35">
    <w:abstractNumId w:val="9"/>
  </w:num>
  <w:num w:numId="36">
    <w:abstractNumId w:val="33"/>
  </w:num>
  <w:num w:numId="37">
    <w:abstractNumId w:val="63"/>
  </w:num>
  <w:num w:numId="38">
    <w:abstractNumId w:val="41"/>
  </w:num>
  <w:num w:numId="39">
    <w:abstractNumId w:val="35"/>
  </w:num>
  <w:num w:numId="40">
    <w:abstractNumId w:val="15"/>
  </w:num>
  <w:num w:numId="41">
    <w:abstractNumId w:val="46"/>
  </w:num>
  <w:num w:numId="42">
    <w:abstractNumId w:val="22"/>
  </w:num>
  <w:num w:numId="43">
    <w:abstractNumId w:val="52"/>
  </w:num>
  <w:num w:numId="44">
    <w:abstractNumId w:val="11"/>
  </w:num>
  <w:num w:numId="45">
    <w:abstractNumId w:val="14"/>
  </w:num>
  <w:num w:numId="46">
    <w:abstractNumId w:val="34"/>
  </w:num>
  <w:num w:numId="47">
    <w:abstractNumId w:val="29"/>
  </w:num>
  <w:num w:numId="48">
    <w:abstractNumId w:val="32"/>
  </w:num>
  <w:num w:numId="49">
    <w:abstractNumId w:val="31"/>
  </w:num>
  <w:num w:numId="50">
    <w:abstractNumId w:val="17"/>
  </w:num>
  <w:num w:numId="51">
    <w:abstractNumId w:val="56"/>
  </w:num>
  <w:num w:numId="52">
    <w:abstractNumId w:val="27"/>
  </w:num>
  <w:num w:numId="53">
    <w:abstractNumId w:val="39"/>
  </w:num>
  <w:num w:numId="54">
    <w:abstractNumId w:val="25"/>
  </w:num>
  <w:num w:numId="55">
    <w:abstractNumId w:val="30"/>
  </w:num>
  <w:num w:numId="56">
    <w:abstractNumId w:val="3"/>
  </w:num>
  <w:num w:numId="57">
    <w:abstractNumId w:val="23"/>
  </w:num>
  <w:num w:numId="58">
    <w:abstractNumId w:val="65"/>
  </w:num>
  <w:num w:numId="59">
    <w:abstractNumId w:val="49"/>
  </w:num>
  <w:num w:numId="60">
    <w:abstractNumId w:val="6"/>
  </w:num>
  <w:num w:numId="61">
    <w:abstractNumId w:val="61"/>
  </w:num>
  <w:num w:numId="62">
    <w:abstractNumId w:val="7"/>
  </w:num>
  <w:num w:numId="63">
    <w:abstractNumId w:val="60"/>
  </w:num>
  <w:num w:numId="64">
    <w:abstractNumId w:val="13"/>
  </w:num>
  <w:num w:numId="65">
    <w:abstractNumId w:val="55"/>
  </w:num>
  <w:num w:numId="66">
    <w:abstractNumId w:val="10"/>
    <w:lvlOverride w:ilvl="0">
      <w:startOverride w:val="3"/>
      <w:lvl w:ilvl="0">
        <w:start w:val="3"/>
        <w:numFmt w:val="decimal"/>
        <w:lvlText w:val="%1.0"/>
        <w:lvlJc w:val="left"/>
        <w:pPr>
          <w:tabs>
            <w:tab w:val="num" w:pos="1620"/>
          </w:tabs>
          <w:ind w:left="1980" w:hanging="720"/>
        </w:pPr>
        <w:rPr>
          <w:rFonts w:hint="default"/>
        </w:rPr>
      </w:lvl>
    </w:lvlOverride>
    <w:lvlOverride w:ilvl="1">
      <w:startOverride w:val="4"/>
      <w:lvl w:ilvl="1">
        <w:start w:val="4"/>
        <w:numFmt w:val="decimal"/>
        <w:lvlText w:val="%1.%2"/>
        <w:lvlJc w:val="left"/>
        <w:pPr>
          <w:ind w:left="540" w:hanging="360"/>
        </w:pPr>
        <w:rPr>
          <w:rFonts w:hint="default"/>
        </w:rPr>
      </w:lvl>
    </w:lvlOverride>
  </w:num>
  <w:num w:numId="67">
    <w:abstractNumId w:val="62"/>
  </w:num>
  <w:num w:numId="68">
    <w:abstractNumId w:val="62"/>
  </w:num>
  <w:num w:numId="69">
    <w:abstractNumId w:val="62"/>
  </w:num>
  <w:num w:numId="70">
    <w:abstractNumId w:val="62"/>
  </w:num>
  <w:num w:numId="71">
    <w:abstractNumId w:val="62"/>
  </w:num>
  <w:num w:numId="72">
    <w:abstractNumId w:val="62"/>
  </w:num>
  <w:num w:numId="73">
    <w:abstractNumId w:val="62"/>
  </w:num>
  <w:num w:numId="74">
    <w:abstractNumId w:val="62"/>
  </w:num>
  <w:num w:numId="75">
    <w:abstractNumId w:val="62"/>
  </w:num>
  <w:num w:numId="76">
    <w:abstractNumId w:val="62"/>
  </w:num>
  <w:num w:numId="77">
    <w:abstractNumId w:val="62"/>
  </w:num>
  <w:num w:numId="78">
    <w:abstractNumId w:val="62"/>
  </w:num>
  <w:num w:numId="79">
    <w:abstractNumId w:val="62"/>
  </w:num>
  <w:num w:numId="80">
    <w:abstractNumId w:val="62"/>
  </w:num>
  <w:num w:numId="81">
    <w:abstractNumId w:val="62"/>
  </w:num>
  <w:num w:numId="82">
    <w:abstractNumId w:val="62"/>
  </w:num>
  <w:num w:numId="83">
    <w:abstractNumId w:val="62"/>
  </w:num>
  <w:num w:numId="84">
    <w:abstractNumId w:val="62"/>
  </w:num>
  <w:num w:numId="85">
    <w:abstractNumId w:val="62"/>
  </w:num>
  <w:num w:numId="86">
    <w:abstractNumId w:val="54"/>
  </w:num>
  <w:num w:numId="87">
    <w:abstractNumId w:val="42"/>
  </w:num>
  <w:num w:numId="88">
    <w:abstractNumId w:val="37"/>
  </w:num>
  <w:num w:numId="89">
    <w:abstractNumId w:val="54"/>
  </w:num>
  <w:num w:numId="90">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41"/>
    <w:rsid w:val="000016BE"/>
    <w:rsid w:val="00003DAB"/>
    <w:rsid w:val="00005189"/>
    <w:rsid w:val="000068D1"/>
    <w:rsid w:val="0001103A"/>
    <w:rsid w:val="00012655"/>
    <w:rsid w:val="00013141"/>
    <w:rsid w:val="00013760"/>
    <w:rsid w:val="00013C5C"/>
    <w:rsid w:val="000148EE"/>
    <w:rsid w:val="00015F64"/>
    <w:rsid w:val="0001622A"/>
    <w:rsid w:val="000163D4"/>
    <w:rsid w:val="000213EA"/>
    <w:rsid w:val="00022701"/>
    <w:rsid w:val="000239BE"/>
    <w:rsid w:val="00025B17"/>
    <w:rsid w:val="000261DD"/>
    <w:rsid w:val="0003085E"/>
    <w:rsid w:val="0003236E"/>
    <w:rsid w:val="00032F3C"/>
    <w:rsid w:val="00035EC4"/>
    <w:rsid w:val="0003603C"/>
    <w:rsid w:val="00036D31"/>
    <w:rsid w:val="00042C49"/>
    <w:rsid w:val="0004388C"/>
    <w:rsid w:val="00045928"/>
    <w:rsid w:val="0004624E"/>
    <w:rsid w:val="00047711"/>
    <w:rsid w:val="00051401"/>
    <w:rsid w:val="00051A8B"/>
    <w:rsid w:val="00051D15"/>
    <w:rsid w:val="00051DAB"/>
    <w:rsid w:val="0005252F"/>
    <w:rsid w:val="00055290"/>
    <w:rsid w:val="00055EB5"/>
    <w:rsid w:val="00055EC2"/>
    <w:rsid w:val="00055F09"/>
    <w:rsid w:val="0005628E"/>
    <w:rsid w:val="00056870"/>
    <w:rsid w:val="00057924"/>
    <w:rsid w:val="00057B39"/>
    <w:rsid w:val="00060CAC"/>
    <w:rsid w:val="00061C25"/>
    <w:rsid w:val="000622FA"/>
    <w:rsid w:val="00062F05"/>
    <w:rsid w:val="000641ED"/>
    <w:rsid w:val="00064EB3"/>
    <w:rsid w:val="00065E79"/>
    <w:rsid w:val="00066FB2"/>
    <w:rsid w:val="000701B3"/>
    <w:rsid w:val="0007407B"/>
    <w:rsid w:val="00074B81"/>
    <w:rsid w:val="00077631"/>
    <w:rsid w:val="00077D8E"/>
    <w:rsid w:val="00081AEA"/>
    <w:rsid w:val="0008218E"/>
    <w:rsid w:val="0008348A"/>
    <w:rsid w:val="00083F40"/>
    <w:rsid w:val="00084A30"/>
    <w:rsid w:val="00084AD6"/>
    <w:rsid w:val="00084E98"/>
    <w:rsid w:val="0008664A"/>
    <w:rsid w:val="00086A8F"/>
    <w:rsid w:val="00086C71"/>
    <w:rsid w:val="000873DF"/>
    <w:rsid w:val="00090E66"/>
    <w:rsid w:val="00093679"/>
    <w:rsid w:val="00095608"/>
    <w:rsid w:val="000959FB"/>
    <w:rsid w:val="000961A1"/>
    <w:rsid w:val="0009636D"/>
    <w:rsid w:val="00097007"/>
    <w:rsid w:val="000A0678"/>
    <w:rsid w:val="000A23C7"/>
    <w:rsid w:val="000A2E79"/>
    <w:rsid w:val="000A378F"/>
    <w:rsid w:val="000A39C2"/>
    <w:rsid w:val="000A425F"/>
    <w:rsid w:val="000A48B7"/>
    <w:rsid w:val="000A7131"/>
    <w:rsid w:val="000A7CB7"/>
    <w:rsid w:val="000B251E"/>
    <w:rsid w:val="000B2595"/>
    <w:rsid w:val="000B3DC1"/>
    <w:rsid w:val="000B52BE"/>
    <w:rsid w:val="000B6173"/>
    <w:rsid w:val="000B6CEB"/>
    <w:rsid w:val="000B6F3D"/>
    <w:rsid w:val="000B7E12"/>
    <w:rsid w:val="000C2095"/>
    <w:rsid w:val="000C2771"/>
    <w:rsid w:val="000C28DC"/>
    <w:rsid w:val="000C4B60"/>
    <w:rsid w:val="000C5B78"/>
    <w:rsid w:val="000C5CE0"/>
    <w:rsid w:val="000C6100"/>
    <w:rsid w:val="000C7054"/>
    <w:rsid w:val="000C7682"/>
    <w:rsid w:val="000D02FB"/>
    <w:rsid w:val="000D07DE"/>
    <w:rsid w:val="000D08E4"/>
    <w:rsid w:val="000D0F98"/>
    <w:rsid w:val="000D1659"/>
    <w:rsid w:val="000D1DF6"/>
    <w:rsid w:val="000D2FD3"/>
    <w:rsid w:val="000D4783"/>
    <w:rsid w:val="000D5C72"/>
    <w:rsid w:val="000D70CD"/>
    <w:rsid w:val="000E1582"/>
    <w:rsid w:val="000E22A7"/>
    <w:rsid w:val="000E3E91"/>
    <w:rsid w:val="000E431E"/>
    <w:rsid w:val="000E434C"/>
    <w:rsid w:val="000E5F04"/>
    <w:rsid w:val="000E7CBB"/>
    <w:rsid w:val="000F0419"/>
    <w:rsid w:val="000F7A4A"/>
    <w:rsid w:val="00101F2F"/>
    <w:rsid w:val="001022FC"/>
    <w:rsid w:val="00104BE2"/>
    <w:rsid w:val="00106A8A"/>
    <w:rsid w:val="00107AE2"/>
    <w:rsid w:val="00110B09"/>
    <w:rsid w:val="00112B15"/>
    <w:rsid w:val="00113314"/>
    <w:rsid w:val="0011403F"/>
    <w:rsid w:val="0011647F"/>
    <w:rsid w:val="00117631"/>
    <w:rsid w:val="00123648"/>
    <w:rsid w:val="001238E2"/>
    <w:rsid w:val="00123F90"/>
    <w:rsid w:val="00125EEC"/>
    <w:rsid w:val="00125FCA"/>
    <w:rsid w:val="00127C18"/>
    <w:rsid w:val="00127E00"/>
    <w:rsid w:val="00130326"/>
    <w:rsid w:val="00130EE8"/>
    <w:rsid w:val="00132FB3"/>
    <w:rsid w:val="001332C5"/>
    <w:rsid w:val="00133310"/>
    <w:rsid w:val="001345E4"/>
    <w:rsid w:val="00134B96"/>
    <w:rsid w:val="00134CA3"/>
    <w:rsid w:val="001353EC"/>
    <w:rsid w:val="001357B7"/>
    <w:rsid w:val="00135987"/>
    <w:rsid w:val="0013785A"/>
    <w:rsid w:val="00140B89"/>
    <w:rsid w:val="00140DFB"/>
    <w:rsid w:val="00141C05"/>
    <w:rsid w:val="00141F0C"/>
    <w:rsid w:val="00142295"/>
    <w:rsid w:val="00143949"/>
    <w:rsid w:val="00147185"/>
    <w:rsid w:val="00147224"/>
    <w:rsid w:val="001503B3"/>
    <w:rsid w:val="00150E3E"/>
    <w:rsid w:val="001521DF"/>
    <w:rsid w:val="00152B05"/>
    <w:rsid w:val="00153478"/>
    <w:rsid w:val="00155D07"/>
    <w:rsid w:val="001565F9"/>
    <w:rsid w:val="00156FC2"/>
    <w:rsid w:val="001602A4"/>
    <w:rsid w:val="001607D9"/>
    <w:rsid w:val="001611C0"/>
    <w:rsid w:val="00164AE6"/>
    <w:rsid w:val="001659FD"/>
    <w:rsid w:val="00166BC1"/>
    <w:rsid w:val="0017013E"/>
    <w:rsid w:val="00170B58"/>
    <w:rsid w:val="00172BDE"/>
    <w:rsid w:val="0017307E"/>
    <w:rsid w:val="00174A58"/>
    <w:rsid w:val="00176961"/>
    <w:rsid w:val="0017777A"/>
    <w:rsid w:val="00177BC7"/>
    <w:rsid w:val="00177D3C"/>
    <w:rsid w:val="00180E25"/>
    <w:rsid w:val="001830D2"/>
    <w:rsid w:val="00183145"/>
    <w:rsid w:val="0019100E"/>
    <w:rsid w:val="00191902"/>
    <w:rsid w:val="00191A44"/>
    <w:rsid w:val="00194AEE"/>
    <w:rsid w:val="0019519C"/>
    <w:rsid w:val="00196C0F"/>
    <w:rsid w:val="001976B2"/>
    <w:rsid w:val="001A20C1"/>
    <w:rsid w:val="001A420A"/>
    <w:rsid w:val="001A46E1"/>
    <w:rsid w:val="001A612D"/>
    <w:rsid w:val="001A654B"/>
    <w:rsid w:val="001B0195"/>
    <w:rsid w:val="001B0392"/>
    <w:rsid w:val="001B1648"/>
    <w:rsid w:val="001B1ACA"/>
    <w:rsid w:val="001B4972"/>
    <w:rsid w:val="001B69CA"/>
    <w:rsid w:val="001B73D8"/>
    <w:rsid w:val="001C2849"/>
    <w:rsid w:val="001C4618"/>
    <w:rsid w:val="001C5733"/>
    <w:rsid w:val="001C6FD2"/>
    <w:rsid w:val="001D03AF"/>
    <w:rsid w:val="001D095F"/>
    <w:rsid w:val="001D15A0"/>
    <w:rsid w:val="001D48EB"/>
    <w:rsid w:val="001D6C2C"/>
    <w:rsid w:val="001D7610"/>
    <w:rsid w:val="001E2C49"/>
    <w:rsid w:val="001E3104"/>
    <w:rsid w:val="001E42A2"/>
    <w:rsid w:val="001E538B"/>
    <w:rsid w:val="001E59BC"/>
    <w:rsid w:val="001E6376"/>
    <w:rsid w:val="001E684E"/>
    <w:rsid w:val="001E7C2E"/>
    <w:rsid w:val="001F2FE1"/>
    <w:rsid w:val="001F3235"/>
    <w:rsid w:val="001F3676"/>
    <w:rsid w:val="001F559B"/>
    <w:rsid w:val="001F5ED2"/>
    <w:rsid w:val="001F611C"/>
    <w:rsid w:val="002024D4"/>
    <w:rsid w:val="00205906"/>
    <w:rsid w:val="0020630F"/>
    <w:rsid w:val="0020724D"/>
    <w:rsid w:val="002076DB"/>
    <w:rsid w:val="002078FD"/>
    <w:rsid w:val="0020790F"/>
    <w:rsid w:val="00207ED1"/>
    <w:rsid w:val="002104AE"/>
    <w:rsid w:val="00210974"/>
    <w:rsid w:val="002115D1"/>
    <w:rsid w:val="00213BF7"/>
    <w:rsid w:val="0021475D"/>
    <w:rsid w:val="002166D6"/>
    <w:rsid w:val="00216C56"/>
    <w:rsid w:val="0021778F"/>
    <w:rsid w:val="002178D1"/>
    <w:rsid w:val="00221A50"/>
    <w:rsid w:val="00222519"/>
    <w:rsid w:val="0022290B"/>
    <w:rsid w:val="00224DA7"/>
    <w:rsid w:val="0022593B"/>
    <w:rsid w:val="0022658D"/>
    <w:rsid w:val="00226E8A"/>
    <w:rsid w:val="00226FDF"/>
    <w:rsid w:val="002322F8"/>
    <w:rsid w:val="002342F8"/>
    <w:rsid w:val="00234F14"/>
    <w:rsid w:val="002354FD"/>
    <w:rsid w:val="00236229"/>
    <w:rsid w:val="002378A8"/>
    <w:rsid w:val="0024173B"/>
    <w:rsid w:val="00243125"/>
    <w:rsid w:val="002433A8"/>
    <w:rsid w:val="00243BFA"/>
    <w:rsid w:val="0024475E"/>
    <w:rsid w:val="00246C17"/>
    <w:rsid w:val="002477AF"/>
    <w:rsid w:val="002507A4"/>
    <w:rsid w:val="00250E53"/>
    <w:rsid w:val="00252BF7"/>
    <w:rsid w:val="00254CAB"/>
    <w:rsid w:val="00255E03"/>
    <w:rsid w:val="0025741E"/>
    <w:rsid w:val="0026052F"/>
    <w:rsid w:val="00260BD0"/>
    <w:rsid w:val="00260C56"/>
    <w:rsid w:val="002613B0"/>
    <w:rsid w:val="002622FB"/>
    <w:rsid w:val="00262681"/>
    <w:rsid w:val="00263A05"/>
    <w:rsid w:val="00264664"/>
    <w:rsid w:val="00265601"/>
    <w:rsid w:val="00265C96"/>
    <w:rsid w:val="002675EA"/>
    <w:rsid w:val="00270842"/>
    <w:rsid w:val="00271B65"/>
    <w:rsid w:val="0027668C"/>
    <w:rsid w:val="0027671F"/>
    <w:rsid w:val="00276BE2"/>
    <w:rsid w:val="002778FA"/>
    <w:rsid w:val="00282645"/>
    <w:rsid w:val="00282B01"/>
    <w:rsid w:val="0028332A"/>
    <w:rsid w:val="002840F6"/>
    <w:rsid w:val="00284358"/>
    <w:rsid w:val="0028559D"/>
    <w:rsid w:val="0029139E"/>
    <w:rsid w:val="00291403"/>
    <w:rsid w:val="00291464"/>
    <w:rsid w:val="00291904"/>
    <w:rsid w:val="00292A5E"/>
    <w:rsid w:val="00293D9B"/>
    <w:rsid w:val="00294769"/>
    <w:rsid w:val="00294C5E"/>
    <w:rsid w:val="002A1C43"/>
    <w:rsid w:val="002A32DB"/>
    <w:rsid w:val="002A71DB"/>
    <w:rsid w:val="002B0491"/>
    <w:rsid w:val="002B073E"/>
    <w:rsid w:val="002B16C2"/>
    <w:rsid w:val="002B1D12"/>
    <w:rsid w:val="002B2157"/>
    <w:rsid w:val="002B2D50"/>
    <w:rsid w:val="002B3B9F"/>
    <w:rsid w:val="002B5535"/>
    <w:rsid w:val="002B56A1"/>
    <w:rsid w:val="002B5FC3"/>
    <w:rsid w:val="002B60D3"/>
    <w:rsid w:val="002B6898"/>
    <w:rsid w:val="002B6D43"/>
    <w:rsid w:val="002B7865"/>
    <w:rsid w:val="002C14BE"/>
    <w:rsid w:val="002C1987"/>
    <w:rsid w:val="002C4DEE"/>
    <w:rsid w:val="002C5A0A"/>
    <w:rsid w:val="002C7E45"/>
    <w:rsid w:val="002D04D2"/>
    <w:rsid w:val="002D0B7E"/>
    <w:rsid w:val="002D3F5B"/>
    <w:rsid w:val="002D5706"/>
    <w:rsid w:val="002D79B0"/>
    <w:rsid w:val="002E169C"/>
    <w:rsid w:val="002E2435"/>
    <w:rsid w:val="002E26B4"/>
    <w:rsid w:val="002E3C29"/>
    <w:rsid w:val="002E512E"/>
    <w:rsid w:val="002E61B4"/>
    <w:rsid w:val="002E68D9"/>
    <w:rsid w:val="002E7362"/>
    <w:rsid w:val="002F4734"/>
    <w:rsid w:val="002F4A18"/>
    <w:rsid w:val="002F4B79"/>
    <w:rsid w:val="002F4EBC"/>
    <w:rsid w:val="002F55D5"/>
    <w:rsid w:val="002F6E1F"/>
    <w:rsid w:val="0030001B"/>
    <w:rsid w:val="00300317"/>
    <w:rsid w:val="00300E20"/>
    <w:rsid w:val="003040AC"/>
    <w:rsid w:val="00306A72"/>
    <w:rsid w:val="00306BD8"/>
    <w:rsid w:val="003071D2"/>
    <w:rsid w:val="00310793"/>
    <w:rsid w:val="003121B9"/>
    <w:rsid w:val="00312279"/>
    <w:rsid w:val="00312560"/>
    <w:rsid w:val="00313EBB"/>
    <w:rsid w:val="0031443B"/>
    <w:rsid w:val="00315538"/>
    <w:rsid w:val="00321772"/>
    <w:rsid w:val="00323179"/>
    <w:rsid w:val="00326C72"/>
    <w:rsid w:val="00331765"/>
    <w:rsid w:val="00332CEA"/>
    <w:rsid w:val="0033341E"/>
    <w:rsid w:val="0033456F"/>
    <w:rsid w:val="0033597D"/>
    <w:rsid w:val="00335A13"/>
    <w:rsid w:val="00336026"/>
    <w:rsid w:val="003373BF"/>
    <w:rsid w:val="00337C6D"/>
    <w:rsid w:val="00340462"/>
    <w:rsid w:val="00342058"/>
    <w:rsid w:val="00343ADD"/>
    <w:rsid w:val="0034589E"/>
    <w:rsid w:val="003461DB"/>
    <w:rsid w:val="00350E0B"/>
    <w:rsid w:val="0035265A"/>
    <w:rsid w:val="00352F77"/>
    <w:rsid w:val="003539DD"/>
    <w:rsid w:val="00354B20"/>
    <w:rsid w:val="00355DC2"/>
    <w:rsid w:val="0035615F"/>
    <w:rsid w:val="003576BB"/>
    <w:rsid w:val="00361491"/>
    <w:rsid w:val="0036295D"/>
    <w:rsid w:val="00364048"/>
    <w:rsid w:val="003643EE"/>
    <w:rsid w:val="00364483"/>
    <w:rsid w:val="003645F5"/>
    <w:rsid w:val="00365825"/>
    <w:rsid w:val="00366BFB"/>
    <w:rsid w:val="00367851"/>
    <w:rsid w:val="003712A8"/>
    <w:rsid w:val="00373521"/>
    <w:rsid w:val="00374726"/>
    <w:rsid w:val="00374B0D"/>
    <w:rsid w:val="00376D9F"/>
    <w:rsid w:val="00380650"/>
    <w:rsid w:val="00380E00"/>
    <w:rsid w:val="003816CA"/>
    <w:rsid w:val="0038231E"/>
    <w:rsid w:val="003831CE"/>
    <w:rsid w:val="00385071"/>
    <w:rsid w:val="00385317"/>
    <w:rsid w:val="00385A75"/>
    <w:rsid w:val="00385E3F"/>
    <w:rsid w:val="003865C9"/>
    <w:rsid w:val="00386907"/>
    <w:rsid w:val="003872B1"/>
    <w:rsid w:val="00391363"/>
    <w:rsid w:val="00393464"/>
    <w:rsid w:val="00393C01"/>
    <w:rsid w:val="00394C3A"/>
    <w:rsid w:val="003970B7"/>
    <w:rsid w:val="003A0CC1"/>
    <w:rsid w:val="003A1A33"/>
    <w:rsid w:val="003A2DBD"/>
    <w:rsid w:val="003A751E"/>
    <w:rsid w:val="003B44CE"/>
    <w:rsid w:val="003B58E6"/>
    <w:rsid w:val="003B621E"/>
    <w:rsid w:val="003B78BE"/>
    <w:rsid w:val="003C0743"/>
    <w:rsid w:val="003C2374"/>
    <w:rsid w:val="003C392A"/>
    <w:rsid w:val="003C50E9"/>
    <w:rsid w:val="003C599A"/>
    <w:rsid w:val="003C616E"/>
    <w:rsid w:val="003C6483"/>
    <w:rsid w:val="003C6AB6"/>
    <w:rsid w:val="003C6FBE"/>
    <w:rsid w:val="003C7775"/>
    <w:rsid w:val="003D0603"/>
    <w:rsid w:val="003D07E2"/>
    <w:rsid w:val="003D0E54"/>
    <w:rsid w:val="003D1202"/>
    <w:rsid w:val="003D51F5"/>
    <w:rsid w:val="003D762E"/>
    <w:rsid w:val="003E0912"/>
    <w:rsid w:val="003E0D19"/>
    <w:rsid w:val="003E181F"/>
    <w:rsid w:val="003E303C"/>
    <w:rsid w:val="003E4691"/>
    <w:rsid w:val="003E50EA"/>
    <w:rsid w:val="003E6BFF"/>
    <w:rsid w:val="003E6CDA"/>
    <w:rsid w:val="003E7916"/>
    <w:rsid w:val="003E7CBE"/>
    <w:rsid w:val="003F2F51"/>
    <w:rsid w:val="003F5D25"/>
    <w:rsid w:val="00400820"/>
    <w:rsid w:val="00402F72"/>
    <w:rsid w:val="004052BF"/>
    <w:rsid w:val="00406051"/>
    <w:rsid w:val="00412874"/>
    <w:rsid w:val="00412FE5"/>
    <w:rsid w:val="0041365E"/>
    <w:rsid w:val="00413B6E"/>
    <w:rsid w:val="0041464D"/>
    <w:rsid w:val="00415C3F"/>
    <w:rsid w:val="004163F2"/>
    <w:rsid w:val="00416557"/>
    <w:rsid w:val="00420024"/>
    <w:rsid w:val="00421647"/>
    <w:rsid w:val="0042199F"/>
    <w:rsid w:val="00423135"/>
    <w:rsid w:val="004248F5"/>
    <w:rsid w:val="00424BE4"/>
    <w:rsid w:val="004250AC"/>
    <w:rsid w:val="00425A03"/>
    <w:rsid w:val="00430B6F"/>
    <w:rsid w:val="0043167C"/>
    <w:rsid w:val="004316EF"/>
    <w:rsid w:val="004320B2"/>
    <w:rsid w:val="004321AF"/>
    <w:rsid w:val="00432853"/>
    <w:rsid w:val="00432E6E"/>
    <w:rsid w:val="00432F8F"/>
    <w:rsid w:val="0043784A"/>
    <w:rsid w:val="004379F0"/>
    <w:rsid w:val="0044050C"/>
    <w:rsid w:val="00441382"/>
    <w:rsid w:val="004435FA"/>
    <w:rsid w:val="00443BB2"/>
    <w:rsid w:val="00444170"/>
    <w:rsid w:val="00447011"/>
    <w:rsid w:val="0044782C"/>
    <w:rsid w:val="00450CEC"/>
    <w:rsid w:val="00450E1C"/>
    <w:rsid w:val="00450EB1"/>
    <w:rsid w:val="00451A4D"/>
    <w:rsid w:val="004535DD"/>
    <w:rsid w:val="00454A10"/>
    <w:rsid w:val="00460C25"/>
    <w:rsid w:val="00460F71"/>
    <w:rsid w:val="00461C7B"/>
    <w:rsid w:val="0046234B"/>
    <w:rsid w:val="00462EC4"/>
    <w:rsid w:val="00465E1B"/>
    <w:rsid w:val="00467100"/>
    <w:rsid w:val="00467188"/>
    <w:rsid w:val="00467358"/>
    <w:rsid w:val="00470023"/>
    <w:rsid w:val="00470C90"/>
    <w:rsid w:val="004714DC"/>
    <w:rsid w:val="00471703"/>
    <w:rsid w:val="004722FB"/>
    <w:rsid w:val="00472529"/>
    <w:rsid w:val="00472949"/>
    <w:rsid w:val="004745F5"/>
    <w:rsid w:val="004763DC"/>
    <w:rsid w:val="0047659A"/>
    <w:rsid w:val="00480710"/>
    <w:rsid w:val="00480B75"/>
    <w:rsid w:val="00481E19"/>
    <w:rsid w:val="004860D3"/>
    <w:rsid w:val="00492F1D"/>
    <w:rsid w:val="00493802"/>
    <w:rsid w:val="00494490"/>
    <w:rsid w:val="0049579C"/>
    <w:rsid w:val="00495B62"/>
    <w:rsid w:val="004A02A7"/>
    <w:rsid w:val="004A0A19"/>
    <w:rsid w:val="004A0AE2"/>
    <w:rsid w:val="004A2103"/>
    <w:rsid w:val="004A2F97"/>
    <w:rsid w:val="004A3A07"/>
    <w:rsid w:val="004B174F"/>
    <w:rsid w:val="004B2088"/>
    <w:rsid w:val="004B30F6"/>
    <w:rsid w:val="004B35EC"/>
    <w:rsid w:val="004B3891"/>
    <w:rsid w:val="004B3C21"/>
    <w:rsid w:val="004B44B5"/>
    <w:rsid w:val="004B46E4"/>
    <w:rsid w:val="004B47A3"/>
    <w:rsid w:val="004B53CE"/>
    <w:rsid w:val="004B614B"/>
    <w:rsid w:val="004B632A"/>
    <w:rsid w:val="004C04E2"/>
    <w:rsid w:val="004C0D25"/>
    <w:rsid w:val="004C1D63"/>
    <w:rsid w:val="004C21C1"/>
    <w:rsid w:val="004C300F"/>
    <w:rsid w:val="004C4140"/>
    <w:rsid w:val="004C62AA"/>
    <w:rsid w:val="004D0C11"/>
    <w:rsid w:val="004D1D4B"/>
    <w:rsid w:val="004D2130"/>
    <w:rsid w:val="004D2316"/>
    <w:rsid w:val="004D2CEC"/>
    <w:rsid w:val="004D2D25"/>
    <w:rsid w:val="004D36EE"/>
    <w:rsid w:val="004D3A17"/>
    <w:rsid w:val="004D450C"/>
    <w:rsid w:val="004D4814"/>
    <w:rsid w:val="004D4F5F"/>
    <w:rsid w:val="004D5295"/>
    <w:rsid w:val="004D67CB"/>
    <w:rsid w:val="004E01CB"/>
    <w:rsid w:val="004E0777"/>
    <w:rsid w:val="004E27BD"/>
    <w:rsid w:val="004E581B"/>
    <w:rsid w:val="004F0569"/>
    <w:rsid w:val="004F5B31"/>
    <w:rsid w:val="004F67DA"/>
    <w:rsid w:val="00501F20"/>
    <w:rsid w:val="005033B2"/>
    <w:rsid w:val="00505622"/>
    <w:rsid w:val="005116F1"/>
    <w:rsid w:val="00512746"/>
    <w:rsid w:val="00512834"/>
    <w:rsid w:val="005128C4"/>
    <w:rsid w:val="00514910"/>
    <w:rsid w:val="00516105"/>
    <w:rsid w:val="0051788A"/>
    <w:rsid w:val="0052004C"/>
    <w:rsid w:val="00520B12"/>
    <w:rsid w:val="00521B0B"/>
    <w:rsid w:val="00523F76"/>
    <w:rsid w:val="005257F2"/>
    <w:rsid w:val="00525DB8"/>
    <w:rsid w:val="005264DE"/>
    <w:rsid w:val="00526E1B"/>
    <w:rsid w:val="00527278"/>
    <w:rsid w:val="00527CE0"/>
    <w:rsid w:val="00530522"/>
    <w:rsid w:val="0053318E"/>
    <w:rsid w:val="005337FD"/>
    <w:rsid w:val="00534A4A"/>
    <w:rsid w:val="00534CBD"/>
    <w:rsid w:val="00536157"/>
    <w:rsid w:val="0053638F"/>
    <w:rsid w:val="00537BCD"/>
    <w:rsid w:val="005404CF"/>
    <w:rsid w:val="00540B71"/>
    <w:rsid w:val="005410D8"/>
    <w:rsid w:val="005418E8"/>
    <w:rsid w:val="00542135"/>
    <w:rsid w:val="0054493E"/>
    <w:rsid w:val="00546014"/>
    <w:rsid w:val="00546AB1"/>
    <w:rsid w:val="00547D9C"/>
    <w:rsid w:val="00550E0D"/>
    <w:rsid w:val="005513D3"/>
    <w:rsid w:val="00551F12"/>
    <w:rsid w:val="005527D3"/>
    <w:rsid w:val="005535FF"/>
    <w:rsid w:val="005543F4"/>
    <w:rsid w:val="005544DF"/>
    <w:rsid w:val="0055475A"/>
    <w:rsid w:val="0056049C"/>
    <w:rsid w:val="00560ADE"/>
    <w:rsid w:val="005610FB"/>
    <w:rsid w:val="00561AB4"/>
    <w:rsid w:val="00561E4C"/>
    <w:rsid w:val="00563009"/>
    <w:rsid w:val="0056369F"/>
    <w:rsid w:val="00565313"/>
    <w:rsid w:val="0056618A"/>
    <w:rsid w:val="00572BDD"/>
    <w:rsid w:val="00573E58"/>
    <w:rsid w:val="0057418C"/>
    <w:rsid w:val="00575859"/>
    <w:rsid w:val="0057592B"/>
    <w:rsid w:val="00575F08"/>
    <w:rsid w:val="00576233"/>
    <w:rsid w:val="00576A88"/>
    <w:rsid w:val="00577F12"/>
    <w:rsid w:val="0058086F"/>
    <w:rsid w:val="005810FE"/>
    <w:rsid w:val="00581FDB"/>
    <w:rsid w:val="00583121"/>
    <w:rsid w:val="00585F92"/>
    <w:rsid w:val="00586D89"/>
    <w:rsid w:val="00590E1A"/>
    <w:rsid w:val="005918AE"/>
    <w:rsid w:val="0059223F"/>
    <w:rsid w:val="00592A57"/>
    <w:rsid w:val="00594721"/>
    <w:rsid w:val="00596F8D"/>
    <w:rsid w:val="005971BC"/>
    <w:rsid w:val="00597E20"/>
    <w:rsid w:val="005A08C9"/>
    <w:rsid w:val="005A0D6C"/>
    <w:rsid w:val="005A0EBA"/>
    <w:rsid w:val="005A1BC4"/>
    <w:rsid w:val="005A2583"/>
    <w:rsid w:val="005A42AE"/>
    <w:rsid w:val="005A4F6E"/>
    <w:rsid w:val="005A687B"/>
    <w:rsid w:val="005A7740"/>
    <w:rsid w:val="005A7A90"/>
    <w:rsid w:val="005A7B7E"/>
    <w:rsid w:val="005B13C1"/>
    <w:rsid w:val="005B4DB7"/>
    <w:rsid w:val="005B7652"/>
    <w:rsid w:val="005C1428"/>
    <w:rsid w:val="005C148A"/>
    <w:rsid w:val="005C2B23"/>
    <w:rsid w:val="005C3333"/>
    <w:rsid w:val="005C41AA"/>
    <w:rsid w:val="005C4CAF"/>
    <w:rsid w:val="005C4EBC"/>
    <w:rsid w:val="005C638B"/>
    <w:rsid w:val="005D0D3F"/>
    <w:rsid w:val="005D2122"/>
    <w:rsid w:val="005D50DA"/>
    <w:rsid w:val="005D64D5"/>
    <w:rsid w:val="005E0E57"/>
    <w:rsid w:val="005E2173"/>
    <w:rsid w:val="005E3CD8"/>
    <w:rsid w:val="005E5208"/>
    <w:rsid w:val="005E622D"/>
    <w:rsid w:val="005E7028"/>
    <w:rsid w:val="005E7092"/>
    <w:rsid w:val="005F063A"/>
    <w:rsid w:val="005F0F87"/>
    <w:rsid w:val="005F21DA"/>
    <w:rsid w:val="005F233A"/>
    <w:rsid w:val="005F36DC"/>
    <w:rsid w:val="005F37C2"/>
    <w:rsid w:val="005F4353"/>
    <w:rsid w:val="005F45CE"/>
    <w:rsid w:val="005F4ECF"/>
    <w:rsid w:val="005F5A78"/>
    <w:rsid w:val="005F6177"/>
    <w:rsid w:val="005F6DAD"/>
    <w:rsid w:val="005F7BCD"/>
    <w:rsid w:val="0060102B"/>
    <w:rsid w:val="00602013"/>
    <w:rsid w:val="006028C6"/>
    <w:rsid w:val="00602CA5"/>
    <w:rsid w:val="0060519E"/>
    <w:rsid w:val="006052B3"/>
    <w:rsid w:val="00606998"/>
    <w:rsid w:val="00606D4B"/>
    <w:rsid w:val="0060744F"/>
    <w:rsid w:val="00607667"/>
    <w:rsid w:val="00607990"/>
    <w:rsid w:val="00610061"/>
    <w:rsid w:val="006107D9"/>
    <w:rsid w:val="00613244"/>
    <w:rsid w:val="00613508"/>
    <w:rsid w:val="006153CF"/>
    <w:rsid w:val="0061720B"/>
    <w:rsid w:val="006172F2"/>
    <w:rsid w:val="00620956"/>
    <w:rsid w:val="00622237"/>
    <w:rsid w:val="0062322D"/>
    <w:rsid w:val="006241BD"/>
    <w:rsid w:val="006247AA"/>
    <w:rsid w:val="006248FE"/>
    <w:rsid w:val="0062656F"/>
    <w:rsid w:val="00627139"/>
    <w:rsid w:val="00627F16"/>
    <w:rsid w:val="00630864"/>
    <w:rsid w:val="0063109D"/>
    <w:rsid w:val="006314EA"/>
    <w:rsid w:val="00631735"/>
    <w:rsid w:val="0063328B"/>
    <w:rsid w:val="00634A92"/>
    <w:rsid w:val="00634D86"/>
    <w:rsid w:val="00635C96"/>
    <w:rsid w:val="00636552"/>
    <w:rsid w:val="00641F62"/>
    <w:rsid w:val="0064340F"/>
    <w:rsid w:val="00643D10"/>
    <w:rsid w:val="00644E50"/>
    <w:rsid w:val="00645FA7"/>
    <w:rsid w:val="006479CE"/>
    <w:rsid w:val="006506B4"/>
    <w:rsid w:val="00650F98"/>
    <w:rsid w:val="0065227F"/>
    <w:rsid w:val="0065300D"/>
    <w:rsid w:val="006560EA"/>
    <w:rsid w:val="00656936"/>
    <w:rsid w:val="00661DFA"/>
    <w:rsid w:val="00662030"/>
    <w:rsid w:val="0066406B"/>
    <w:rsid w:val="006646EF"/>
    <w:rsid w:val="006676EF"/>
    <w:rsid w:val="00667D0D"/>
    <w:rsid w:val="0067273E"/>
    <w:rsid w:val="00674978"/>
    <w:rsid w:val="00674A51"/>
    <w:rsid w:val="00674B0B"/>
    <w:rsid w:val="0067608D"/>
    <w:rsid w:val="0067725D"/>
    <w:rsid w:val="00677BEF"/>
    <w:rsid w:val="00680C72"/>
    <w:rsid w:val="006834EC"/>
    <w:rsid w:val="00683810"/>
    <w:rsid w:val="006859FB"/>
    <w:rsid w:val="00685A91"/>
    <w:rsid w:val="006864EB"/>
    <w:rsid w:val="00687DB9"/>
    <w:rsid w:val="0069122F"/>
    <w:rsid w:val="00691A14"/>
    <w:rsid w:val="00693758"/>
    <w:rsid w:val="00694744"/>
    <w:rsid w:val="00694C06"/>
    <w:rsid w:val="00694DC2"/>
    <w:rsid w:val="00694E3A"/>
    <w:rsid w:val="0069531C"/>
    <w:rsid w:val="00695C06"/>
    <w:rsid w:val="00696175"/>
    <w:rsid w:val="00697688"/>
    <w:rsid w:val="006A00FB"/>
    <w:rsid w:val="006A0187"/>
    <w:rsid w:val="006A048F"/>
    <w:rsid w:val="006A0D48"/>
    <w:rsid w:val="006A1269"/>
    <w:rsid w:val="006A1589"/>
    <w:rsid w:val="006A30D2"/>
    <w:rsid w:val="006A3B0B"/>
    <w:rsid w:val="006A3E11"/>
    <w:rsid w:val="006A415D"/>
    <w:rsid w:val="006A53C2"/>
    <w:rsid w:val="006A53D7"/>
    <w:rsid w:val="006A5E9C"/>
    <w:rsid w:val="006A5EE9"/>
    <w:rsid w:val="006A70F9"/>
    <w:rsid w:val="006B1DD5"/>
    <w:rsid w:val="006B37C4"/>
    <w:rsid w:val="006B44AC"/>
    <w:rsid w:val="006B4B5E"/>
    <w:rsid w:val="006B7619"/>
    <w:rsid w:val="006C0160"/>
    <w:rsid w:val="006C1244"/>
    <w:rsid w:val="006C13E5"/>
    <w:rsid w:val="006C18EA"/>
    <w:rsid w:val="006C1AD9"/>
    <w:rsid w:val="006C1CCC"/>
    <w:rsid w:val="006C3B13"/>
    <w:rsid w:val="006C3E01"/>
    <w:rsid w:val="006C4D5C"/>
    <w:rsid w:val="006C50F5"/>
    <w:rsid w:val="006C698B"/>
    <w:rsid w:val="006C7717"/>
    <w:rsid w:val="006C7ACE"/>
    <w:rsid w:val="006D0642"/>
    <w:rsid w:val="006D32EE"/>
    <w:rsid w:val="006D3AB1"/>
    <w:rsid w:val="006D63E6"/>
    <w:rsid w:val="006D63FD"/>
    <w:rsid w:val="006D7F1F"/>
    <w:rsid w:val="006E14D5"/>
    <w:rsid w:val="006E3CC3"/>
    <w:rsid w:val="006E3F8B"/>
    <w:rsid w:val="006E75C2"/>
    <w:rsid w:val="006E75F6"/>
    <w:rsid w:val="006F1E63"/>
    <w:rsid w:val="006F4E9D"/>
    <w:rsid w:val="006F680D"/>
    <w:rsid w:val="006F6B24"/>
    <w:rsid w:val="006F7073"/>
    <w:rsid w:val="0070080E"/>
    <w:rsid w:val="00700CC7"/>
    <w:rsid w:val="007011A2"/>
    <w:rsid w:val="007032E4"/>
    <w:rsid w:val="007041E0"/>
    <w:rsid w:val="0070451B"/>
    <w:rsid w:val="00704EAB"/>
    <w:rsid w:val="0070595E"/>
    <w:rsid w:val="007066B5"/>
    <w:rsid w:val="00707168"/>
    <w:rsid w:val="00710F5E"/>
    <w:rsid w:val="007131F1"/>
    <w:rsid w:val="00714B2D"/>
    <w:rsid w:val="00714D97"/>
    <w:rsid w:val="00715A5A"/>
    <w:rsid w:val="00715DA7"/>
    <w:rsid w:val="007160C6"/>
    <w:rsid w:val="00716120"/>
    <w:rsid w:val="007161C6"/>
    <w:rsid w:val="00716A23"/>
    <w:rsid w:val="00716D75"/>
    <w:rsid w:val="0072307A"/>
    <w:rsid w:val="007236E3"/>
    <w:rsid w:val="00724613"/>
    <w:rsid w:val="007333FA"/>
    <w:rsid w:val="00733A6A"/>
    <w:rsid w:val="007340CA"/>
    <w:rsid w:val="00734C9B"/>
    <w:rsid w:val="00736491"/>
    <w:rsid w:val="0073734E"/>
    <w:rsid w:val="007378EE"/>
    <w:rsid w:val="00740072"/>
    <w:rsid w:val="007402C3"/>
    <w:rsid w:val="00740F32"/>
    <w:rsid w:val="0074338C"/>
    <w:rsid w:val="00744147"/>
    <w:rsid w:val="00744E27"/>
    <w:rsid w:val="007459B8"/>
    <w:rsid w:val="007459F2"/>
    <w:rsid w:val="00746D29"/>
    <w:rsid w:val="00746E10"/>
    <w:rsid w:val="00746F4A"/>
    <w:rsid w:val="00750350"/>
    <w:rsid w:val="00751C03"/>
    <w:rsid w:val="007553B1"/>
    <w:rsid w:val="00756101"/>
    <w:rsid w:val="00761759"/>
    <w:rsid w:val="00764585"/>
    <w:rsid w:val="007671C0"/>
    <w:rsid w:val="0076774D"/>
    <w:rsid w:val="00767F6E"/>
    <w:rsid w:val="00771D0C"/>
    <w:rsid w:val="00774FA7"/>
    <w:rsid w:val="00777645"/>
    <w:rsid w:val="00777A01"/>
    <w:rsid w:val="00781DDE"/>
    <w:rsid w:val="0078304C"/>
    <w:rsid w:val="00783F34"/>
    <w:rsid w:val="00784187"/>
    <w:rsid w:val="00784D25"/>
    <w:rsid w:val="007850F0"/>
    <w:rsid w:val="007860C1"/>
    <w:rsid w:val="00787AB6"/>
    <w:rsid w:val="00790B1B"/>
    <w:rsid w:val="007911C4"/>
    <w:rsid w:val="00791DFD"/>
    <w:rsid w:val="00792757"/>
    <w:rsid w:val="00792CD4"/>
    <w:rsid w:val="00793776"/>
    <w:rsid w:val="00794EF0"/>
    <w:rsid w:val="0079600B"/>
    <w:rsid w:val="007A236D"/>
    <w:rsid w:val="007A266C"/>
    <w:rsid w:val="007A27AA"/>
    <w:rsid w:val="007A3934"/>
    <w:rsid w:val="007A5342"/>
    <w:rsid w:val="007A685A"/>
    <w:rsid w:val="007A766F"/>
    <w:rsid w:val="007B031E"/>
    <w:rsid w:val="007B1093"/>
    <w:rsid w:val="007B27C1"/>
    <w:rsid w:val="007B2EB3"/>
    <w:rsid w:val="007B3795"/>
    <w:rsid w:val="007B3C9F"/>
    <w:rsid w:val="007B473F"/>
    <w:rsid w:val="007B48D8"/>
    <w:rsid w:val="007B5038"/>
    <w:rsid w:val="007B6C10"/>
    <w:rsid w:val="007B7E9E"/>
    <w:rsid w:val="007C0305"/>
    <w:rsid w:val="007C1753"/>
    <w:rsid w:val="007C1BD0"/>
    <w:rsid w:val="007C7DC2"/>
    <w:rsid w:val="007D2037"/>
    <w:rsid w:val="007D22FB"/>
    <w:rsid w:val="007D3067"/>
    <w:rsid w:val="007D3CFE"/>
    <w:rsid w:val="007D5204"/>
    <w:rsid w:val="007D5B0D"/>
    <w:rsid w:val="007D6364"/>
    <w:rsid w:val="007D6CEB"/>
    <w:rsid w:val="007D7232"/>
    <w:rsid w:val="007E0E43"/>
    <w:rsid w:val="007E1031"/>
    <w:rsid w:val="007E158B"/>
    <w:rsid w:val="007E28AF"/>
    <w:rsid w:val="007E3338"/>
    <w:rsid w:val="007E3B96"/>
    <w:rsid w:val="007E489B"/>
    <w:rsid w:val="007E63DD"/>
    <w:rsid w:val="007E644A"/>
    <w:rsid w:val="007E780C"/>
    <w:rsid w:val="007E78B7"/>
    <w:rsid w:val="007E7DF0"/>
    <w:rsid w:val="007F0E65"/>
    <w:rsid w:val="007F10A6"/>
    <w:rsid w:val="007F1E85"/>
    <w:rsid w:val="007F1EBB"/>
    <w:rsid w:val="007F2E1A"/>
    <w:rsid w:val="007F6B6E"/>
    <w:rsid w:val="007F6E83"/>
    <w:rsid w:val="007F719F"/>
    <w:rsid w:val="008007A6"/>
    <w:rsid w:val="00803B8E"/>
    <w:rsid w:val="008046E5"/>
    <w:rsid w:val="00804934"/>
    <w:rsid w:val="0080789F"/>
    <w:rsid w:val="00810F7A"/>
    <w:rsid w:val="00813E2B"/>
    <w:rsid w:val="008149DE"/>
    <w:rsid w:val="008158DC"/>
    <w:rsid w:val="00816396"/>
    <w:rsid w:val="008201E9"/>
    <w:rsid w:val="00820AE0"/>
    <w:rsid w:val="00821788"/>
    <w:rsid w:val="00821ABF"/>
    <w:rsid w:val="00823008"/>
    <w:rsid w:val="00824004"/>
    <w:rsid w:val="0082435E"/>
    <w:rsid w:val="00825893"/>
    <w:rsid w:val="008335BC"/>
    <w:rsid w:val="00834EEC"/>
    <w:rsid w:val="00836E15"/>
    <w:rsid w:val="00837A1C"/>
    <w:rsid w:val="008402F9"/>
    <w:rsid w:val="00840923"/>
    <w:rsid w:val="0084181D"/>
    <w:rsid w:val="00841CDE"/>
    <w:rsid w:val="00842160"/>
    <w:rsid w:val="00842558"/>
    <w:rsid w:val="0084269E"/>
    <w:rsid w:val="00842AFE"/>
    <w:rsid w:val="008432C2"/>
    <w:rsid w:val="00844A8D"/>
    <w:rsid w:val="008455CA"/>
    <w:rsid w:val="008458F9"/>
    <w:rsid w:val="00845B76"/>
    <w:rsid w:val="00845CA9"/>
    <w:rsid w:val="00851422"/>
    <w:rsid w:val="00851B46"/>
    <w:rsid w:val="00852477"/>
    <w:rsid w:val="0085489C"/>
    <w:rsid w:val="00854D5B"/>
    <w:rsid w:val="008558E5"/>
    <w:rsid w:val="00857754"/>
    <w:rsid w:val="00862985"/>
    <w:rsid w:val="00863D91"/>
    <w:rsid w:val="008652E3"/>
    <w:rsid w:val="0086592C"/>
    <w:rsid w:val="00865B95"/>
    <w:rsid w:val="0086617E"/>
    <w:rsid w:val="00866520"/>
    <w:rsid w:val="008678DF"/>
    <w:rsid w:val="00867E7A"/>
    <w:rsid w:val="0087141E"/>
    <w:rsid w:val="008716E3"/>
    <w:rsid w:val="00871CCB"/>
    <w:rsid w:val="00876008"/>
    <w:rsid w:val="00876B58"/>
    <w:rsid w:val="00876F3D"/>
    <w:rsid w:val="008770FA"/>
    <w:rsid w:val="00877903"/>
    <w:rsid w:val="00877A93"/>
    <w:rsid w:val="00877B82"/>
    <w:rsid w:val="00880A1A"/>
    <w:rsid w:val="00881C1A"/>
    <w:rsid w:val="008836DC"/>
    <w:rsid w:val="00884BEF"/>
    <w:rsid w:val="00885FBF"/>
    <w:rsid w:val="0089003B"/>
    <w:rsid w:val="008910E5"/>
    <w:rsid w:val="00892895"/>
    <w:rsid w:val="00892A8F"/>
    <w:rsid w:val="00892AAD"/>
    <w:rsid w:val="00893740"/>
    <w:rsid w:val="008939A8"/>
    <w:rsid w:val="00893B2F"/>
    <w:rsid w:val="00895B8C"/>
    <w:rsid w:val="00896ADF"/>
    <w:rsid w:val="00897F3C"/>
    <w:rsid w:val="008A05F7"/>
    <w:rsid w:val="008A07A8"/>
    <w:rsid w:val="008A1568"/>
    <w:rsid w:val="008A1BE2"/>
    <w:rsid w:val="008A2971"/>
    <w:rsid w:val="008A60F4"/>
    <w:rsid w:val="008A7A36"/>
    <w:rsid w:val="008B0103"/>
    <w:rsid w:val="008B1687"/>
    <w:rsid w:val="008B3447"/>
    <w:rsid w:val="008B37D0"/>
    <w:rsid w:val="008B4896"/>
    <w:rsid w:val="008B543F"/>
    <w:rsid w:val="008B67D3"/>
    <w:rsid w:val="008B6D2B"/>
    <w:rsid w:val="008C1442"/>
    <w:rsid w:val="008C2653"/>
    <w:rsid w:val="008C29AD"/>
    <w:rsid w:val="008C33EC"/>
    <w:rsid w:val="008C455D"/>
    <w:rsid w:val="008C51D5"/>
    <w:rsid w:val="008C5847"/>
    <w:rsid w:val="008C7844"/>
    <w:rsid w:val="008D1E1A"/>
    <w:rsid w:val="008D233C"/>
    <w:rsid w:val="008D2F78"/>
    <w:rsid w:val="008D3A0D"/>
    <w:rsid w:val="008D4C1E"/>
    <w:rsid w:val="008D5002"/>
    <w:rsid w:val="008D5ADA"/>
    <w:rsid w:val="008D6A7C"/>
    <w:rsid w:val="008E0689"/>
    <w:rsid w:val="008E07BB"/>
    <w:rsid w:val="008E11BE"/>
    <w:rsid w:val="008E131A"/>
    <w:rsid w:val="008E294F"/>
    <w:rsid w:val="008E3925"/>
    <w:rsid w:val="008E3B08"/>
    <w:rsid w:val="008E42DE"/>
    <w:rsid w:val="008E56F3"/>
    <w:rsid w:val="008E5EEE"/>
    <w:rsid w:val="008F28C6"/>
    <w:rsid w:val="008F2F67"/>
    <w:rsid w:val="008F2F8D"/>
    <w:rsid w:val="008F3030"/>
    <w:rsid w:val="008F4167"/>
    <w:rsid w:val="008F4ABA"/>
    <w:rsid w:val="008F5E5C"/>
    <w:rsid w:val="008F6C2F"/>
    <w:rsid w:val="008F70FB"/>
    <w:rsid w:val="00901F75"/>
    <w:rsid w:val="00903343"/>
    <w:rsid w:val="00907205"/>
    <w:rsid w:val="009112CB"/>
    <w:rsid w:val="00911368"/>
    <w:rsid w:val="009115F7"/>
    <w:rsid w:val="00911BAB"/>
    <w:rsid w:val="00911DC3"/>
    <w:rsid w:val="0091255C"/>
    <w:rsid w:val="009146F8"/>
    <w:rsid w:val="0091488A"/>
    <w:rsid w:val="00914A32"/>
    <w:rsid w:val="00914BE2"/>
    <w:rsid w:val="00914E85"/>
    <w:rsid w:val="00916F1D"/>
    <w:rsid w:val="00917A95"/>
    <w:rsid w:val="0092015D"/>
    <w:rsid w:val="00922AA2"/>
    <w:rsid w:val="009238B3"/>
    <w:rsid w:val="00924A4B"/>
    <w:rsid w:val="009273CE"/>
    <w:rsid w:val="0093041B"/>
    <w:rsid w:val="009322B5"/>
    <w:rsid w:val="009334CC"/>
    <w:rsid w:val="00935C59"/>
    <w:rsid w:val="00936BAC"/>
    <w:rsid w:val="00937F88"/>
    <w:rsid w:val="0094129E"/>
    <w:rsid w:val="009417FF"/>
    <w:rsid w:val="00941C19"/>
    <w:rsid w:val="00945AA3"/>
    <w:rsid w:val="00946D48"/>
    <w:rsid w:val="00950A5C"/>
    <w:rsid w:val="00951426"/>
    <w:rsid w:val="00951D47"/>
    <w:rsid w:val="009528E6"/>
    <w:rsid w:val="00953C3E"/>
    <w:rsid w:val="00953F7A"/>
    <w:rsid w:val="0095411C"/>
    <w:rsid w:val="00956585"/>
    <w:rsid w:val="009602F4"/>
    <w:rsid w:val="00961159"/>
    <w:rsid w:val="009624C1"/>
    <w:rsid w:val="0096583F"/>
    <w:rsid w:val="00974037"/>
    <w:rsid w:val="00974A1E"/>
    <w:rsid w:val="009756CA"/>
    <w:rsid w:val="009770B4"/>
    <w:rsid w:val="009814D1"/>
    <w:rsid w:val="00982FA4"/>
    <w:rsid w:val="0098304A"/>
    <w:rsid w:val="00983646"/>
    <w:rsid w:val="0098450F"/>
    <w:rsid w:val="00984B4E"/>
    <w:rsid w:val="009855CE"/>
    <w:rsid w:val="009879F3"/>
    <w:rsid w:val="0099128F"/>
    <w:rsid w:val="009922FD"/>
    <w:rsid w:val="00993194"/>
    <w:rsid w:val="0099339E"/>
    <w:rsid w:val="0099368B"/>
    <w:rsid w:val="009937A6"/>
    <w:rsid w:val="00993F47"/>
    <w:rsid w:val="0099460A"/>
    <w:rsid w:val="00995DDA"/>
    <w:rsid w:val="00996C44"/>
    <w:rsid w:val="00997759"/>
    <w:rsid w:val="00997B26"/>
    <w:rsid w:val="009A166F"/>
    <w:rsid w:val="009A3163"/>
    <w:rsid w:val="009A3A46"/>
    <w:rsid w:val="009A4450"/>
    <w:rsid w:val="009A4739"/>
    <w:rsid w:val="009A4747"/>
    <w:rsid w:val="009A60A9"/>
    <w:rsid w:val="009A657E"/>
    <w:rsid w:val="009B13D2"/>
    <w:rsid w:val="009B2073"/>
    <w:rsid w:val="009B3B7E"/>
    <w:rsid w:val="009B3F39"/>
    <w:rsid w:val="009B4057"/>
    <w:rsid w:val="009B6BA0"/>
    <w:rsid w:val="009C04E2"/>
    <w:rsid w:val="009C0639"/>
    <w:rsid w:val="009C1512"/>
    <w:rsid w:val="009C33DA"/>
    <w:rsid w:val="009C35B8"/>
    <w:rsid w:val="009C4A8F"/>
    <w:rsid w:val="009C4ABF"/>
    <w:rsid w:val="009C4FDD"/>
    <w:rsid w:val="009D1C8F"/>
    <w:rsid w:val="009D1D29"/>
    <w:rsid w:val="009D297A"/>
    <w:rsid w:val="009D2CA7"/>
    <w:rsid w:val="009D5CDB"/>
    <w:rsid w:val="009D62BC"/>
    <w:rsid w:val="009D7329"/>
    <w:rsid w:val="009D7814"/>
    <w:rsid w:val="009E1D4B"/>
    <w:rsid w:val="009E211F"/>
    <w:rsid w:val="009E21D0"/>
    <w:rsid w:val="009E27BB"/>
    <w:rsid w:val="009E3735"/>
    <w:rsid w:val="009E660A"/>
    <w:rsid w:val="009F0D42"/>
    <w:rsid w:val="009F1FCB"/>
    <w:rsid w:val="009F2C1F"/>
    <w:rsid w:val="009F2CEF"/>
    <w:rsid w:val="009F3F7C"/>
    <w:rsid w:val="009F74B7"/>
    <w:rsid w:val="00A00940"/>
    <w:rsid w:val="00A00E64"/>
    <w:rsid w:val="00A0101B"/>
    <w:rsid w:val="00A036DD"/>
    <w:rsid w:val="00A03E77"/>
    <w:rsid w:val="00A041BB"/>
    <w:rsid w:val="00A044DE"/>
    <w:rsid w:val="00A05549"/>
    <w:rsid w:val="00A068D8"/>
    <w:rsid w:val="00A06BA0"/>
    <w:rsid w:val="00A06DE8"/>
    <w:rsid w:val="00A074D2"/>
    <w:rsid w:val="00A075D6"/>
    <w:rsid w:val="00A12473"/>
    <w:rsid w:val="00A16D21"/>
    <w:rsid w:val="00A17A06"/>
    <w:rsid w:val="00A17B35"/>
    <w:rsid w:val="00A20CB6"/>
    <w:rsid w:val="00A2131E"/>
    <w:rsid w:val="00A215AA"/>
    <w:rsid w:val="00A217D1"/>
    <w:rsid w:val="00A2381B"/>
    <w:rsid w:val="00A26B9F"/>
    <w:rsid w:val="00A33339"/>
    <w:rsid w:val="00A33401"/>
    <w:rsid w:val="00A3433D"/>
    <w:rsid w:val="00A35AF4"/>
    <w:rsid w:val="00A362C5"/>
    <w:rsid w:val="00A36E83"/>
    <w:rsid w:val="00A406CC"/>
    <w:rsid w:val="00A41D46"/>
    <w:rsid w:val="00A42247"/>
    <w:rsid w:val="00A42CF1"/>
    <w:rsid w:val="00A43438"/>
    <w:rsid w:val="00A43D63"/>
    <w:rsid w:val="00A43F22"/>
    <w:rsid w:val="00A45422"/>
    <w:rsid w:val="00A45BB3"/>
    <w:rsid w:val="00A45FE6"/>
    <w:rsid w:val="00A46CFC"/>
    <w:rsid w:val="00A47305"/>
    <w:rsid w:val="00A47C63"/>
    <w:rsid w:val="00A51A57"/>
    <w:rsid w:val="00A521E0"/>
    <w:rsid w:val="00A5508D"/>
    <w:rsid w:val="00A55DF5"/>
    <w:rsid w:val="00A56EE8"/>
    <w:rsid w:val="00A6244C"/>
    <w:rsid w:val="00A63689"/>
    <w:rsid w:val="00A636C7"/>
    <w:rsid w:val="00A642D0"/>
    <w:rsid w:val="00A64504"/>
    <w:rsid w:val="00A65C31"/>
    <w:rsid w:val="00A6714C"/>
    <w:rsid w:val="00A672C9"/>
    <w:rsid w:val="00A7073D"/>
    <w:rsid w:val="00A71522"/>
    <w:rsid w:val="00A719A9"/>
    <w:rsid w:val="00A73C8A"/>
    <w:rsid w:val="00A73CFF"/>
    <w:rsid w:val="00A74473"/>
    <w:rsid w:val="00A7447C"/>
    <w:rsid w:val="00A756EB"/>
    <w:rsid w:val="00A75FFA"/>
    <w:rsid w:val="00A80CFF"/>
    <w:rsid w:val="00A81E88"/>
    <w:rsid w:val="00A82A49"/>
    <w:rsid w:val="00A82B70"/>
    <w:rsid w:val="00A86033"/>
    <w:rsid w:val="00A871F8"/>
    <w:rsid w:val="00A87787"/>
    <w:rsid w:val="00A9085A"/>
    <w:rsid w:val="00A909EA"/>
    <w:rsid w:val="00A945A9"/>
    <w:rsid w:val="00A95AFE"/>
    <w:rsid w:val="00A95CB4"/>
    <w:rsid w:val="00A96606"/>
    <w:rsid w:val="00A9670D"/>
    <w:rsid w:val="00A97073"/>
    <w:rsid w:val="00A97C8C"/>
    <w:rsid w:val="00A97F51"/>
    <w:rsid w:val="00AA09B9"/>
    <w:rsid w:val="00AA3FA1"/>
    <w:rsid w:val="00AB0C57"/>
    <w:rsid w:val="00AB248C"/>
    <w:rsid w:val="00AB2D54"/>
    <w:rsid w:val="00AB304B"/>
    <w:rsid w:val="00AB37C6"/>
    <w:rsid w:val="00AB4C9C"/>
    <w:rsid w:val="00AB5146"/>
    <w:rsid w:val="00AB6866"/>
    <w:rsid w:val="00AB7D26"/>
    <w:rsid w:val="00AC2F30"/>
    <w:rsid w:val="00AC3985"/>
    <w:rsid w:val="00AC3EDC"/>
    <w:rsid w:val="00AC40DA"/>
    <w:rsid w:val="00AC5314"/>
    <w:rsid w:val="00AC5347"/>
    <w:rsid w:val="00AC5437"/>
    <w:rsid w:val="00AC5CB8"/>
    <w:rsid w:val="00AC7921"/>
    <w:rsid w:val="00AD19FD"/>
    <w:rsid w:val="00AD1B44"/>
    <w:rsid w:val="00AD207A"/>
    <w:rsid w:val="00AD2735"/>
    <w:rsid w:val="00AD36EC"/>
    <w:rsid w:val="00AD3F6A"/>
    <w:rsid w:val="00AD3FCD"/>
    <w:rsid w:val="00AD4FC8"/>
    <w:rsid w:val="00AD5964"/>
    <w:rsid w:val="00AD770B"/>
    <w:rsid w:val="00AE06B8"/>
    <w:rsid w:val="00AE0836"/>
    <w:rsid w:val="00AE0A47"/>
    <w:rsid w:val="00AE1A95"/>
    <w:rsid w:val="00AE2712"/>
    <w:rsid w:val="00AE3BF7"/>
    <w:rsid w:val="00AE4649"/>
    <w:rsid w:val="00AE5A9B"/>
    <w:rsid w:val="00AE6BB0"/>
    <w:rsid w:val="00AE79B7"/>
    <w:rsid w:val="00AF02E2"/>
    <w:rsid w:val="00AF1A74"/>
    <w:rsid w:val="00AF202B"/>
    <w:rsid w:val="00AF597C"/>
    <w:rsid w:val="00AF647B"/>
    <w:rsid w:val="00AF74DF"/>
    <w:rsid w:val="00AF7780"/>
    <w:rsid w:val="00B00089"/>
    <w:rsid w:val="00B0095A"/>
    <w:rsid w:val="00B01143"/>
    <w:rsid w:val="00B03A4A"/>
    <w:rsid w:val="00B03BA3"/>
    <w:rsid w:val="00B05245"/>
    <w:rsid w:val="00B06236"/>
    <w:rsid w:val="00B12395"/>
    <w:rsid w:val="00B127D1"/>
    <w:rsid w:val="00B12A5B"/>
    <w:rsid w:val="00B20C8B"/>
    <w:rsid w:val="00B225E2"/>
    <w:rsid w:val="00B226E7"/>
    <w:rsid w:val="00B23C8F"/>
    <w:rsid w:val="00B24DF4"/>
    <w:rsid w:val="00B26FE9"/>
    <w:rsid w:val="00B30040"/>
    <w:rsid w:val="00B30B15"/>
    <w:rsid w:val="00B3171C"/>
    <w:rsid w:val="00B32D6A"/>
    <w:rsid w:val="00B335EE"/>
    <w:rsid w:val="00B351F8"/>
    <w:rsid w:val="00B35978"/>
    <w:rsid w:val="00B35C2F"/>
    <w:rsid w:val="00B36282"/>
    <w:rsid w:val="00B416C9"/>
    <w:rsid w:val="00B43660"/>
    <w:rsid w:val="00B43BBE"/>
    <w:rsid w:val="00B45F55"/>
    <w:rsid w:val="00B46ACF"/>
    <w:rsid w:val="00B47640"/>
    <w:rsid w:val="00B5150A"/>
    <w:rsid w:val="00B51C2D"/>
    <w:rsid w:val="00B5254D"/>
    <w:rsid w:val="00B542DD"/>
    <w:rsid w:val="00B55C39"/>
    <w:rsid w:val="00B55EEC"/>
    <w:rsid w:val="00B56D66"/>
    <w:rsid w:val="00B61505"/>
    <w:rsid w:val="00B627EB"/>
    <w:rsid w:val="00B636A9"/>
    <w:rsid w:val="00B66FAC"/>
    <w:rsid w:val="00B67DD4"/>
    <w:rsid w:val="00B72C7F"/>
    <w:rsid w:val="00B73508"/>
    <w:rsid w:val="00B75409"/>
    <w:rsid w:val="00B75F3B"/>
    <w:rsid w:val="00B75F62"/>
    <w:rsid w:val="00B76D31"/>
    <w:rsid w:val="00B77B86"/>
    <w:rsid w:val="00B80F3F"/>
    <w:rsid w:val="00B81BC3"/>
    <w:rsid w:val="00B82D5E"/>
    <w:rsid w:val="00B82E67"/>
    <w:rsid w:val="00B83930"/>
    <w:rsid w:val="00B9164A"/>
    <w:rsid w:val="00B91DBC"/>
    <w:rsid w:val="00B9567D"/>
    <w:rsid w:val="00B96B16"/>
    <w:rsid w:val="00BA0963"/>
    <w:rsid w:val="00BA2B72"/>
    <w:rsid w:val="00BA35CE"/>
    <w:rsid w:val="00BA4228"/>
    <w:rsid w:val="00BA4485"/>
    <w:rsid w:val="00BA7562"/>
    <w:rsid w:val="00BB13C9"/>
    <w:rsid w:val="00BB2F22"/>
    <w:rsid w:val="00BB397F"/>
    <w:rsid w:val="00BB42FE"/>
    <w:rsid w:val="00BB4C13"/>
    <w:rsid w:val="00BB568D"/>
    <w:rsid w:val="00BB5DE0"/>
    <w:rsid w:val="00BB6E5B"/>
    <w:rsid w:val="00BB71ED"/>
    <w:rsid w:val="00BC130D"/>
    <w:rsid w:val="00BC1C73"/>
    <w:rsid w:val="00BC1D1F"/>
    <w:rsid w:val="00BC332A"/>
    <w:rsid w:val="00BC36CD"/>
    <w:rsid w:val="00BC3AB2"/>
    <w:rsid w:val="00BC4379"/>
    <w:rsid w:val="00BC6CAC"/>
    <w:rsid w:val="00BC72D5"/>
    <w:rsid w:val="00BC7499"/>
    <w:rsid w:val="00BC7890"/>
    <w:rsid w:val="00BD3198"/>
    <w:rsid w:val="00BD4770"/>
    <w:rsid w:val="00BD4A06"/>
    <w:rsid w:val="00BD4A7A"/>
    <w:rsid w:val="00BD4BB8"/>
    <w:rsid w:val="00BD4F8C"/>
    <w:rsid w:val="00BD5D3C"/>
    <w:rsid w:val="00BD620B"/>
    <w:rsid w:val="00BE09F9"/>
    <w:rsid w:val="00BE207C"/>
    <w:rsid w:val="00BE3AC1"/>
    <w:rsid w:val="00BE41D9"/>
    <w:rsid w:val="00BE464D"/>
    <w:rsid w:val="00BE53C2"/>
    <w:rsid w:val="00BE6E9E"/>
    <w:rsid w:val="00BE799D"/>
    <w:rsid w:val="00BE7C05"/>
    <w:rsid w:val="00BF2B29"/>
    <w:rsid w:val="00BF2CF9"/>
    <w:rsid w:val="00BF36E7"/>
    <w:rsid w:val="00BF52FA"/>
    <w:rsid w:val="00C005A9"/>
    <w:rsid w:val="00C00DE6"/>
    <w:rsid w:val="00C0105D"/>
    <w:rsid w:val="00C01A8D"/>
    <w:rsid w:val="00C01E41"/>
    <w:rsid w:val="00C01E61"/>
    <w:rsid w:val="00C0490B"/>
    <w:rsid w:val="00C05612"/>
    <w:rsid w:val="00C05D50"/>
    <w:rsid w:val="00C102E7"/>
    <w:rsid w:val="00C10E40"/>
    <w:rsid w:val="00C112A7"/>
    <w:rsid w:val="00C11967"/>
    <w:rsid w:val="00C12BE3"/>
    <w:rsid w:val="00C1347C"/>
    <w:rsid w:val="00C139F1"/>
    <w:rsid w:val="00C14105"/>
    <w:rsid w:val="00C14279"/>
    <w:rsid w:val="00C144E1"/>
    <w:rsid w:val="00C14676"/>
    <w:rsid w:val="00C16E6A"/>
    <w:rsid w:val="00C17F21"/>
    <w:rsid w:val="00C20363"/>
    <w:rsid w:val="00C20370"/>
    <w:rsid w:val="00C2081E"/>
    <w:rsid w:val="00C21BC7"/>
    <w:rsid w:val="00C22070"/>
    <w:rsid w:val="00C2405B"/>
    <w:rsid w:val="00C24318"/>
    <w:rsid w:val="00C26219"/>
    <w:rsid w:val="00C26943"/>
    <w:rsid w:val="00C26C91"/>
    <w:rsid w:val="00C3037C"/>
    <w:rsid w:val="00C31E7B"/>
    <w:rsid w:val="00C33430"/>
    <w:rsid w:val="00C3347C"/>
    <w:rsid w:val="00C33D94"/>
    <w:rsid w:val="00C34FA7"/>
    <w:rsid w:val="00C3679D"/>
    <w:rsid w:val="00C36B6E"/>
    <w:rsid w:val="00C3748B"/>
    <w:rsid w:val="00C3781B"/>
    <w:rsid w:val="00C41882"/>
    <w:rsid w:val="00C41DB9"/>
    <w:rsid w:val="00C453AA"/>
    <w:rsid w:val="00C548AB"/>
    <w:rsid w:val="00C548ED"/>
    <w:rsid w:val="00C56875"/>
    <w:rsid w:val="00C56F65"/>
    <w:rsid w:val="00C576CF"/>
    <w:rsid w:val="00C60CF3"/>
    <w:rsid w:val="00C61511"/>
    <w:rsid w:val="00C65BC0"/>
    <w:rsid w:val="00C67125"/>
    <w:rsid w:val="00C67224"/>
    <w:rsid w:val="00C67345"/>
    <w:rsid w:val="00C67590"/>
    <w:rsid w:val="00C708DC"/>
    <w:rsid w:val="00C7219E"/>
    <w:rsid w:val="00C74B34"/>
    <w:rsid w:val="00C804F7"/>
    <w:rsid w:val="00C82657"/>
    <w:rsid w:val="00C83E52"/>
    <w:rsid w:val="00C84131"/>
    <w:rsid w:val="00C8423A"/>
    <w:rsid w:val="00C863AC"/>
    <w:rsid w:val="00C86CB3"/>
    <w:rsid w:val="00C86D1B"/>
    <w:rsid w:val="00C878CC"/>
    <w:rsid w:val="00C87A17"/>
    <w:rsid w:val="00C90AFA"/>
    <w:rsid w:val="00C92484"/>
    <w:rsid w:val="00C94357"/>
    <w:rsid w:val="00C9648D"/>
    <w:rsid w:val="00C964D0"/>
    <w:rsid w:val="00C96E3C"/>
    <w:rsid w:val="00C97EFC"/>
    <w:rsid w:val="00CA050D"/>
    <w:rsid w:val="00CA16F2"/>
    <w:rsid w:val="00CA1F63"/>
    <w:rsid w:val="00CA4537"/>
    <w:rsid w:val="00CA511E"/>
    <w:rsid w:val="00CA55ED"/>
    <w:rsid w:val="00CA6960"/>
    <w:rsid w:val="00CB0DE9"/>
    <w:rsid w:val="00CB0E5A"/>
    <w:rsid w:val="00CB178A"/>
    <w:rsid w:val="00CB243F"/>
    <w:rsid w:val="00CB3B55"/>
    <w:rsid w:val="00CB3FF3"/>
    <w:rsid w:val="00CB503F"/>
    <w:rsid w:val="00CB506D"/>
    <w:rsid w:val="00CB55FB"/>
    <w:rsid w:val="00CB678B"/>
    <w:rsid w:val="00CB78BE"/>
    <w:rsid w:val="00CB7B56"/>
    <w:rsid w:val="00CC0C50"/>
    <w:rsid w:val="00CC157A"/>
    <w:rsid w:val="00CC22AE"/>
    <w:rsid w:val="00CC2663"/>
    <w:rsid w:val="00CC286D"/>
    <w:rsid w:val="00CC3DF8"/>
    <w:rsid w:val="00CC3F76"/>
    <w:rsid w:val="00CC43AB"/>
    <w:rsid w:val="00CC4A84"/>
    <w:rsid w:val="00CC5205"/>
    <w:rsid w:val="00CC52DC"/>
    <w:rsid w:val="00CC5499"/>
    <w:rsid w:val="00CC73B2"/>
    <w:rsid w:val="00CC7D52"/>
    <w:rsid w:val="00CD177F"/>
    <w:rsid w:val="00CD2385"/>
    <w:rsid w:val="00CD5C4E"/>
    <w:rsid w:val="00CD7C13"/>
    <w:rsid w:val="00CE2BD2"/>
    <w:rsid w:val="00CE2DBD"/>
    <w:rsid w:val="00CE361C"/>
    <w:rsid w:val="00CE4A2B"/>
    <w:rsid w:val="00CE69CD"/>
    <w:rsid w:val="00CE7175"/>
    <w:rsid w:val="00CF0642"/>
    <w:rsid w:val="00CF0764"/>
    <w:rsid w:val="00CF2DC7"/>
    <w:rsid w:val="00CF3FB5"/>
    <w:rsid w:val="00CF4B7E"/>
    <w:rsid w:val="00CF50DA"/>
    <w:rsid w:val="00CF5501"/>
    <w:rsid w:val="00CF58C6"/>
    <w:rsid w:val="00CF7DCB"/>
    <w:rsid w:val="00D00DB5"/>
    <w:rsid w:val="00D02764"/>
    <w:rsid w:val="00D036F8"/>
    <w:rsid w:val="00D0474D"/>
    <w:rsid w:val="00D055DB"/>
    <w:rsid w:val="00D05E6E"/>
    <w:rsid w:val="00D10DCC"/>
    <w:rsid w:val="00D11A4C"/>
    <w:rsid w:val="00D128FD"/>
    <w:rsid w:val="00D132BC"/>
    <w:rsid w:val="00D17D74"/>
    <w:rsid w:val="00D20A83"/>
    <w:rsid w:val="00D20B0C"/>
    <w:rsid w:val="00D22800"/>
    <w:rsid w:val="00D22D5A"/>
    <w:rsid w:val="00D235F6"/>
    <w:rsid w:val="00D26770"/>
    <w:rsid w:val="00D27EAD"/>
    <w:rsid w:val="00D27F6E"/>
    <w:rsid w:val="00D31293"/>
    <w:rsid w:val="00D32A6A"/>
    <w:rsid w:val="00D32CA7"/>
    <w:rsid w:val="00D348C3"/>
    <w:rsid w:val="00D34AEA"/>
    <w:rsid w:val="00D35F44"/>
    <w:rsid w:val="00D3619D"/>
    <w:rsid w:val="00D370E9"/>
    <w:rsid w:val="00D374EC"/>
    <w:rsid w:val="00D405BB"/>
    <w:rsid w:val="00D41650"/>
    <w:rsid w:val="00D419D3"/>
    <w:rsid w:val="00D41A58"/>
    <w:rsid w:val="00D41B58"/>
    <w:rsid w:val="00D44E0F"/>
    <w:rsid w:val="00D454A9"/>
    <w:rsid w:val="00D466ED"/>
    <w:rsid w:val="00D46E14"/>
    <w:rsid w:val="00D5010D"/>
    <w:rsid w:val="00D51BEC"/>
    <w:rsid w:val="00D52318"/>
    <w:rsid w:val="00D53710"/>
    <w:rsid w:val="00D54369"/>
    <w:rsid w:val="00D56168"/>
    <w:rsid w:val="00D56506"/>
    <w:rsid w:val="00D56755"/>
    <w:rsid w:val="00D6177C"/>
    <w:rsid w:val="00D63344"/>
    <w:rsid w:val="00D635BB"/>
    <w:rsid w:val="00D63E16"/>
    <w:rsid w:val="00D66330"/>
    <w:rsid w:val="00D66670"/>
    <w:rsid w:val="00D6738F"/>
    <w:rsid w:val="00D72974"/>
    <w:rsid w:val="00D73759"/>
    <w:rsid w:val="00D74451"/>
    <w:rsid w:val="00D7489A"/>
    <w:rsid w:val="00D7654F"/>
    <w:rsid w:val="00D76702"/>
    <w:rsid w:val="00D768D9"/>
    <w:rsid w:val="00D775CD"/>
    <w:rsid w:val="00D77C8E"/>
    <w:rsid w:val="00D802F6"/>
    <w:rsid w:val="00D81B03"/>
    <w:rsid w:val="00D84C9C"/>
    <w:rsid w:val="00D860CB"/>
    <w:rsid w:val="00D86616"/>
    <w:rsid w:val="00D86BD5"/>
    <w:rsid w:val="00D8717C"/>
    <w:rsid w:val="00D878AC"/>
    <w:rsid w:val="00D909B8"/>
    <w:rsid w:val="00D90BD4"/>
    <w:rsid w:val="00D911A4"/>
    <w:rsid w:val="00D92359"/>
    <w:rsid w:val="00D924F7"/>
    <w:rsid w:val="00D933F5"/>
    <w:rsid w:val="00D9346A"/>
    <w:rsid w:val="00D94547"/>
    <w:rsid w:val="00D95BD6"/>
    <w:rsid w:val="00D95DA5"/>
    <w:rsid w:val="00DA071B"/>
    <w:rsid w:val="00DA1029"/>
    <w:rsid w:val="00DA22E5"/>
    <w:rsid w:val="00DA28D5"/>
    <w:rsid w:val="00DA2F01"/>
    <w:rsid w:val="00DA50BE"/>
    <w:rsid w:val="00DA575C"/>
    <w:rsid w:val="00DA5C50"/>
    <w:rsid w:val="00DA72CE"/>
    <w:rsid w:val="00DB07F6"/>
    <w:rsid w:val="00DB0F3F"/>
    <w:rsid w:val="00DB1D61"/>
    <w:rsid w:val="00DB2C56"/>
    <w:rsid w:val="00DB4543"/>
    <w:rsid w:val="00DB48CF"/>
    <w:rsid w:val="00DB59AA"/>
    <w:rsid w:val="00DB60C2"/>
    <w:rsid w:val="00DB7F0D"/>
    <w:rsid w:val="00DC18EA"/>
    <w:rsid w:val="00DC2FE2"/>
    <w:rsid w:val="00DC4760"/>
    <w:rsid w:val="00DC5527"/>
    <w:rsid w:val="00DC5BFA"/>
    <w:rsid w:val="00DC6999"/>
    <w:rsid w:val="00DD0DF2"/>
    <w:rsid w:val="00DD1BF2"/>
    <w:rsid w:val="00DD318B"/>
    <w:rsid w:val="00DD443B"/>
    <w:rsid w:val="00DD4944"/>
    <w:rsid w:val="00DD5B4B"/>
    <w:rsid w:val="00DD60DE"/>
    <w:rsid w:val="00DD7BA9"/>
    <w:rsid w:val="00DE0007"/>
    <w:rsid w:val="00DE113A"/>
    <w:rsid w:val="00DE14EE"/>
    <w:rsid w:val="00DE3AD0"/>
    <w:rsid w:val="00DE3CFC"/>
    <w:rsid w:val="00DE3DE4"/>
    <w:rsid w:val="00DE51F7"/>
    <w:rsid w:val="00DE5EFF"/>
    <w:rsid w:val="00DE7C41"/>
    <w:rsid w:val="00DF03AA"/>
    <w:rsid w:val="00DF0AF0"/>
    <w:rsid w:val="00DF25AB"/>
    <w:rsid w:val="00DF2ADE"/>
    <w:rsid w:val="00DF32C2"/>
    <w:rsid w:val="00DF551D"/>
    <w:rsid w:val="00DF60AF"/>
    <w:rsid w:val="00E00CD6"/>
    <w:rsid w:val="00E025AE"/>
    <w:rsid w:val="00E02969"/>
    <w:rsid w:val="00E04217"/>
    <w:rsid w:val="00E0467B"/>
    <w:rsid w:val="00E06827"/>
    <w:rsid w:val="00E06E3F"/>
    <w:rsid w:val="00E10B13"/>
    <w:rsid w:val="00E1403D"/>
    <w:rsid w:val="00E1448E"/>
    <w:rsid w:val="00E15D5E"/>
    <w:rsid w:val="00E16146"/>
    <w:rsid w:val="00E1665B"/>
    <w:rsid w:val="00E207A7"/>
    <w:rsid w:val="00E21764"/>
    <w:rsid w:val="00E23206"/>
    <w:rsid w:val="00E24180"/>
    <w:rsid w:val="00E245E8"/>
    <w:rsid w:val="00E25444"/>
    <w:rsid w:val="00E257A8"/>
    <w:rsid w:val="00E261E6"/>
    <w:rsid w:val="00E26780"/>
    <w:rsid w:val="00E309EB"/>
    <w:rsid w:val="00E32D65"/>
    <w:rsid w:val="00E333FC"/>
    <w:rsid w:val="00E36AA8"/>
    <w:rsid w:val="00E36B9B"/>
    <w:rsid w:val="00E3704D"/>
    <w:rsid w:val="00E372D8"/>
    <w:rsid w:val="00E404DF"/>
    <w:rsid w:val="00E41F1A"/>
    <w:rsid w:val="00E4435C"/>
    <w:rsid w:val="00E4445A"/>
    <w:rsid w:val="00E448D2"/>
    <w:rsid w:val="00E448F5"/>
    <w:rsid w:val="00E44C01"/>
    <w:rsid w:val="00E452AA"/>
    <w:rsid w:val="00E5012B"/>
    <w:rsid w:val="00E53329"/>
    <w:rsid w:val="00E5377D"/>
    <w:rsid w:val="00E541C4"/>
    <w:rsid w:val="00E60EFE"/>
    <w:rsid w:val="00E625DA"/>
    <w:rsid w:val="00E6268C"/>
    <w:rsid w:val="00E630E0"/>
    <w:rsid w:val="00E630FB"/>
    <w:rsid w:val="00E662EF"/>
    <w:rsid w:val="00E6698F"/>
    <w:rsid w:val="00E6702B"/>
    <w:rsid w:val="00E67AC3"/>
    <w:rsid w:val="00E67F75"/>
    <w:rsid w:val="00E715A8"/>
    <w:rsid w:val="00E71DA0"/>
    <w:rsid w:val="00E73210"/>
    <w:rsid w:val="00E732A0"/>
    <w:rsid w:val="00E743CB"/>
    <w:rsid w:val="00E74864"/>
    <w:rsid w:val="00E76D02"/>
    <w:rsid w:val="00E76DB5"/>
    <w:rsid w:val="00E776A1"/>
    <w:rsid w:val="00E801A9"/>
    <w:rsid w:val="00E8162B"/>
    <w:rsid w:val="00E81D83"/>
    <w:rsid w:val="00E821FD"/>
    <w:rsid w:val="00E831D2"/>
    <w:rsid w:val="00E84EFF"/>
    <w:rsid w:val="00E85E0D"/>
    <w:rsid w:val="00E865D4"/>
    <w:rsid w:val="00E86782"/>
    <w:rsid w:val="00E87F45"/>
    <w:rsid w:val="00E87FAF"/>
    <w:rsid w:val="00E9073D"/>
    <w:rsid w:val="00E91092"/>
    <w:rsid w:val="00E935FA"/>
    <w:rsid w:val="00E93FBA"/>
    <w:rsid w:val="00E94D1D"/>
    <w:rsid w:val="00E97E82"/>
    <w:rsid w:val="00EA158A"/>
    <w:rsid w:val="00EA16A1"/>
    <w:rsid w:val="00EA25DB"/>
    <w:rsid w:val="00EA27E6"/>
    <w:rsid w:val="00EA2D22"/>
    <w:rsid w:val="00EA4A86"/>
    <w:rsid w:val="00EA61D6"/>
    <w:rsid w:val="00EB0209"/>
    <w:rsid w:val="00EB3295"/>
    <w:rsid w:val="00EB3478"/>
    <w:rsid w:val="00EB439E"/>
    <w:rsid w:val="00EB47FE"/>
    <w:rsid w:val="00EB5193"/>
    <w:rsid w:val="00EB5573"/>
    <w:rsid w:val="00EB577E"/>
    <w:rsid w:val="00EB5934"/>
    <w:rsid w:val="00EB6A3B"/>
    <w:rsid w:val="00EB6B97"/>
    <w:rsid w:val="00EB75B8"/>
    <w:rsid w:val="00EC0E79"/>
    <w:rsid w:val="00EC3674"/>
    <w:rsid w:val="00EC5168"/>
    <w:rsid w:val="00EC5DE6"/>
    <w:rsid w:val="00EC6275"/>
    <w:rsid w:val="00EC634E"/>
    <w:rsid w:val="00EC77D9"/>
    <w:rsid w:val="00ED05B0"/>
    <w:rsid w:val="00ED1167"/>
    <w:rsid w:val="00ED24F0"/>
    <w:rsid w:val="00ED4E17"/>
    <w:rsid w:val="00ED5060"/>
    <w:rsid w:val="00ED5288"/>
    <w:rsid w:val="00ED5F08"/>
    <w:rsid w:val="00ED75A9"/>
    <w:rsid w:val="00EE002A"/>
    <w:rsid w:val="00EE09E9"/>
    <w:rsid w:val="00EE225A"/>
    <w:rsid w:val="00EE348F"/>
    <w:rsid w:val="00EE4882"/>
    <w:rsid w:val="00EE5584"/>
    <w:rsid w:val="00EE640D"/>
    <w:rsid w:val="00EE6B31"/>
    <w:rsid w:val="00EE6F8A"/>
    <w:rsid w:val="00EE7B7E"/>
    <w:rsid w:val="00EE7DF9"/>
    <w:rsid w:val="00EF01F5"/>
    <w:rsid w:val="00EF0624"/>
    <w:rsid w:val="00EF079D"/>
    <w:rsid w:val="00EF0B06"/>
    <w:rsid w:val="00EF22F8"/>
    <w:rsid w:val="00EF5480"/>
    <w:rsid w:val="00F0014D"/>
    <w:rsid w:val="00F0259E"/>
    <w:rsid w:val="00F037E4"/>
    <w:rsid w:val="00F03CC8"/>
    <w:rsid w:val="00F04D5F"/>
    <w:rsid w:val="00F05337"/>
    <w:rsid w:val="00F10A3D"/>
    <w:rsid w:val="00F1313D"/>
    <w:rsid w:val="00F138F1"/>
    <w:rsid w:val="00F15F8B"/>
    <w:rsid w:val="00F16129"/>
    <w:rsid w:val="00F16BB8"/>
    <w:rsid w:val="00F1703F"/>
    <w:rsid w:val="00F20EA3"/>
    <w:rsid w:val="00F2285E"/>
    <w:rsid w:val="00F22CF7"/>
    <w:rsid w:val="00F23F8D"/>
    <w:rsid w:val="00F240D0"/>
    <w:rsid w:val="00F25A42"/>
    <w:rsid w:val="00F25EBB"/>
    <w:rsid w:val="00F267CA"/>
    <w:rsid w:val="00F306BB"/>
    <w:rsid w:val="00F41B52"/>
    <w:rsid w:val="00F42D7B"/>
    <w:rsid w:val="00F4578E"/>
    <w:rsid w:val="00F476B7"/>
    <w:rsid w:val="00F512CC"/>
    <w:rsid w:val="00F51A67"/>
    <w:rsid w:val="00F5212B"/>
    <w:rsid w:val="00F53F2B"/>
    <w:rsid w:val="00F542D3"/>
    <w:rsid w:val="00F54341"/>
    <w:rsid w:val="00F54B86"/>
    <w:rsid w:val="00F55A76"/>
    <w:rsid w:val="00F5722E"/>
    <w:rsid w:val="00F57A9B"/>
    <w:rsid w:val="00F60CEE"/>
    <w:rsid w:val="00F6229D"/>
    <w:rsid w:val="00F63115"/>
    <w:rsid w:val="00F6341B"/>
    <w:rsid w:val="00F64F04"/>
    <w:rsid w:val="00F652E5"/>
    <w:rsid w:val="00F65C8D"/>
    <w:rsid w:val="00F66A4D"/>
    <w:rsid w:val="00F66D3D"/>
    <w:rsid w:val="00F66E7C"/>
    <w:rsid w:val="00F67A8D"/>
    <w:rsid w:val="00F67AC5"/>
    <w:rsid w:val="00F70535"/>
    <w:rsid w:val="00F70F66"/>
    <w:rsid w:val="00F70FFC"/>
    <w:rsid w:val="00F744A3"/>
    <w:rsid w:val="00F748A9"/>
    <w:rsid w:val="00F76A17"/>
    <w:rsid w:val="00F76D27"/>
    <w:rsid w:val="00F80E65"/>
    <w:rsid w:val="00F82AD3"/>
    <w:rsid w:val="00F8300C"/>
    <w:rsid w:val="00F831F8"/>
    <w:rsid w:val="00F84834"/>
    <w:rsid w:val="00F9129B"/>
    <w:rsid w:val="00F953FC"/>
    <w:rsid w:val="00F95F04"/>
    <w:rsid w:val="00F963F9"/>
    <w:rsid w:val="00F96AE2"/>
    <w:rsid w:val="00FA14D8"/>
    <w:rsid w:val="00FA3E10"/>
    <w:rsid w:val="00FA589C"/>
    <w:rsid w:val="00FB2B4E"/>
    <w:rsid w:val="00FB30E3"/>
    <w:rsid w:val="00FB37CF"/>
    <w:rsid w:val="00FB44BF"/>
    <w:rsid w:val="00FB5262"/>
    <w:rsid w:val="00FB58DC"/>
    <w:rsid w:val="00FB5DD5"/>
    <w:rsid w:val="00FB63D3"/>
    <w:rsid w:val="00FB6904"/>
    <w:rsid w:val="00FB7A45"/>
    <w:rsid w:val="00FC02CC"/>
    <w:rsid w:val="00FC0313"/>
    <w:rsid w:val="00FC0AE1"/>
    <w:rsid w:val="00FC0FC3"/>
    <w:rsid w:val="00FC1EB5"/>
    <w:rsid w:val="00FC307E"/>
    <w:rsid w:val="00FC6C67"/>
    <w:rsid w:val="00FC7334"/>
    <w:rsid w:val="00FC7D06"/>
    <w:rsid w:val="00FD123B"/>
    <w:rsid w:val="00FD222D"/>
    <w:rsid w:val="00FD227E"/>
    <w:rsid w:val="00FD2933"/>
    <w:rsid w:val="00FD39DB"/>
    <w:rsid w:val="00FD3FE5"/>
    <w:rsid w:val="00FD4165"/>
    <w:rsid w:val="00FD4EBC"/>
    <w:rsid w:val="00FD5242"/>
    <w:rsid w:val="00FD6D8A"/>
    <w:rsid w:val="00FD7B53"/>
    <w:rsid w:val="00FE1407"/>
    <w:rsid w:val="00FE3726"/>
    <w:rsid w:val="00FE4693"/>
    <w:rsid w:val="00FE5349"/>
    <w:rsid w:val="00FE5AAA"/>
    <w:rsid w:val="00FE7F93"/>
    <w:rsid w:val="00FF1216"/>
    <w:rsid w:val="00FF27C4"/>
    <w:rsid w:val="00FF2DF2"/>
    <w:rsid w:val="00FF2FD2"/>
    <w:rsid w:val="00FF4504"/>
    <w:rsid w:val="00FF4B8F"/>
    <w:rsid w:val="00FF51F9"/>
    <w:rsid w:val="00FF56B5"/>
    <w:rsid w:val="00FF6E1F"/>
    <w:rsid w:val="00FF7EC0"/>
    <w:rsid w:val="23F49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358B"/>
  <w15:docId w15:val="{7F9D814B-D791-44A1-8FD4-531C0B15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AB6"/>
  </w:style>
  <w:style w:type="paragraph" w:styleId="Heading1">
    <w:name w:val="heading 1"/>
    <w:basedOn w:val="Normal"/>
    <w:next w:val="Normal"/>
    <w:link w:val="Heading1Char"/>
    <w:autoRedefine/>
    <w:uiPriority w:val="9"/>
    <w:qFormat/>
    <w:rsid w:val="007B6C10"/>
    <w:pPr>
      <w:keepNext/>
      <w:keepLines/>
      <w:numPr>
        <w:numId w:val="86"/>
      </w:numPr>
      <w:tabs>
        <w:tab w:val="clear" w:pos="353"/>
        <w:tab w:val="left" w:pos="990"/>
        <w:tab w:val="num" w:pos="1620"/>
      </w:tabs>
      <w:spacing w:before="120" w:after="120" w:line="240" w:lineRule="auto"/>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41464D"/>
    <w:pPr>
      <w:keepNext/>
      <w:keepLines/>
      <w:numPr>
        <w:ilvl w:val="1"/>
        <w:numId w:val="86"/>
      </w:numPr>
      <w:tabs>
        <w:tab w:val="clear" w:pos="4133"/>
      </w:tabs>
      <w:spacing w:before="120" w:after="120" w:line="240" w:lineRule="auto"/>
      <w:ind w:left="360" w:hanging="36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9146F8"/>
    <w:pPr>
      <w:keepNext/>
      <w:keepLines/>
      <w:numPr>
        <w:ilvl w:val="2"/>
        <w:numId w:val="86"/>
      </w:numPr>
      <w:spacing w:before="120" w:after="120" w:line="240" w:lineRule="auto"/>
      <w:ind w:left="720"/>
      <w:outlineLvl w:val="2"/>
    </w:pPr>
    <w:rPr>
      <w:rFonts w:eastAsiaTheme="majorEastAsia" w:cs="Calibri-Bold"/>
      <w:b/>
      <w:bCs/>
      <w:sz w:val="28"/>
    </w:rPr>
  </w:style>
  <w:style w:type="paragraph" w:styleId="Heading4">
    <w:name w:val="heading 4"/>
    <w:basedOn w:val="Normal"/>
    <w:next w:val="Normal"/>
    <w:link w:val="Heading4Char"/>
    <w:uiPriority w:val="9"/>
    <w:unhideWhenUsed/>
    <w:qFormat/>
    <w:rsid w:val="005A42AE"/>
    <w:pPr>
      <w:keepNext/>
      <w:keepLines/>
      <w:numPr>
        <w:ilvl w:val="3"/>
        <w:numId w:val="86"/>
      </w:numPr>
      <w:spacing w:before="200" w:after="0" w:line="240" w:lineRule="auto"/>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5A42AE"/>
    <w:pPr>
      <w:keepNext/>
      <w:keepLines/>
      <w:numPr>
        <w:ilvl w:val="4"/>
        <w:numId w:val="86"/>
      </w:numPr>
      <w:spacing w:before="200" w:after="0" w:line="240" w:lineRule="auto"/>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ccenture"/>
    <w:basedOn w:val="TableNormal"/>
    <w:uiPriority w:val="59"/>
    <w:rsid w:val="000C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CE0"/>
    <w:pPr>
      <w:tabs>
        <w:tab w:val="center" w:pos="4680"/>
        <w:tab w:val="right" w:pos="9360"/>
      </w:tabs>
      <w:spacing w:after="0" w:line="240" w:lineRule="auto"/>
    </w:pPr>
    <w:rPr>
      <w:rFonts w:eastAsia="Times New Roman" w:cs="Arial"/>
    </w:rPr>
  </w:style>
  <w:style w:type="character" w:customStyle="1" w:styleId="HeaderChar">
    <w:name w:val="Header Char"/>
    <w:basedOn w:val="DefaultParagraphFont"/>
    <w:link w:val="Header"/>
    <w:uiPriority w:val="99"/>
    <w:rsid w:val="000C5CE0"/>
    <w:rPr>
      <w:rFonts w:eastAsia="Times New Roman" w:cs="Arial"/>
    </w:rPr>
  </w:style>
  <w:style w:type="paragraph" w:styleId="Footer">
    <w:name w:val="footer"/>
    <w:basedOn w:val="Normal"/>
    <w:link w:val="FooterChar"/>
    <w:uiPriority w:val="99"/>
    <w:unhideWhenUsed/>
    <w:rsid w:val="000C5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E0"/>
  </w:style>
  <w:style w:type="character" w:customStyle="1" w:styleId="Heading1Char">
    <w:name w:val="Heading 1 Char"/>
    <w:basedOn w:val="DefaultParagraphFont"/>
    <w:link w:val="Heading1"/>
    <w:uiPriority w:val="9"/>
    <w:rsid w:val="007B6C10"/>
    <w:rPr>
      <w:rFonts w:eastAsiaTheme="majorEastAsia" w:cstheme="majorBidi"/>
      <w:b/>
      <w:bCs/>
      <w:sz w:val="36"/>
      <w:szCs w:val="28"/>
    </w:rPr>
  </w:style>
  <w:style w:type="character" w:customStyle="1" w:styleId="Heading2Char">
    <w:name w:val="Heading 2 Char"/>
    <w:basedOn w:val="DefaultParagraphFont"/>
    <w:link w:val="Heading2"/>
    <w:uiPriority w:val="9"/>
    <w:rsid w:val="0041464D"/>
    <w:rPr>
      <w:rFonts w:eastAsiaTheme="majorEastAsia" w:cstheme="majorBidi"/>
      <w:b/>
      <w:bCs/>
      <w:sz w:val="32"/>
      <w:szCs w:val="26"/>
    </w:rPr>
  </w:style>
  <w:style w:type="character" w:customStyle="1" w:styleId="Heading3Char">
    <w:name w:val="Heading 3 Char"/>
    <w:basedOn w:val="DefaultParagraphFont"/>
    <w:link w:val="Heading3"/>
    <w:uiPriority w:val="9"/>
    <w:rsid w:val="009146F8"/>
    <w:rPr>
      <w:rFonts w:eastAsiaTheme="majorEastAsia" w:cs="Calibri-Bold"/>
      <w:b/>
      <w:bCs/>
      <w:sz w:val="28"/>
    </w:rPr>
  </w:style>
  <w:style w:type="character" w:customStyle="1" w:styleId="Heading4Char">
    <w:name w:val="Heading 4 Char"/>
    <w:basedOn w:val="DefaultParagraphFont"/>
    <w:link w:val="Heading4"/>
    <w:uiPriority w:val="9"/>
    <w:rsid w:val="005A42AE"/>
    <w:rPr>
      <w:rFonts w:eastAsiaTheme="majorEastAsia" w:cstheme="majorBidi"/>
      <w:b/>
      <w:bCs/>
      <w:iCs/>
      <w:sz w:val="24"/>
    </w:rPr>
  </w:style>
  <w:style w:type="character" w:customStyle="1" w:styleId="Heading5Char">
    <w:name w:val="Heading 5 Char"/>
    <w:basedOn w:val="DefaultParagraphFont"/>
    <w:link w:val="Heading5"/>
    <w:uiPriority w:val="9"/>
    <w:rsid w:val="005A42AE"/>
    <w:rPr>
      <w:rFonts w:eastAsiaTheme="majorEastAsia" w:cstheme="majorBidi"/>
      <w:b/>
      <w:i/>
      <w:sz w:val="24"/>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2,Body Text Char1 Char2,bt"/>
    <w:basedOn w:val="Normal"/>
    <w:link w:val="BodyTextChar1"/>
    <w:rsid w:val="005A42AE"/>
    <w:pPr>
      <w:spacing w:before="120" w:after="0" w:line="240" w:lineRule="auto"/>
    </w:pPr>
    <w:rPr>
      <w:rFonts w:eastAsia="Times New Roman" w:cs="Arial"/>
    </w:rPr>
  </w:style>
  <w:style w:type="character" w:customStyle="1" w:styleId="BodyTextChar">
    <w:name w:val="Body Text Char"/>
    <w:basedOn w:val="DefaultParagraphFont"/>
    <w:uiPriority w:val="99"/>
    <w:semiHidden/>
    <w:rsid w:val="005A42AE"/>
  </w:style>
  <w:style w:type="character" w:customStyle="1" w:styleId="BodyTextChar1">
    <w:name w:val="Body Text Char1"/>
    <w:aliases w:val="Body Text Char1 Char Char,Body Text Char Char Char Char,Body Text Char2 Char Char Char Char,Body Text Char1 Char Char Char Char Char,Body Text Char Char Char Char Char Char Char,Body Text Char Char1 Char Char Char Char,bt Char"/>
    <w:basedOn w:val="DefaultParagraphFont"/>
    <w:link w:val="BodyText"/>
    <w:locked/>
    <w:rsid w:val="005A42AE"/>
    <w:rPr>
      <w:rFonts w:eastAsia="Times New Roman" w:cs="Arial"/>
    </w:rPr>
  </w:style>
  <w:style w:type="paragraph" w:customStyle="1" w:styleId="TableText">
    <w:name w:val="Table Text"/>
    <w:basedOn w:val="Normal"/>
    <w:rsid w:val="005A42AE"/>
    <w:pPr>
      <w:spacing w:before="40" w:after="40" w:line="240" w:lineRule="auto"/>
    </w:pPr>
    <w:rPr>
      <w:rFonts w:ascii="Arial Narrow" w:eastAsia="Times New Roman" w:hAnsi="Arial Narrow" w:cs="Times New Roman"/>
      <w:color w:val="000000"/>
      <w:sz w:val="18"/>
      <w:szCs w:val="20"/>
    </w:rPr>
  </w:style>
  <w:style w:type="paragraph" w:styleId="ListParagraph">
    <w:name w:val="List Paragraph"/>
    <w:aliases w:val="Alpha List Paragraph,List Paragraph1"/>
    <w:basedOn w:val="Normal"/>
    <w:link w:val="ListParagraphChar"/>
    <w:uiPriority w:val="34"/>
    <w:qFormat/>
    <w:rsid w:val="005A42AE"/>
    <w:pPr>
      <w:numPr>
        <w:numId w:val="1"/>
      </w:numPr>
      <w:spacing w:before="120" w:after="0" w:line="240" w:lineRule="auto"/>
      <w:contextualSpacing/>
    </w:pPr>
    <w:rPr>
      <w:rFonts w:eastAsia="Times New Roman" w:cs="Arial"/>
    </w:rPr>
  </w:style>
  <w:style w:type="character" w:customStyle="1" w:styleId="ListParagraphChar">
    <w:name w:val="List Paragraph Char"/>
    <w:aliases w:val="Alpha List Paragraph Char,List Paragraph1 Char"/>
    <w:basedOn w:val="DefaultParagraphFont"/>
    <w:link w:val="ListParagraph"/>
    <w:uiPriority w:val="34"/>
    <w:rsid w:val="005A42AE"/>
    <w:rPr>
      <w:rFonts w:eastAsia="Times New Roman" w:cs="Arial"/>
    </w:rPr>
  </w:style>
  <w:style w:type="paragraph" w:styleId="Caption">
    <w:name w:val="caption"/>
    <w:basedOn w:val="Normal"/>
    <w:next w:val="Normal"/>
    <w:uiPriority w:val="35"/>
    <w:unhideWhenUsed/>
    <w:qFormat/>
    <w:rsid w:val="005A42AE"/>
    <w:pPr>
      <w:spacing w:line="240" w:lineRule="auto"/>
      <w:jc w:val="center"/>
    </w:pPr>
    <w:rPr>
      <w:rFonts w:eastAsia="Times New Roman" w:cs="Arial"/>
      <w:b/>
      <w:bCs/>
      <w:i/>
      <w:sz w:val="20"/>
      <w:szCs w:val="18"/>
    </w:rPr>
  </w:style>
  <w:style w:type="paragraph" w:styleId="TOC2">
    <w:name w:val="toc 2"/>
    <w:basedOn w:val="Normal"/>
    <w:next w:val="Normal"/>
    <w:autoRedefine/>
    <w:uiPriority w:val="39"/>
    <w:unhideWhenUsed/>
    <w:rsid w:val="005A42AE"/>
    <w:pPr>
      <w:spacing w:before="120" w:after="100" w:line="240" w:lineRule="auto"/>
      <w:ind w:left="220"/>
    </w:pPr>
    <w:rPr>
      <w:rFonts w:eastAsia="Times New Roman" w:cs="Arial"/>
    </w:rPr>
  </w:style>
  <w:style w:type="paragraph" w:styleId="TOC1">
    <w:name w:val="toc 1"/>
    <w:basedOn w:val="Normal"/>
    <w:next w:val="Normal"/>
    <w:autoRedefine/>
    <w:uiPriority w:val="39"/>
    <w:unhideWhenUsed/>
    <w:rsid w:val="001F611C"/>
    <w:pPr>
      <w:tabs>
        <w:tab w:val="left" w:pos="660"/>
        <w:tab w:val="right" w:leader="dot" w:pos="9350"/>
      </w:tabs>
      <w:spacing w:after="100" w:line="240" w:lineRule="auto"/>
    </w:pPr>
    <w:rPr>
      <w:rFonts w:eastAsia="Times New Roman" w:cs="Arial"/>
    </w:rPr>
  </w:style>
  <w:style w:type="paragraph" w:styleId="TOC3">
    <w:name w:val="toc 3"/>
    <w:basedOn w:val="Normal"/>
    <w:next w:val="Normal"/>
    <w:autoRedefine/>
    <w:uiPriority w:val="39"/>
    <w:unhideWhenUsed/>
    <w:rsid w:val="005A42AE"/>
    <w:pPr>
      <w:spacing w:before="120" w:after="100" w:line="240" w:lineRule="auto"/>
      <w:ind w:left="440"/>
    </w:pPr>
    <w:rPr>
      <w:rFonts w:eastAsia="Times New Roman" w:cs="Arial"/>
    </w:rPr>
  </w:style>
  <w:style w:type="character" w:styleId="Hyperlink">
    <w:name w:val="Hyperlink"/>
    <w:basedOn w:val="DefaultParagraphFont"/>
    <w:uiPriority w:val="99"/>
    <w:unhideWhenUsed/>
    <w:rsid w:val="005A42AE"/>
    <w:rPr>
      <w:color w:val="0000FF" w:themeColor="hyperlink"/>
      <w:u w:val="single"/>
    </w:rPr>
  </w:style>
  <w:style w:type="paragraph" w:styleId="TableofFigures">
    <w:name w:val="table of figures"/>
    <w:basedOn w:val="Normal"/>
    <w:next w:val="Normal"/>
    <w:uiPriority w:val="99"/>
    <w:unhideWhenUsed/>
    <w:rsid w:val="005A42AE"/>
    <w:pPr>
      <w:spacing w:before="120" w:after="0" w:line="240" w:lineRule="auto"/>
    </w:pPr>
    <w:rPr>
      <w:rFonts w:eastAsia="Times New Roman" w:cs="Arial"/>
    </w:rPr>
  </w:style>
  <w:style w:type="numbering" w:customStyle="1" w:styleId="Headings">
    <w:name w:val="Headings"/>
    <w:uiPriority w:val="99"/>
    <w:rsid w:val="005A42AE"/>
    <w:pPr>
      <w:numPr>
        <w:numId w:val="2"/>
      </w:numPr>
    </w:pPr>
  </w:style>
  <w:style w:type="paragraph" w:styleId="BalloonText">
    <w:name w:val="Balloon Text"/>
    <w:basedOn w:val="Normal"/>
    <w:link w:val="BalloonTextChar"/>
    <w:uiPriority w:val="99"/>
    <w:semiHidden/>
    <w:unhideWhenUsed/>
    <w:rsid w:val="0084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69E"/>
    <w:rPr>
      <w:rFonts w:ascii="Tahoma" w:hAnsi="Tahoma" w:cs="Tahoma"/>
      <w:sz w:val="16"/>
      <w:szCs w:val="16"/>
    </w:rPr>
  </w:style>
  <w:style w:type="character" w:styleId="IntenseReference">
    <w:name w:val="Intense Reference"/>
    <w:basedOn w:val="DefaultParagraphFont"/>
    <w:uiPriority w:val="32"/>
    <w:qFormat/>
    <w:rsid w:val="009F2C1F"/>
    <w:rPr>
      <w:b/>
      <w:bCs/>
      <w:smallCaps/>
      <w:color w:val="C0504D" w:themeColor="accent2"/>
      <w:spacing w:val="5"/>
      <w:u w:val="single"/>
    </w:rPr>
  </w:style>
  <w:style w:type="paragraph" w:styleId="TOCHeading">
    <w:name w:val="TOC Heading"/>
    <w:basedOn w:val="Heading1"/>
    <w:next w:val="Normal"/>
    <w:uiPriority w:val="39"/>
    <w:unhideWhenUsed/>
    <w:qFormat/>
    <w:rsid w:val="00922AA2"/>
    <w:pPr>
      <w:numPr>
        <w:numId w:val="0"/>
      </w:numPr>
      <w:spacing w:before="240" w:line="259" w:lineRule="auto"/>
      <w:outlineLvl w:val="9"/>
    </w:pPr>
    <w:rPr>
      <w:rFonts w:asciiTheme="majorHAnsi" w:hAnsiTheme="majorHAns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394C3A"/>
    <w:rPr>
      <w:sz w:val="16"/>
      <w:szCs w:val="16"/>
    </w:rPr>
  </w:style>
  <w:style w:type="paragraph" w:styleId="CommentText">
    <w:name w:val="annotation text"/>
    <w:basedOn w:val="Normal"/>
    <w:link w:val="CommentTextChar"/>
    <w:uiPriority w:val="99"/>
    <w:unhideWhenUsed/>
    <w:rsid w:val="00394C3A"/>
    <w:pPr>
      <w:spacing w:line="240" w:lineRule="auto"/>
    </w:pPr>
    <w:rPr>
      <w:sz w:val="20"/>
      <w:szCs w:val="20"/>
    </w:rPr>
  </w:style>
  <w:style w:type="character" w:customStyle="1" w:styleId="CommentTextChar">
    <w:name w:val="Comment Text Char"/>
    <w:basedOn w:val="DefaultParagraphFont"/>
    <w:link w:val="CommentText"/>
    <w:uiPriority w:val="99"/>
    <w:rsid w:val="00394C3A"/>
    <w:rPr>
      <w:sz w:val="20"/>
      <w:szCs w:val="20"/>
    </w:rPr>
  </w:style>
  <w:style w:type="paragraph" w:styleId="CommentSubject">
    <w:name w:val="annotation subject"/>
    <w:basedOn w:val="CommentText"/>
    <w:next w:val="CommentText"/>
    <w:link w:val="CommentSubjectChar"/>
    <w:uiPriority w:val="99"/>
    <w:semiHidden/>
    <w:unhideWhenUsed/>
    <w:rsid w:val="00394C3A"/>
    <w:rPr>
      <w:b/>
      <w:bCs/>
    </w:rPr>
  </w:style>
  <w:style w:type="character" w:customStyle="1" w:styleId="CommentSubjectChar">
    <w:name w:val="Comment Subject Char"/>
    <w:basedOn w:val="CommentTextChar"/>
    <w:link w:val="CommentSubject"/>
    <w:uiPriority w:val="99"/>
    <w:semiHidden/>
    <w:rsid w:val="00394C3A"/>
    <w:rPr>
      <w:b/>
      <w:bCs/>
      <w:sz w:val="20"/>
      <w:szCs w:val="20"/>
    </w:rPr>
  </w:style>
  <w:style w:type="paragraph" w:styleId="NormalWeb">
    <w:name w:val="Normal (Web)"/>
    <w:basedOn w:val="Normal"/>
    <w:uiPriority w:val="99"/>
    <w:unhideWhenUsed/>
    <w:rsid w:val="00A7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19A9"/>
  </w:style>
  <w:style w:type="character" w:customStyle="1" w:styleId="aqj">
    <w:name w:val="aqj"/>
    <w:basedOn w:val="DefaultParagraphFont"/>
    <w:rsid w:val="00A719A9"/>
  </w:style>
  <w:style w:type="table" w:customStyle="1" w:styleId="TableGrid1">
    <w:name w:val="Table Grid1"/>
    <w:basedOn w:val="TableNormal"/>
    <w:next w:val="TableGrid"/>
    <w:rsid w:val="00A473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character" w:styleId="Emphasis">
    <w:name w:val="Emphasis"/>
    <w:basedOn w:val="DefaultParagraphFont"/>
    <w:uiPriority w:val="20"/>
    <w:qFormat/>
    <w:rsid w:val="005C41AA"/>
    <w:rPr>
      <w:i/>
      <w:iCs/>
    </w:rPr>
  </w:style>
  <w:style w:type="table" w:styleId="MediumShading1-Accent3">
    <w:name w:val="Medium Shading 1 Accent 3"/>
    <w:basedOn w:val="TableNormal"/>
    <w:uiPriority w:val="63"/>
    <w:rsid w:val="00055EB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TableGridLight1">
    <w:name w:val="Table Grid Light1"/>
    <w:basedOn w:val="TableNormal"/>
    <w:uiPriority w:val="40"/>
    <w:rsid w:val="00055E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rsid w:val="006107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table" w:customStyle="1" w:styleId="TableGrid3">
    <w:name w:val="Table Grid3"/>
    <w:basedOn w:val="TableNormal"/>
    <w:next w:val="TableGrid"/>
    <w:rsid w:val="006107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table" w:customStyle="1" w:styleId="TableGrid4">
    <w:name w:val="Table Grid4"/>
    <w:basedOn w:val="TableNormal"/>
    <w:next w:val="TableGrid"/>
    <w:rsid w:val="006107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table" w:customStyle="1" w:styleId="TableGrid5">
    <w:name w:val="Table Grid5"/>
    <w:basedOn w:val="TableNormal"/>
    <w:next w:val="TableGrid"/>
    <w:rsid w:val="006107D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paragraph" w:customStyle="1" w:styleId="Default">
    <w:name w:val="Default"/>
    <w:rsid w:val="00F476B7"/>
    <w:pPr>
      <w:autoSpaceDE w:val="0"/>
      <w:autoSpaceDN w:val="0"/>
      <w:adjustRightInd w:val="0"/>
      <w:spacing w:after="0" w:line="240" w:lineRule="auto"/>
    </w:pPr>
    <w:rPr>
      <w:rFonts w:ascii="Arial" w:hAnsi="Arial" w:cs="Arial"/>
      <w:color w:val="000000"/>
      <w:sz w:val="24"/>
      <w:szCs w:val="24"/>
    </w:rPr>
  </w:style>
  <w:style w:type="table" w:customStyle="1" w:styleId="TableGrid6">
    <w:name w:val="Table Grid6"/>
    <w:basedOn w:val="TableNormal"/>
    <w:next w:val="TableGrid"/>
    <w:rsid w:val="00FF2DF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table" w:customStyle="1" w:styleId="TableGrid7">
    <w:name w:val="Table Grid7"/>
    <w:basedOn w:val="TableNormal"/>
    <w:next w:val="TableGrid"/>
    <w:rsid w:val="008629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character" w:styleId="FollowedHyperlink">
    <w:name w:val="FollowedHyperlink"/>
    <w:basedOn w:val="DefaultParagraphFont"/>
    <w:uiPriority w:val="99"/>
    <w:semiHidden/>
    <w:unhideWhenUsed/>
    <w:rsid w:val="0057418C"/>
    <w:rPr>
      <w:color w:val="800080" w:themeColor="followedHyperlink"/>
      <w:u w:val="single"/>
    </w:rPr>
  </w:style>
  <w:style w:type="paragraph" w:styleId="Revision">
    <w:name w:val="Revision"/>
    <w:hidden/>
    <w:uiPriority w:val="99"/>
    <w:semiHidden/>
    <w:rsid w:val="003C0743"/>
    <w:pPr>
      <w:spacing w:after="0" w:line="240" w:lineRule="auto"/>
    </w:pPr>
  </w:style>
  <w:style w:type="table" w:customStyle="1" w:styleId="Accenture1">
    <w:name w:val="Accenture1"/>
    <w:basedOn w:val="TableNormal"/>
    <w:next w:val="TableGrid"/>
    <w:uiPriority w:val="59"/>
    <w:rsid w:val="0033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860D3"/>
    <w:pPr>
      <w:spacing w:after="100"/>
      <w:ind w:left="660"/>
    </w:pPr>
    <w:rPr>
      <w:rFonts w:eastAsiaTheme="minorEastAsia"/>
    </w:rPr>
  </w:style>
  <w:style w:type="paragraph" w:styleId="TOC5">
    <w:name w:val="toc 5"/>
    <w:basedOn w:val="Normal"/>
    <w:next w:val="Normal"/>
    <w:autoRedefine/>
    <w:uiPriority w:val="39"/>
    <w:unhideWhenUsed/>
    <w:rsid w:val="004860D3"/>
    <w:pPr>
      <w:spacing w:after="100"/>
      <w:ind w:left="880"/>
    </w:pPr>
    <w:rPr>
      <w:rFonts w:eastAsiaTheme="minorEastAsia"/>
    </w:rPr>
  </w:style>
  <w:style w:type="paragraph" w:styleId="TOC6">
    <w:name w:val="toc 6"/>
    <w:basedOn w:val="Normal"/>
    <w:next w:val="Normal"/>
    <w:autoRedefine/>
    <w:uiPriority w:val="39"/>
    <w:unhideWhenUsed/>
    <w:rsid w:val="004860D3"/>
    <w:pPr>
      <w:spacing w:after="100"/>
      <w:ind w:left="1100"/>
    </w:pPr>
    <w:rPr>
      <w:rFonts w:eastAsiaTheme="minorEastAsia"/>
    </w:rPr>
  </w:style>
  <w:style w:type="paragraph" w:styleId="TOC7">
    <w:name w:val="toc 7"/>
    <w:basedOn w:val="Normal"/>
    <w:next w:val="Normal"/>
    <w:autoRedefine/>
    <w:uiPriority w:val="39"/>
    <w:unhideWhenUsed/>
    <w:rsid w:val="004860D3"/>
    <w:pPr>
      <w:spacing w:after="100"/>
      <w:ind w:left="1320"/>
    </w:pPr>
    <w:rPr>
      <w:rFonts w:eastAsiaTheme="minorEastAsia"/>
    </w:rPr>
  </w:style>
  <w:style w:type="paragraph" w:styleId="TOC8">
    <w:name w:val="toc 8"/>
    <w:basedOn w:val="Normal"/>
    <w:next w:val="Normal"/>
    <w:autoRedefine/>
    <w:uiPriority w:val="39"/>
    <w:unhideWhenUsed/>
    <w:rsid w:val="004860D3"/>
    <w:pPr>
      <w:spacing w:after="100"/>
      <w:ind w:left="1540"/>
    </w:pPr>
    <w:rPr>
      <w:rFonts w:eastAsiaTheme="minorEastAsia"/>
    </w:rPr>
  </w:style>
  <w:style w:type="paragraph" w:styleId="TOC9">
    <w:name w:val="toc 9"/>
    <w:basedOn w:val="Normal"/>
    <w:next w:val="Normal"/>
    <w:autoRedefine/>
    <w:uiPriority w:val="39"/>
    <w:unhideWhenUsed/>
    <w:rsid w:val="004860D3"/>
    <w:pPr>
      <w:spacing w:after="100"/>
      <w:ind w:left="1760"/>
    </w:pPr>
    <w:rPr>
      <w:rFonts w:eastAsiaTheme="minorEastAsia"/>
    </w:rPr>
  </w:style>
  <w:style w:type="paragraph" w:customStyle="1" w:styleId="COGBodyText">
    <w:name w:val="COG Body Text"/>
    <w:basedOn w:val="Normal"/>
    <w:qFormat/>
    <w:rsid w:val="001022FC"/>
    <w:pPr>
      <w:spacing w:line="240" w:lineRule="auto"/>
    </w:pPr>
    <w:rPr>
      <w:rFonts w:ascii="Arial" w:eastAsia="Times New Roman" w:hAnsi="Arial" w:cs="Times New Roman"/>
      <w:lang w:bidi="en-US"/>
    </w:rPr>
  </w:style>
  <w:style w:type="paragraph" w:styleId="NoSpacing">
    <w:name w:val="No Spacing"/>
    <w:uiPriority w:val="1"/>
    <w:qFormat/>
    <w:rsid w:val="001022FC"/>
    <w:pPr>
      <w:spacing w:after="0" w:line="240" w:lineRule="auto"/>
    </w:pPr>
  </w:style>
  <w:style w:type="table" w:customStyle="1" w:styleId="TableGrid8">
    <w:name w:val="Table Grid8"/>
    <w:basedOn w:val="TableNormal"/>
    <w:next w:val="TableGrid"/>
    <w:uiPriority w:val="59"/>
    <w:rsid w:val="004F5B3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aliases w:val="List Bullet 1"/>
    <w:qFormat/>
    <w:rsid w:val="000873DF"/>
    <w:pPr>
      <w:spacing w:after="0" w:line="240" w:lineRule="auto"/>
    </w:pPr>
    <w:rPr>
      <w:rFonts w:ascii="Times New Roman" w:eastAsia="Times New Roman" w:hAnsi="Times New Roman" w:cs="Times New Roman"/>
      <w:szCs w:val="24"/>
    </w:rPr>
  </w:style>
  <w:style w:type="paragraph" w:customStyle="1" w:styleId="ListBullet1Last">
    <w:name w:val="List Bullet 1 Last"/>
    <w:basedOn w:val="ListBullet"/>
    <w:qFormat/>
    <w:rsid w:val="000873DF"/>
    <w:pPr>
      <w:spacing w:after="120"/>
    </w:pPr>
  </w:style>
  <w:style w:type="paragraph" w:styleId="ListBullet2">
    <w:name w:val="List Bullet 2"/>
    <w:qFormat/>
    <w:rsid w:val="000873DF"/>
    <w:pPr>
      <w:numPr>
        <w:numId w:val="33"/>
      </w:numPr>
      <w:spacing w:after="0" w:line="240" w:lineRule="auto"/>
      <w:ind w:left="720"/>
    </w:pPr>
    <w:rPr>
      <w:rFonts w:ascii="Times New Roman" w:eastAsia="Times New Roman" w:hAnsi="Times New Roman" w:cs="Times New Roman"/>
      <w:szCs w:val="24"/>
    </w:rPr>
  </w:style>
  <w:style w:type="table" w:customStyle="1" w:styleId="TableGrid81">
    <w:name w:val="Table Grid81"/>
    <w:basedOn w:val="TableNormal"/>
    <w:next w:val="TableGrid"/>
    <w:uiPriority w:val="59"/>
    <w:rsid w:val="002A71D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EE6B31"/>
    <w:pPr>
      <w:spacing w:before="100" w:beforeAutospacing="1" w:after="100" w:afterAutospacing="1" w:line="240" w:lineRule="auto"/>
    </w:pPr>
    <w:rPr>
      <w:rFonts w:ascii="Calibri" w:eastAsia="Times New Roman" w:hAnsi="Calibri" w:cs="Times New Roman"/>
    </w:rPr>
  </w:style>
  <w:style w:type="paragraph" w:customStyle="1" w:styleId="xl66">
    <w:name w:val="xl66"/>
    <w:basedOn w:val="Normal"/>
    <w:rsid w:val="00EE6B31"/>
    <w:pP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67">
    <w:name w:val="xl67"/>
    <w:basedOn w:val="Normal"/>
    <w:rsid w:val="00EE6B31"/>
    <w:pP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68">
    <w:name w:val="xl68"/>
    <w:basedOn w:val="Normal"/>
    <w:rsid w:val="00EE6B31"/>
    <w:pPr>
      <w:spacing w:before="100" w:beforeAutospacing="1" w:after="100" w:afterAutospacing="1" w:line="240" w:lineRule="auto"/>
      <w:textAlignment w:val="top"/>
    </w:pPr>
    <w:rPr>
      <w:rFonts w:ascii="Calibri" w:eastAsia="Times New Roman" w:hAnsi="Calibri" w:cs="Times New Roman"/>
      <w:color w:val="000000"/>
    </w:rPr>
  </w:style>
  <w:style w:type="paragraph" w:customStyle="1" w:styleId="xl69">
    <w:name w:val="xl69"/>
    <w:basedOn w:val="Normal"/>
    <w:rsid w:val="00EE6B31"/>
    <w:pPr>
      <w:spacing w:before="100" w:beforeAutospacing="1" w:after="100" w:afterAutospacing="1" w:line="240" w:lineRule="auto"/>
    </w:pPr>
    <w:rPr>
      <w:rFonts w:ascii="Calibri" w:eastAsia="Times New Roman" w:hAnsi="Calibri" w:cs="Times New Roman"/>
    </w:rPr>
  </w:style>
  <w:style w:type="table" w:customStyle="1" w:styleId="TableGrid82">
    <w:name w:val="Table Grid82"/>
    <w:basedOn w:val="TableNormal"/>
    <w:next w:val="TableGrid"/>
    <w:uiPriority w:val="59"/>
    <w:rsid w:val="006B37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
    <w:name w:val="Table Grid83"/>
    <w:basedOn w:val="TableNormal"/>
    <w:next w:val="TableGrid"/>
    <w:uiPriority w:val="59"/>
    <w:rsid w:val="006B37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
    <w:name w:val="Table Grid84"/>
    <w:basedOn w:val="TableNormal"/>
    <w:next w:val="TableGrid"/>
    <w:uiPriority w:val="59"/>
    <w:rsid w:val="003D762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70">
    <w:name w:val="xl70"/>
    <w:basedOn w:val="Normal"/>
    <w:rsid w:val="00E24180"/>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Normal"/>
    <w:rsid w:val="00E24180"/>
    <w:pPr>
      <w:shd w:val="clear" w:color="000000" w:fill="FDE9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Normal"/>
    <w:rsid w:val="00E24180"/>
    <w:pPr>
      <w:shd w:val="clear" w:color="000000" w:fill="FDE9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3">
    <w:name w:val="xl73"/>
    <w:basedOn w:val="Normal"/>
    <w:rsid w:val="00E24180"/>
    <w:pPr>
      <w:shd w:val="clear" w:color="000000" w:fill="FDE9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4">
    <w:name w:val="xl74"/>
    <w:basedOn w:val="Normal"/>
    <w:rsid w:val="00E24180"/>
    <w:pPr>
      <w:shd w:val="clear" w:color="000000" w:fill="FDE900"/>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Normal"/>
    <w:rsid w:val="00E24180"/>
    <w:pPr>
      <w:spacing w:before="100" w:beforeAutospacing="1" w:after="100" w:afterAutospacing="1" w:line="240" w:lineRule="auto"/>
      <w:textAlignment w:val="top"/>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961">
      <w:bodyDiv w:val="1"/>
      <w:marLeft w:val="0"/>
      <w:marRight w:val="0"/>
      <w:marTop w:val="0"/>
      <w:marBottom w:val="0"/>
      <w:divBdr>
        <w:top w:val="none" w:sz="0" w:space="0" w:color="auto"/>
        <w:left w:val="none" w:sz="0" w:space="0" w:color="auto"/>
        <w:bottom w:val="none" w:sz="0" w:space="0" w:color="auto"/>
        <w:right w:val="none" w:sz="0" w:space="0" w:color="auto"/>
      </w:divBdr>
    </w:div>
    <w:div w:id="11540835">
      <w:bodyDiv w:val="1"/>
      <w:marLeft w:val="0"/>
      <w:marRight w:val="0"/>
      <w:marTop w:val="0"/>
      <w:marBottom w:val="0"/>
      <w:divBdr>
        <w:top w:val="none" w:sz="0" w:space="0" w:color="auto"/>
        <w:left w:val="none" w:sz="0" w:space="0" w:color="auto"/>
        <w:bottom w:val="none" w:sz="0" w:space="0" w:color="auto"/>
        <w:right w:val="none" w:sz="0" w:space="0" w:color="auto"/>
      </w:divBdr>
    </w:div>
    <w:div w:id="44260102">
      <w:bodyDiv w:val="1"/>
      <w:marLeft w:val="0"/>
      <w:marRight w:val="0"/>
      <w:marTop w:val="0"/>
      <w:marBottom w:val="0"/>
      <w:divBdr>
        <w:top w:val="none" w:sz="0" w:space="0" w:color="auto"/>
        <w:left w:val="none" w:sz="0" w:space="0" w:color="auto"/>
        <w:bottom w:val="none" w:sz="0" w:space="0" w:color="auto"/>
        <w:right w:val="none" w:sz="0" w:space="0" w:color="auto"/>
      </w:divBdr>
    </w:div>
    <w:div w:id="123501002">
      <w:bodyDiv w:val="1"/>
      <w:marLeft w:val="0"/>
      <w:marRight w:val="0"/>
      <w:marTop w:val="0"/>
      <w:marBottom w:val="0"/>
      <w:divBdr>
        <w:top w:val="none" w:sz="0" w:space="0" w:color="auto"/>
        <w:left w:val="none" w:sz="0" w:space="0" w:color="auto"/>
        <w:bottom w:val="none" w:sz="0" w:space="0" w:color="auto"/>
        <w:right w:val="none" w:sz="0" w:space="0" w:color="auto"/>
      </w:divBdr>
    </w:div>
    <w:div w:id="128520013">
      <w:bodyDiv w:val="1"/>
      <w:marLeft w:val="0"/>
      <w:marRight w:val="0"/>
      <w:marTop w:val="0"/>
      <w:marBottom w:val="0"/>
      <w:divBdr>
        <w:top w:val="none" w:sz="0" w:space="0" w:color="auto"/>
        <w:left w:val="none" w:sz="0" w:space="0" w:color="auto"/>
        <w:bottom w:val="none" w:sz="0" w:space="0" w:color="auto"/>
        <w:right w:val="none" w:sz="0" w:space="0" w:color="auto"/>
      </w:divBdr>
    </w:div>
    <w:div w:id="240264075">
      <w:bodyDiv w:val="1"/>
      <w:marLeft w:val="0"/>
      <w:marRight w:val="0"/>
      <w:marTop w:val="0"/>
      <w:marBottom w:val="0"/>
      <w:divBdr>
        <w:top w:val="none" w:sz="0" w:space="0" w:color="auto"/>
        <w:left w:val="none" w:sz="0" w:space="0" w:color="auto"/>
        <w:bottom w:val="none" w:sz="0" w:space="0" w:color="auto"/>
        <w:right w:val="none" w:sz="0" w:space="0" w:color="auto"/>
      </w:divBdr>
    </w:div>
    <w:div w:id="332028313">
      <w:bodyDiv w:val="1"/>
      <w:marLeft w:val="0"/>
      <w:marRight w:val="0"/>
      <w:marTop w:val="0"/>
      <w:marBottom w:val="0"/>
      <w:divBdr>
        <w:top w:val="none" w:sz="0" w:space="0" w:color="auto"/>
        <w:left w:val="none" w:sz="0" w:space="0" w:color="auto"/>
        <w:bottom w:val="none" w:sz="0" w:space="0" w:color="auto"/>
        <w:right w:val="none" w:sz="0" w:space="0" w:color="auto"/>
      </w:divBdr>
    </w:div>
    <w:div w:id="352154504">
      <w:bodyDiv w:val="1"/>
      <w:marLeft w:val="0"/>
      <w:marRight w:val="0"/>
      <w:marTop w:val="0"/>
      <w:marBottom w:val="0"/>
      <w:divBdr>
        <w:top w:val="none" w:sz="0" w:space="0" w:color="auto"/>
        <w:left w:val="none" w:sz="0" w:space="0" w:color="auto"/>
        <w:bottom w:val="none" w:sz="0" w:space="0" w:color="auto"/>
        <w:right w:val="none" w:sz="0" w:space="0" w:color="auto"/>
      </w:divBdr>
    </w:div>
    <w:div w:id="352263544">
      <w:bodyDiv w:val="1"/>
      <w:marLeft w:val="0"/>
      <w:marRight w:val="0"/>
      <w:marTop w:val="0"/>
      <w:marBottom w:val="0"/>
      <w:divBdr>
        <w:top w:val="none" w:sz="0" w:space="0" w:color="auto"/>
        <w:left w:val="none" w:sz="0" w:space="0" w:color="auto"/>
        <w:bottom w:val="none" w:sz="0" w:space="0" w:color="auto"/>
        <w:right w:val="none" w:sz="0" w:space="0" w:color="auto"/>
      </w:divBdr>
    </w:div>
    <w:div w:id="555362415">
      <w:bodyDiv w:val="1"/>
      <w:marLeft w:val="0"/>
      <w:marRight w:val="0"/>
      <w:marTop w:val="0"/>
      <w:marBottom w:val="0"/>
      <w:divBdr>
        <w:top w:val="none" w:sz="0" w:space="0" w:color="auto"/>
        <w:left w:val="none" w:sz="0" w:space="0" w:color="auto"/>
        <w:bottom w:val="none" w:sz="0" w:space="0" w:color="auto"/>
        <w:right w:val="none" w:sz="0" w:space="0" w:color="auto"/>
      </w:divBdr>
    </w:div>
    <w:div w:id="829295540">
      <w:bodyDiv w:val="1"/>
      <w:marLeft w:val="0"/>
      <w:marRight w:val="0"/>
      <w:marTop w:val="0"/>
      <w:marBottom w:val="0"/>
      <w:divBdr>
        <w:top w:val="none" w:sz="0" w:space="0" w:color="auto"/>
        <w:left w:val="none" w:sz="0" w:space="0" w:color="auto"/>
        <w:bottom w:val="none" w:sz="0" w:space="0" w:color="auto"/>
        <w:right w:val="none" w:sz="0" w:space="0" w:color="auto"/>
      </w:divBdr>
    </w:div>
    <w:div w:id="853614739">
      <w:bodyDiv w:val="1"/>
      <w:marLeft w:val="0"/>
      <w:marRight w:val="0"/>
      <w:marTop w:val="0"/>
      <w:marBottom w:val="0"/>
      <w:divBdr>
        <w:top w:val="none" w:sz="0" w:space="0" w:color="auto"/>
        <w:left w:val="none" w:sz="0" w:space="0" w:color="auto"/>
        <w:bottom w:val="none" w:sz="0" w:space="0" w:color="auto"/>
        <w:right w:val="none" w:sz="0" w:space="0" w:color="auto"/>
      </w:divBdr>
    </w:div>
    <w:div w:id="928737639">
      <w:bodyDiv w:val="1"/>
      <w:marLeft w:val="0"/>
      <w:marRight w:val="0"/>
      <w:marTop w:val="0"/>
      <w:marBottom w:val="0"/>
      <w:divBdr>
        <w:top w:val="none" w:sz="0" w:space="0" w:color="auto"/>
        <w:left w:val="none" w:sz="0" w:space="0" w:color="auto"/>
        <w:bottom w:val="none" w:sz="0" w:space="0" w:color="auto"/>
        <w:right w:val="none" w:sz="0" w:space="0" w:color="auto"/>
      </w:divBdr>
    </w:div>
    <w:div w:id="965621628">
      <w:bodyDiv w:val="1"/>
      <w:marLeft w:val="0"/>
      <w:marRight w:val="0"/>
      <w:marTop w:val="0"/>
      <w:marBottom w:val="0"/>
      <w:divBdr>
        <w:top w:val="none" w:sz="0" w:space="0" w:color="auto"/>
        <w:left w:val="none" w:sz="0" w:space="0" w:color="auto"/>
        <w:bottom w:val="none" w:sz="0" w:space="0" w:color="auto"/>
        <w:right w:val="none" w:sz="0" w:space="0" w:color="auto"/>
      </w:divBdr>
    </w:div>
    <w:div w:id="994802715">
      <w:bodyDiv w:val="1"/>
      <w:marLeft w:val="0"/>
      <w:marRight w:val="0"/>
      <w:marTop w:val="0"/>
      <w:marBottom w:val="0"/>
      <w:divBdr>
        <w:top w:val="none" w:sz="0" w:space="0" w:color="auto"/>
        <w:left w:val="none" w:sz="0" w:space="0" w:color="auto"/>
        <w:bottom w:val="none" w:sz="0" w:space="0" w:color="auto"/>
        <w:right w:val="none" w:sz="0" w:space="0" w:color="auto"/>
      </w:divBdr>
    </w:div>
    <w:div w:id="1042288853">
      <w:bodyDiv w:val="1"/>
      <w:marLeft w:val="0"/>
      <w:marRight w:val="0"/>
      <w:marTop w:val="0"/>
      <w:marBottom w:val="0"/>
      <w:divBdr>
        <w:top w:val="none" w:sz="0" w:space="0" w:color="auto"/>
        <w:left w:val="none" w:sz="0" w:space="0" w:color="auto"/>
        <w:bottom w:val="none" w:sz="0" w:space="0" w:color="auto"/>
        <w:right w:val="none" w:sz="0" w:space="0" w:color="auto"/>
      </w:divBdr>
    </w:div>
    <w:div w:id="1276792491">
      <w:bodyDiv w:val="1"/>
      <w:marLeft w:val="0"/>
      <w:marRight w:val="0"/>
      <w:marTop w:val="0"/>
      <w:marBottom w:val="0"/>
      <w:divBdr>
        <w:top w:val="none" w:sz="0" w:space="0" w:color="auto"/>
        <w:left w:val="none" w:sz="0" w:space="0" w:color="auto"/>
        <w:bottom w:val="none" w:sz="0" w:space="0" w:color="auto"/>
        <w:right w:val="none" w:sz="0" w:space="0" w:color="auto"/>
      </w:divBdr>
    </w:div>
    <w:div w:id="1279143328">
      <w:bodyDiv w:val="1"/>
      <w:marLeft w:val="0"/>
      <w:marRight w:val="0"/>
      <w:marTop w:val="0"/>
      <w:marBottom w:val="0"/>
      <w:divBdr>
        <w:top w:val="none" w:sz="0" w:space="0" w:color="auto"/>
        <w:left w:val="none" w:sz="0" w:space="0" w:color="auto"/>
        <w:bottom w:val="none" w:sz="0" w:space="0" w:color="auto"/>
        <w:right w:val="none" w:sz="0" w:space="0" w:color="auto"/>
      </w:divBdr>
    </w:div>
    <w:div w:id="1308701156">
      <w:bodyDiv w:val="1"/>
      <w:marLeft w:val="0"/>
      <w:marRight w:val="0"/>
      <w:marTop w:val="0"/>
      <w:marBottom w:val="0"/>
      <w:divBdr>
        <w:top w:val="none" w:sz="0" w:space="0" w:color="auto"/>
        <w:left w:val="none" w:sz="0" w:space="0" w:color="auto"/>
        <w:bottom w:val="none" w:sz="0" w:space="0" w:color="auto"/>
        <w:right w:val="none" w:sz="0" w:space="0" w:color="auto"/>
      </w:divBdr>
    </w:div>
    <w:div w:id="1407722699">
      <w:bodyDiv w:val="1"/>
      <w:marLeft w:val="0"/>
      <w:marRight w:val="0"/>
      <w:marTop w:val="0"/>
      <w:marBottom w:val="0"/>
      <w:divBdr>
        <w:top w:val="none" w:sz="0" w:space="0" w:color="auto"/>
        <w:left w:val="none" w:sz="0" w:space="0" w:color="auto"/>
        <w:bottom w:val="none" w:sz="0" w:space="0" w:color="auto"/>
        <w:right w:val="none" w:sz="0" w:space="0" w:color="auto"/>
      </w:divBdr>
    </w:div>
    <w:div w:id="1431966711">
      <w:bodyDiv w:val="1"/>
      <w:marLeft w:val="0"/>
      <w:marRight w:val="0"/>
      <w:marTop w:val="0"/>
      <w:marBottom w:val="0"/>
      <w:divBdr>
        <w:top w:val="none" w:sz="0" w:space="0" w:color="auto"/>
        <w:left w:val="none" w:sz="0" w:space="0" w:color="auto"/>
        <w:bottom w:val="none" w:sz="0" w:space="0" w:color="auto"/>
        <w:right w:val="none" w:sz="0" w:space="0" w:color="auto"/>
      </w:divBdr>
    </w:div>
    <w:div w:id="1494294781">
      <w:bodyDiv w:val="1"/>
      <w:marLeft w:val="0"/>
      <w:marRight w:val="0"/>
      <w:marTop w:val="0"/>
      <w:marBottom w:val="0"/>
      <w:divBdr>
        <w:top w:val="none" w:sz="0" w:space="0" w:color="auto"/>
        <w:left w:val="none" w:sz="0" w:space="0" w:color="auto"/>
        <w:bottom w:val="none" w:sz="0" w:space="0" w:color="auto"/>
        <w:right w:val="none" w:sz="0" w:space="0" w:color="auto"/>
      </w:divBdr>
    </w:div>
    <w:div w:id="1709140024">
      <w:bodyDiv w:val="1"/>
      <w:marLeft w:val="0"/>
      <w:marRight w:val="0"/>
      <w:marTop w:val="0"/>
      <w:marBottom w:val="0"/>
      <w:divBdr>
        <w:top w:val="none" w:sz="0" w:space="0" w:color="auto"/>
        <w:left w:val="none" w:sz="0" w:space="0" w:color="auto"/>
        <w:bottom w:val="none" w:sz="0" w:space="0" w:color="auto"/>
        <w:right w:val="none" w:sz="0" w:space="0" w:color="auto"/>
      </w:divBdr>
    </w:div>
    <w:div w:id="1755202397">
      <w:bodyDiv w:val="1"/>
      <w:marLeft w:val="0"/>
      <w:marRight w:val="0"/>
      <w:marTop w:val="0"/>
      <w:marBottom w:val="0"/>
      <w:divBdr>
        <w:top w:val="none" w:sz="0" w:space="0" w:color="auto"/>
        <w:left w:val="none" w:sz="0" w:space="0" w:color="auto"/>
        <w:bottom w:val="none" w:sz="0" w:space="0" w:color="auto"/>
        <w:right w:val="none" w:sz="0" w:space="0" w:color="auto"/>
      </w:divBdr>
    </w:div>
    <w:div w:id="1810202253">
      <w:bodyDiv w:val="1"/>
      <w:marLeft w:val="0"/>
      <w:marRight w:val="0"/>
      <w:marTop w:val="0"/>
      <w:marBottom w:val="0"/>
      <w:divBdr>
        <w:top w:val="none" w:sz="0" w:space="0" w:color="auto"/>
        <w:left w:val="none" w:sz="0" w:space="0" w:color="auto"/>
        <w:bottom w:val="none" w:sz="0" w:space="0" w:color="auto"/>
        <w:right w:val="none" w:sz="0" w:space="0" w:color="auto"/>
      </w:divBdr>
    </w:div>
    <w:div w:id="1817452779">
      <w:bodyDiv w:val="1"/>
      <w:marLeft w:val="0"/>
      <w:marRight w:val="0"/>
      <w:marTop w:val="0"/>
      <w:marBottom w:val="0"/>
      <w:divBdr>
        <w:top w:val="none" w:sz="0" w:space="0" w:color="auto"/>
        <w:left w:val="none" w:sz="0" w:space="0" w:color="auto"/>
        <w:bottom w:val="none" w:sz="0" w:space="0" w:color="auto"/>
        <w:right w:val="none" w:sz="0" w:space="0" w:color="auto"/>
      </w:divBdr>
    </w:div>
    <w:div w:id="1909068121">
      <w:bodyDiv w:val="1"/>
      <w:marLeft w:val="0"/>
      <w:marRight w:val="0"/>
      <w:marTop w:val="0"/>
      <w:marBottom w:val="0"/>
      <w:divBdr>
        <w:top w:val="none" w:sz="0" w:space="0" w:color="auto"/>
        <w:left w:val="none" w:sz="0" w:space="0" w:color="auto"/>
        <w:bottom w:val="none" w:sz="0" w:space="0" w:color="auto"/>
        <w:right w:val="none" w:sz="0" w:space="0" w:color="auto"/>
      </w:divBdr>
    </w:div>
    <w:div w:id="1962494472">
      <w:bodyDiv w:val="1"/>
      <w:marLeft w:val="0"/>
      <w:marRight w:val="0"/>
      <w:marTop w:val="0"/>
      <w:marBottom w:val="0"/>
      <w:divBdr>
        <w:top w:val="none" w:sz="0" w:space="0" w:color="auto"/>
        <w:left w:val="none" w:sz="0" w:space="0" w:color="auto"/>
        <w:bottom w:val="none" w:sz="0" w:space="0" w:color="auto"/>
        <w:right w:val="none" w:sz="0" w:space="0" w:color="auto"/>
      </w:divBdr>
    </w:div>
    <w:div w:id="1983345494">
      <w:bodyDiv w:val="1"/>
      <w:marLeft w:val="0"/>
      <w:marRight w:val="0"/>
      <w:marTop w:val="0"/>
      <w:marBottom w:val="0"/>
      <w:divBdr>
        <w:top w:val="none" w:sz="0" w:space="0" w:color="auto"/>
        <w:left w:val="none" w:sz="0" w:space="0" w:color="auto"/>
        <w:bottom w:val="none" w:sz="0" w:space="0" w:color="auto"/>
        <w:right w:val="none" w:sz="0" w:space="0" w:color="auto"/>
      </w:divBdr>
    </w:div>
    <w:div w:id="1997342408">
      <w:bodyDiv w:val="1"/>
      <w:marLeft w:val="0"/>
      <w:marRight w:val="0"/>
      <w:marTop w:val="0"/>
      <w:marBottom w:val="0"/>
      <w:divBdr>
        <w:top w:val="none" w:sz="0" w:space="0" w:color="auto"/>
        <w:left w:val="none" w:sz="0" w:space="0" w:color="auto"/>
        <w:bottom w:val="none" w:sz="0" w:space="0" w:color="auto"/>
        <w:right w:val="none" w:sz="0" w:space="0" w:color="auto"/>
      </w:divBdr>
    </w:div>
    <w:div w:id="2018653888">
      <w:bodyDiv w:val="1"/>
      <w:marLeft w:val="0"/>
      <w:marRight w:val="0"/>
      <w:marTop w:val="0"/>
      <w:marBottom w:val="0"/>
      <w:divBdr>
        <w:top w:val="none" w:sz="0" w:space="0" w:color="auto"/>
        <w:left w:val="none" w:sz="0" w:space="0" w:color="auto"/>
        <w:bottom w:val="none" w:sz="0" w:space="0" w:color="auto"/>
        <w:right w:val="none" w:sz="0" w:space="0" w:color="auto"/>
      </w:divBdr>
    </w:div>
    <w:div w:id="2031173789">
      <w:bodyDiv w:val="1"/>
      <w:marLeft w:val="0"/>
      <w:marRight w:val="0"/>
      <w:marTop w:val="0"/>
      <w:marBottom w:val="0"/>
      <w:divBdr>
        <w:top w:val="none" w:sz="0" w:space="0" w:color="auto"/>
        <w:left w:val="none" w:sz="0" w:space="0" w:color="auto"/>
        <w:bottom w:val="none" w:sz="0" w:space="0" w:color="auto"/>
        <w:right w:val="none" w:sz="0" w:space="0" w:color="auto"/>
      </w:divBdr>
    </w:div>
    <w:div w:id="21073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yperlink" Target="http://healthit.gov/sites/default/files/hitech_act_excerpt_from_arra_with_index.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chart" Target="charts/chart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medicaid.gov/medicaid-chip-program-information/by-topics/data-and-systems/mita/medicaid-information-technology-architecture-mita-30.html" TargetMode="External"/><Relationship Id="rId25" Type="http://schemas.openxmlformats.org/officeDocument/2006/relationships/hyperlink" Target="http://www.hhs.gov/healthcare/rights/law/index.html" TargetMode="External"/><Relationship Id="rId33" Type="http://schemas.openxmlformats.org/officeDocument/2006/relationships/chart" Target="charts/chart5.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po.gov/fdsys/pkg/FR-2014-08-04/pdf/2014-18347.pdf" TargetMode="External"/><Relationship Id="rId32" Type="http://schemas.openxmlformats.org/officeDocument/2006/relationships/chart" Target="charts/chart4.xml"/><Relationship Id="rId37" Type="http://schemas.openxmlformats.org/officeDocument/2006/relationships/hyperlink" Target="https://nmhsd.sharepoint.com/sites/prj/sharedpmo/_layouts/15/start.asp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hhs.gov/ocr/privacy/hipaa/administrative/enforcementrule/index.html" TargetMode="External"/><Relationship Id="rId28" Type="http://schemas.openxmlformats.org/officeDocument/2006/relationships/image" Target="media/image2.PNG"/><Relationship Id="rId36" Type="http://schemas.openxmlformats.org/officeDocument/2006/relationships/hyperlink" Target="https://nmhsd.sharepoint.com/sites/prj/sharedpmo/_layouts/15/start.aspx" TargetMode="Externa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hyperlink" Target="http://www.hl7.org/implement/standards/" TargetMode="External"/><Relationship Id="rId30" Type="http://schemas.openxmlformats.org/officeDocument/2006/relationships/chart" Target="charts/chart2.xml"/><Relationship Id="rId35" Type="http://schemas.openxmlformats.org/officeDocument/2006/relationships/hyperlink" Target="https://nmhsd.sharepoint.com/sites/prj/sharedpmo/Shared%20Documents/Forms/List%20View.aspx?RootFolder=%2Fsites%2Fprj%2Fsharedpmo%2FShared%20Documents%2F07%20-%20PMO%20Deliverables%2FDeliverables%2FDeliverable%205%2FMITA%2FJune%20Submission%2FAppendices&amp;FolderCTID=0x012000BFDB836B1756114DAF0DD74CAC333277&amp;View=%7B2D9F2BCF-13F9-45CB-A97E-9F292708E7A6%7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da-DK" b="1"/>
              <a:t>Call Center RFP  Timeline</a:t>
            </a:r>
          </a:p>
        </c:rich>
      </c:tx>
      <c:layout>
        <c:manualLayout>
          <c:xMode val="edge"/>
          <c:yMode val="edge"/>
          <c:x val="0.70884694207744581"/>
          <c:y val="2.3147991116495053E-2"/>
        </c:manualLayout>
      </c:layout>
      <c:overlay val="1"/>
    </c:title>
    <c:autoTitleDeleted val="0"/>
    <c:plotArea>
      <c:layout/>
      <c:barChart>
        <c:barDir val="col"/>
        <c:grouping val="clustered"/>
        <c:varyColors val="0"/>
        <c:ser>
          <c:idx val="1"/>
          <c:order val="1"/>
          <c:spPr>
            <a:noFill/>
            <a:ln>
              <a:noFill/>
            </a:ln>
          </c:spPr>
          <c:invertIfNegative val="0"/>
          <c:dLbls>
            <c:dLbl>
              <c:idx val="0"/>
              <c:delete val="1"/>
              <c:extLst>
                <c:ext xmlns:c15="http://schemas.microsoft.com/office/drawing/2012/chart" uri="{CE6537A1-D6FC-4f65-9D91-7224C49458BB}"/>
              </c:extLst>
            </c:dLbl>
            <c:dLbl>
              <c:idx val="1"/>
              <c:tx>
                <c:rich>
                  <a:bodyPr/>
                  <a:lstStyle/>
                  <a:p>
                    <a:r>
                      <a:rPr lang="en-US"/>
                      <a:t>Draft RFP</a:t>
                    </a:r>
                  </a:p>
                  <a:p>
                    <a:r>
                      <a:rPr lang="en-US"/>
                      <a:t> to CMS</a:t>
                    </a:r>
                  </a:p>
                </c:rich>
              </c:tx>
              <c:showLegendKey val="0"/>
              <c:showVal val="0"/>
              <c:showCatName val="1"/>
              <c:showSerName val="0"/>
              <c:showPercent val="0"/>
              <c:showBubbleSize val="0"/>
              <c:extLst>
                <c:ext xmlns:c15="http://schemas.microsoft.com/office/drawing/2012/chart" uri="{CE6537A1-D6FC-4f65-9D91-7224C49458BB}"/>
              </c:extLst>
            </c:dLbl>
            <c:dLbl>
              <c:idx val="2"/>
              <c:layout>
                <c:manualLayout>
                  <c:x val="9.1363307812156527E-3"/>
                  <c:y val="-1.5384615384615385E-2"/>
                </c:manualLayout>
              </c:layout>
              <c:showLegendKey val="0"/>
              <c:showVal val="0"/>
              <c:showCatName val="1"/>
              <c:showSerName val="0"/>
              <c:showPercent val="0"/>
              <c:showBubbleSize val="0"/>
              <c:extLst>
                <c:ext xmlns:c15="http://schemas.microsoft.com/office/drawing/2012/chart" uri="{CE6537A1-D6FC-4f65-9D91-7224C49458BB}"/>
              </c:extLst>
            </c:dLbl>
            <c:dLbl>
              <c:idx val="4"/>
              <c:tx>
                <c:rich>
                  <a:bodyPr/>
                  <a:lstStyle/>
                  <a:p>
                    <a:r>
                      <a:rPr lang="en-US"/>
                      <a:t>Contract</a:t>
                    </a:r>
                  </a:p>
                  <a:p>
                    <a:r>
                      <a:rPr lang="en-US"/>
                      <a:t> Starts</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tx1"/>
                </a:solidFill>
              </a:ln>
            </c:spPr>
          </c:errBars>
          <c:cat>
            <c:strRef>
              <c:f>'[project-timeline.xls]Project Milestones in Time Line'!$C$21:$C$32</c:f>
              <c:strCache>
                <c:ptCount val="6"/>
                <c:pt idx="1">
                  <c:v>Draft RFP to CMS</c:v>
                </c:pt>
                <c:pt idx="2">
                  <c:v>CMS Approval</c:v>
                </c:pt>
                <c:pt idx="3">
                  <c:v>RFP Issued</c:v>
                </c:pt>
                <c:pt idx="4">
                  <c:v>Contract Starts</c:v>
                </c:pt>
                <c:pt idx="5">
                  <c:v>Service Live</c:v>
                </c:pt>
              </c:strCache>
            </c:strRef>
          </c:cat>
          <c:val>
            <c:numRef>
              <c:f>'[project-timeline.xls]Project Milestones in Time Line'!$D$21:$D$32</c:f>
              <c:numCache>
                <c:formatCode>General</c:formatCode>
                <c:ptCount val="12"/>
                <c:pt idx="0">
                  <c:v>0</c:v>
                </c:pt>
                <c:pt idx="1">
                  <c:v>1</c:v>
                </c:pt>
                <c:pt idx="2">
                  <c:v>2</c:v>
                </c:pt>
                <c:pt idx="3">
                  <c:v>1</c:v>
                </c:pt>
                <c:pt idx="4">
                  <c:v>1</c:v>
                </c:pt>
                <c:pt idx="5">
                  <c:v>1</c:v>
                </c:pt>
              </c:numCache>
            </c:numRef>
          </c:val>
        </c:ser>
        <c:dLbls>
          <c:showLegendKey val="0"/>
          <c:showVal val="0"/>
          <c:showCatName val="0"/>
          <c:showSerName val="0"/>
          <c:showPercent val="0"/>
          <c:showBubbleSize val="0"/>
        </c:dLbls>
        <c:gapWidth val="0"/>
        <c:axId val="412254600"/>
        <c:axId val="413801232"/>
      </c:barChart>
      <c:lineChart>
        <c:grouping val="standard"/>
        <c:varyColors val="0"/>
        <c:ser>
          <c:idx val="0"/>
          <c:order val="0"/>
          <c:tx>
            <c:strRef>
              <c:f>'[project-timeline.xls]Project Milestones in Time Line'!$F$19</c:f>
              <c:strCache>
                <c:ptCount val="1"/>
                <c:pt idx="0">
                  <c:v>Dummy</c:v>
                </c:pt>
              </c:strCache>
            </c:strRef>
          </c:tx>
          <c:errBars>
            <c:errDir val="y"/>
            <c:errBarType val="both"/>
            <c:errValType val="percentage"/>
            <c:noEndCap val="0"/>
            <c:val val="5"/>
          </c:errBars>
          <c:cat>
            <c:numRef>
              <c:f>'[project-timeline.xls]Project Milestones in Time Line'!$B$21:$B$32</c:f>
              <c:numCache>
                <c:formatCode>mmm\-yy</c:formatCode>
                <c:ptCount val="12"/>
                <c:pt idx="0">
                  <c:v>42064</c:v>
                </c:pt>
                <c:pt idx="1">
                  <c:v>42095</c:v>
                </c:pt>
                <c:pt idx="2">
                  <c:v>42125</c:v>
                </c:pt>
                <c:pt idx="3">
                  <c:v>42156</c:v>
                </c:pt>
                <c:pt idx="4">
                  <c:v>42278</c:v>
                </c:pt>
                <c:pt idx="5">
                  <c:v>42461</c:v>
                </c:pt>
              </c:numCache>
            </c:numRef>
          </c:cat>
          <c:val>
            <c:numRef>
              <c:f>'[project-timeline.xls]Project Milestones in Time Line'!$F$21:$F$32</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2253424"/>
        <c:axId val="412256560"/>
      </c:lineChart>
      <c:dateAx>
        <c:axId val="412253424"/>
        <c:scaling>
          <c:orientation val="minMax"/>
        </c:scaling>
        <c:delete val="0"/>
        <c:axPos val="b"/>
        <c:numFmt formatCode="mmm\-yy" sourceLinked="0"/>
        <c:majorTickMark val="none"/>
        <c:minorTickMark val="none"/>
        <c:tickLblPos val="nextTo"/>
        <c:txPr>
          <a:bodyPr rot="0" vert="horz"/>
          <a:lstStyle/>
          <a:p>
            <a:pPr>
              <a:defRPr/>
            </a:pPr>
            <a:endParaRPr lang="en-US"/>
          </a:p>
        </c:txPr>
        <c:crossAx val="412256560"/>
        <c:crosses val="autoZero"/>
        <c:auto val="1"/>
        <c:lblOffset val="100"/>
        <c:baseTimeUnit val="months"/>
        <c:majorUnit val="1"/>
        <c:majorTimeUnit val="months"/>
      </c:dateAx>
      <c:valAx>
        <c:axId val="412256560"/>
        <c:scaling>
          <c:orientation val="minMax"/>
        </c:scaling>
        <c:delete val="1"/>
        <c:axPos val="l"/>
        <c:numFmt formatCode="General" sourceLinked="1"/>
        <c:majorTickMark val="out"/>
        <c:minorTickMark val="none"/>
        <c:tickLblPos val="nextTo"/>
        <c:crossAx val="412253424"/>
        <c:crosses val="autoZero"/>
        <c:crossBetween val="between"/>
      </c:valAx>
      <c:catAx>
        <c:axId val="412254600"/>
        <c:scaling>
          <c:orientation val="minMax"/>
        </c:scaling>
        <c:delete val="1"/>
        <c:axPos val="b"/>
        <c:numFmt formatCode="General" sourceLinked="1"/>
        <c:majorTickMark val="out"/>
        <c:minorTickMark val="none"/>
        <c:tickLblPos val="nextTo"/>
        <c:crossAx val="413801232"/>
        <c:crosses val="autoZero"/>
        <c:auto val="1"/>
        <c:lblAlgn val="ctr"/>
        <c:lblOffset val="100"/>
        <c:noMultiLvlLbl val="0"/>
      </c:catAx>
      <c:valAx>
        <c:axId val="413801232"/>
        <c:scaling>
          <c:orientation val="minMax"/>
        </c:scaling>
        <c:delete val="1"/>
        <c:axPos val="r"/>
        <c:numFmt formatCode="General" sourceLinked="1"/>
        <c:majorTickMark val="out"/>
        <c:minorTickMark val="none"/>
        <c:tickLblPos val="nextTo"/>
        <c:crossAx val="412254600"/>
        <c:crosses val="max"/>
        <c:crossBetween val="between"/>
      </c:valAx>
      <c:spPr>
        <a:noFill/>
        <a:ln w="25400">
          <a:noFill/>
        </a:ln>
      </c:spPr>
    </c:plotArea>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da-DK" b="1"/>
              <a:t>Systems Integrator RFP Timeline</a:t>
            </a:r>
          </a:p>
        </c:rich>
      </c:tx>
      <c:layout>
        <c:manualLayout>
          <c:xMode val="edge"/>
          <c:yMode val="edge"/>
          <c:x val="0.70162948381452328"/>
          <c:y val="7.8264653970454307E-3"/>
        </c:manualLayout>
      </c:layout>
      <c:overlay val="1"/>
    </c:title>
    <c:autoTitleDeleted val="0"/>
    <c:plotArea>
      <c:layout/>
      <c:barChart>
        <c:barDir val="col"/>
        <c:grouping val="clustered"/>
        <c:varyColors val="0"/>
        <c:ser>
          <c:idx val="1"/>
          <c:order val="1"/>
          <c:spPr>
            <a:noFill/>
            <a:ln>
              <a:noFill/>
            </a:ln>
          </c:spPr>
          <c:invertIfNegative val="0"/>
          <c:dLbls>
            <c:dLbl>
              <c:idx val="1"/>
              <c:tx>
                <c:rich>
                  <a:bodyPr/>
                  <a:lstStyle/>
                  <a:p>
                    <a:pPr>
                      <a:defRPr/>
                    </a:pPr>
                    <a:r>
                      <a:rPr lang="en-US"/>
                      <a:t>Draft RFP</a:t>
                    </a:r>
                  </a:p>
                  <a:p>
                    <a:pPr>
                      <a:defRPr/>
                    </a:pPr>
                    <a:r>
                      <a:rPr lang="en-US"/>
                      <a:t> to CMS</a:t>
                    </a:r>
                  </a:p>
                </c:rich>
              </c:tx>
              <c:spPr>
                <a:ln w="9525"/>
              </c:spPr>
              <c:showLegendKey val="0"/>
              <c:showVal val="0"/>
              <c:showCatName val="1"/>
              <c:showSerName val="0"/>
              <c:showPercent val="0"/>
              <c:showBubbleSize val="0"/>
              <c:extLst>
                <c:ext xmlns:c15="http://schemas.microsoft.com/office/drawing/2012/chart" uri="{CE6537A1-D6FC-4f65-9D91-7224C49458BB}"/>
              </c:extLst>
            </c:dLbl>
            <c:dLbl>
              <c:idx val="4"/>
              <c:tx>
                <c:rich>
                  <a:bodyPr/>
                  <a:lstStyle/>
                  <a:p>
                    <a:r>
                      <a:rPr lang="en-US"/>
                      <a:t>Contract </a:t>
                    </a:r>
                  </a:p>
                  <a:p>
                    <a:r>
                      <a:rPr lang="en-US"/>
                      <a:t>Starts</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bg1">
                    <a:lumMod val="85000"/>
                  </a:schemeClr>
                </a:solidFill>
              </a:ln>
            </c:spPr>
          </c:errBars>
          <c:cat>
            <c:strRef>
              <c:f>'Time Line'!$C$20:$C$31</c:f>
              <c:strCache>
                <c:ptCount val="7"/>
                <c:pt idx="1">
                  <c:v>Draft RFP to CMS</c:v>
                </c:pt>
                <c:pt idx="2">
                  <c:v>CMS Approval</c:v>
                </c:pt>
                <c:pt idx="3">
                  <c:v>RFP Issued</c:v>
                </c:pt>
                <c:pt idx="4">
                  <c:v>Contract Starts</c:v>
                </c:pt>
                <c:pt idx="5">
                  <c:v>Initial Service</c:v>
                </c:pt>
                <c:pt idx="6">
                  <c:v>Full Service</c:v>
                </c:pt>
              </c:strCache>
            </c:strRef>
          </c:cat>
          <c:val>
            <c:numRef>
              <c:f>'Time Line'!$D$20:$D$31</c:f>
              <c:numCache>
                <c:formatCode>General</c:formatCode>
                <c:ptCount val="12"/>
                <c:pt idx="0">
                  <c:v>0</c:v>
                </c:pt>
                <c:pt idx="1">
                  <c:v>1</c:v>
                </c:pt>
                <c:pt idx="2">
                  <c:v>2</c:v>
                </c:pt>
                <c:pt idx="3">
                  <c:v>1</c:v>
                </c:pt>
                <c:pt idx="4">
                  <c:v>1</c:v>
                </c:pt>
                <c:pt idx="5">
                  <c:v>1</c:v>
                </c:pt>
                <c:pt idx="6">
                  <c:v>1</c:v>
                </c:pt>
              </c:numCache>
            </c:numRef>
          </c:val>
        </c:ser>
        <c:dLbls>
          <c:showLegendKey val="0"/>
          <c:showVal val="0"/>
          <c:showCatName val="0"/>
          <c:showSerName val="0"/>
          <c:showPercent val="0"/>
          <c:showBubbleSize val="0"/>
        </c:dLbls>
        <c:gapWidth val="0"/>
        <c:axId val="413807112"/>
        <c:axId val="413800840"/>
      </c:barChart>
      <c:lineChart>
        <c:grouping val="standard"/>
        <c:varyColors val="0"/>
        <c:ser>
          <c:idx val="0"/>
          <c:order val="0"/>
          <c:tx>
            <c:strRef>
              <c:f>'Time Line'!$F$19</c:f>
              <c:strCache>
                <c:ptCount val="1"/>
                <c:pt idx="0">
                  <c:v>Dummy</c:v>
                </c:pt>
              </c:strCache>
            </c:strRef>
          </c:tx>
          <c:errBars>
            <c:errDir val="y"/>
            <c:errBarType val="both"/>
            <c:errValType val="percentage"/>
            <c:noEndCap val="0"/>
            <c:val val="5"/>
          </c:errBars>
          <c:cat>
            <c:numRef>
              <c:f>'Time Line'!$B$20:$B$31</c:f>
              <c:numCache>
                <c:formatCode>mmm\-yy</c:formatCode>
                <c:ptCount val="12"/>
                <c:pt idx="0">
                  <c:v>42064</c:v>
                </c:pt>
                <c:pt idx="1">
                  <c:v>42095</c:v>
                </c:pt>
                <c:pt idx="2">
                  <c:v>42156</c:v>
                </c:pt>
                <c:pt idx="3">
                  <c:v>42186</c:v>
                </c:pt>
                <c:pt idx="4">
                  <c:v>42370</c:v>
                </c:pt>
                <c:pt idx="5">
                  <c:v>42461</c:v>
                </c:pt>
                <c:pt idx="6">
                  <c:v>42644</c:v>
                </c:pt>
              </c:numCache>
            </c:numRef>
          </c:cat>
          <c:val>
            <c:numRef>
              <c:f>'Time Line'!$F$20:$F$31</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3802016"/>
        <c:axId val="413800056"/>
      </c:lineChart>
      <c:dateAx>
        <c:axId val="413802016"/>
        <c:scaling>
          <c:orientation val="minMax"/>
        </c:scaling>
        <c:delete val="0"/>
        <c:axPos val="b"/>
        <c:numFmt formatCode="mmm\-yy" sourceLinked="0"/>
        <c:majorTickMark val="none"/>
        <c:minorTickMark val="none"/>
        <c:tickLblPos val="nextTo"/>
        <c:txPr>
          <a:bodyPr rot="0" vert="horz"/>
          <a:lstStyle/>
          <a:p>
            <a:pPr>
              <a:defRPr/>
            </a:pPr>
            <a:endParaRPr lang="en-US"/>
          </a:p>
        </c:txPr>
        <c:crossAx val="413800056"/>
        <c:crosses val="autoZero"/>
        <c:auto val="1"/>
        <c:lblOffset val="100"/>
        <c:baseTimeUnit val="months"/>
        <c:majorUnit val="1"/>
        <c:majorTimeUnit val="months"/>
      </c:dateAx>
      <c:valAx>
        <c:axId val="413800056"/>
        <c:scaling>
          <c:orientation val="minMax"/>
        </c:scaling>
        <c:delete val="1"/>
        <c:axPos val="l"/>
        <c:numFmt formatCode="General" sourceLinked="1"/>
        <c:majorTickMark val="out"/>
        <c:minorTickMark val="none"/>
        <c:tickLblPos val="nextTo"/>
        <c:crossAx val="413802016"/>
        <c:crosses val="autoZero"/>
        <c:crossBetween val="between"/>
      </c:valAx>
      <c:catAx>
        <c:axId val="413807112"/>
        <c:scaling>
          <c:orientation val="minMax"/>
        </c:scaling>
        <c:delete val="1"/>
        <c:axPos val="b"/>
        <c:numFmt formatCode="General" sourceLinked="1"/>
        <c:majorTickMark val="out"/>
        <c:minorTickMark val="none"/>
        <c:tickLblPos val="nextTo"/>
        <c:crossAx val="413800840"/>
        <c:crosses val="autoZero"/>
        <c:auto val="1"/>
        <c:lblAlgn val="ctr"/>
        <c:lblOffset val="100"/>
        <c:noMultiLvlLbl val="0"/>
      </c:catAx>
      <c:valAx>
        <c:axId val="413800840"/>
        <c:scaling>
          <c:orientation val="minMax"/>
        </c:scaling>
        <c:delete val="1"/>
        <c:axPos val="r"/>
        <c:numFmt formatCode="General" sourceLinked="1"/>
        <c:majorTickMark val="out"/>
        <c:minorTickMark val="none"/>
        <c:tickLblPos val="nextTo"/>
        <c:crossAx val="413807112"/>
        <c:crosses val="max"/>
        <c:crossBetween val="between"/>
      </c:valAx>
    </c:plotArea>
    <c:plotVisOnly val="1"/>
    <c:dispBlanksAs val="gap"/>
    <c:showDLblsOverMax val="0"/>
  </c:chart>
  <c:txPr>
    <a:bodyPr/>
    <a:lstStyle/>
    <a:p>
      <a:pPr>
        <a:defRPr sz="800" b="0" i="0" u="none" strike="noStrike" baseline="0">
          <a:solidFill>
            <a:schemeClr val="tx1"/>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da-DK" b="1"/>
              <a:t>Data Services RFP Timeline</a:t>
            </a:r>
          </a:p>
        </c:rich>
      </c:tx>
      <c:layout>
        <c:manualLayout>
          <c:xMode val="edge"/>
          <c:yMode val="edge"/>
          <c:x val="0.68439178275792456"/>
          <c:y val="3.1597129705344586E-3"/>
        </c:manualLayout>
      </c:layout>
      <c:overlay val="1"/>
    </c:title>
    <c:autoTitleDeleted val="0"/>
    <c:plotArea>
      <c:layout>
        <c:manualLayout>
          <c:layoutTarget val="inner"/>
          <c:xMode val="edge"/>
          <c:yMode val="edge"/>
          <c:x val="3.1977157734254712E-2"/>
          <c:y val="5.6410256410256411E-2"/>
          <c:w val="0.94975018070331407"/>
          <c:h val="0.7840678376741369"/>
        </c:manualLayout>
      </c:layout>
      <c:barChart>
        <c:barDir val="col"/>
        <c:grouping val="clustered"/>
        <c:varyColors val="0"/>
        <c:ser>
          <c:idx val="1"/>
          <c:order val="1"/>
          <c:spPr>
            <a:noFill/>
            <a:ln>
              <a:noFill/>
            </a:ln>
          </c:spPr>
          <c:invertIfNegative val="0"/>
          <c:dLbls>
            <c:dLbl>
              <c:idx val="3"/>
              <c:tx>
                <c:rich>
                  <a:bodyPr/>
                  <a:lstStyle/>
                  <a:p>
                    <a:r>
                      <a:rPr lang="en-US"/>
                      <a:t>Contract</a:t>
                    </a:r>
                  </a:p>
                  <a:p>
                    <a:r>
                      <a:rPr lang="en-US"/>
                      <a:t> Starts</a:t>
                    </a:r>
                  </a:p>
                </c:rich>
              </c:tx>
              <c:showLegendKey val="0"/>
              <c:showVal val="0"/>
              <c:showCatName val="1"/>
              <c:showSerName val="0"/>
              <c:showPercent val="0"/>
              <c:showBubbleSize val="0"/>
              <c:extLst>
                <c:ext xmlns:c15="http://schemas.microsoft.com/office/drawing/2012/chart" uri="{CE6537A1-D6FC-4f65-9D91-7224C49458BB}"/>
              </c:extLst>
            </c:dLbl>
            <c:spPr>
              <a:noFill/>
              <a:ln>
                <a:noFill/>
              </a:ln>
              <a:effectLst/>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tx1"/>
                </a:solidFill>
              </a:ln>
            </c:spPr>
          </c:errBars>
          <c:cat>
            <c:strRef>
              <c:f>'Project Milestones in Time  (2'!$C$20:$C$31</c:f>
              <c:strCache>
                <c:ptCount val="5"/>
                <c:pt idx="0">
                  <c:v>Draft RFP to CMS</c:v>
                </c:pt>
                <c:pt idx="1">
                  <c:v>CMS Approval</c:v>
                </c:pt>
                <c:pt idx="2">
                  <c:v>RFP Issued</c:v>
                </c:pt>
                <c:pt idx="3">
                  <c:v>Contract Starts</c:v>
                </c:pt>
                <c:pt idx="4">
                  <c:v>Service Starts</c:v>
                </c:pt>
              </c:strCache>
            </c:strRef>
          </c:cat>
          <c:val>
            <c:numRef>
              <c:f>'Project Milestones in Time  (2'!$D$20:$D$31</c:f>
              <c:numCache>
                <c:formatCode>General</c:formatCode>
                <c:ptCount val="12"/>
                <c:pt idx="0">
                  <c:v>1</c:v>
                </c:pt>
                <c:pt idx="1">
                  <c:v>2</c:v>
                </c:pt>
                <c:pt idx="3">
                  <c:v>2</c:v>
                </c:pt>
                <c:pt idx="4">
                  <c:v>2</c:v>
                </c:pt>
              </c:numCache>
            </c:numRef>
          </c:val>
        </c:ser>
        <c:dLbls>
          <c:showLegendKey val="0"/>
          <c:showVal val="0"/>
          <c:showCatName val="0"/>
          <c:showSerName val="0"/>
          <c:showPercent val="0"/>
          <c:showBubbleSize val="0"/>
        </c:dLbls>
        <c:gapWidth val="0"/>
        <c:axId val="413803976"/>
        <c:axId val="413805152"/>
      </c:barChart>
      <c:lineChart>
        <c:grouping val="standard"/>
        <c:varyColors val="0"/>
        <c:ser>
          <c:idx val="0"/>
          <c:order val="0"/>
          <c:tx>
            <c:strRef>
              <c:f>'Project Milestones in Time  (2'!$F$19</c:f>
              <c:strCache>
                <c:ptCount val="1"/>
                <c:pt idx="0">
                  <c:v>Dummy</c:v>
                </c:pt>
              </c:strCache>
            </c:strRef>
          </c:tx>
          <c:errBars>
            <c:errDir val="y"/>
            <c:errBarType val="both"/>
            <c:errValType val="percentage"/>
            <c:noEndCap val="0"/>
            <c:val val="5"/>
          </c:errBars>
          <c:cat>
            <c:numRef>
              <c:f>'Project Milestones in Time  (2'!$B$20:$B$31</c:f>
              <c:numCache>
                <c:formatCode>mmm\-yy</c:formatCode>
                <c:ptCount val="12"/>
                <c:pt idx="0">
                  <c:v>42278</c:v>
                </c:pt>
                <c:pt idx="1">
                  <c:v>42339</c:v>
                </c:pt>
                <c:pt idx="2">
                  <c:v>42401</c:v>
                </c:pt>
                <c:pt idx="3">
                  <c:v>42583</c:v>
                </c:pt>
                <c:pt idx="4">
                  <c:v>42948</c:v>
                </c:pt>
              </c:numCache>
            </c:numRef>
          </c:cat>
          <c:val>
            <c:numRef>
              <c:f>'Project Milestones in Time  (2'!$F$20:$F$31</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3801624"/>
        <c:axId val="413805544"/>
      </c:lineChart>
      <c:dateAx>
        <c:axId val="413801624"/>
        <c:scaling>
          <c:orientation val="minMax"/>
        </c:scaling>
        <c:delete val="0"/>
        <c:axPos val="b"/>
        <c:numFmt formatCode="mmm\-yy" sourceLinked="0"/>
        <c:majorTickMark val="none"/>
        <c:minorTickMark val="none"/>
        <c:tickLblPos val="nextTo"/>
        <c:txPr>
          <a:bodyPr rot="0" vert="horz"/>
          <a:lstStyle/>
          <a:p>
            <a:pPr>
              <a:defRPr/>
            </a:pPr>
            <a:endParaRPr lang="en-US"/>
          </a:p>
        </c:txPr>
        <c:crossAx val="413805544"/>
        <c:crosses val="autoZero"/>
        <c:auto val="1"/>
        <c:lblOffset val="100"/>
        <c:baseTimeUnit val="months"/>
        <c:majorUnit val="2"/>
        <c:majorTimeUnit val="months"/>
      </c:dateAx>
      <c:valAx>
        <c:axId val="413805544"/>
        <c:scaling>
          <c:orientation val="minMax"/>
        </c:scaling>
        <c:delete val="1"/>
        <c:axPos val="l"/>
        <c:numFmt formatCode="General" sourceLinked="1"/>
        <c:majorTickMark val="out"/>
        <c:minorTickMark val="none"/>
        <c:tickLblPos val="nextTo"/>
        <c:crossAx val="413801624"/>
        <c:crosses val="autoZero"/>
        <c:crossBetween val="between"/>
      </c:valAx>
      <c:catAx>
        <c:axId val="413803976"/>
        <c:scaling>
          <c:orientation val="minMax"/>
        </c:scaling>
        <c:delete val="1"/>
        <c:axPos val="b"/>
        <c:numFmt formatCode="General" sourceLinked="1"/>
        <c:majorTickMark val="out"/>
        <c:minorTickMark val="none"/>
        <c:tickLblPos val="nextTo"/>
        <c:crossAx val="413805152"/>
        <c:crosses val="autoZero"/>
        <c:auto val="1"/>
        <c:lblAlgn val="ctr"/>
        <c:lblOffset val="100"/>
        <c:noMultiLvlLbl val="0"/>
      </c:catAx>
      <c:valAx>
        <c:axId val="413805152"/>
        <c:scaling>
          <c:orientation val="minMax"/>
        </c:scaling>
        <c:delete val="1"/>
        <c:axPos val="r"/>
        <c:numFmt formatCode="General" sourceLinked="1"/>
        <c:majorTickMark val="out"/>
        <c:minorTickMark val="none"/>
        <c:tickLblPos val="nextTo"/>
        <c:crossAx val="413803976"/>
        <c:crosses val="max"/>
        <c:crossBetween val="between"/>
      </c:valAx>
    </c:plotArea>
    <c:plotVisOnly val="1"/>
    <c:dispBlanksAs val="gap"/>
    <c:showDLblsOverMax val="0"/>
  </c:chart>
  <c:txPr>
    <a:bodyPr/>
    <a:lstStyle/>
    <a:p>
      <a:pPr>
        <a:defRPr sz="8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ysClr val="windowText" lastClr="000000"/>
                </a:solidFill>
                <a:latin typeface="Calibri"/>
                <a:ea typeface="Calibri"/>
                <a:cs typeface="Calibri"/>
              </a:defRPr>
            </a:pPr>
            <a:r>
              <a:rPr lang="da-DK" sz="900" baseline="0">
                <a:solidFill>
                  <a:sysClr val="windowText" lastClr="000000"/>
                </a:solidFill>
              </a:rPr>
              <a:t>Quality Assurance </a:t>
            </a:r>
            <a:r>
              <a:rPr lang="da-DK" sz="900">
                <a:solidFill>
                  <a:sysClr val="windowText" lastClr="000000"/>
                </a:solidFill>
              </a:rPr>
              <a:t>RFP Timeline</a:t>
            </a:r>
          </a:p>
        </c:rich>
      </c:tx>
      <c:layout>
        <c:manualLayout>
          <c:xMode val="edge"/>
          <c:yMode val="edge"/>
          <c:x val="8.5754711522783092E-3"/>
          <c:y val="6.2342100854414474E-2"/>
        </c:manualLayout>
      </c:layout>
      <c:overlay val="1"/>
    </c:title>
    <c:autoTitleDeleted val="0"/>
    <c:plotArea>
      <c:layout/>
      <c:barChart>
        <c:barDir val="col"/>
        <c:grouping val="clustered"/>
        <c:varyColors val="0"/>
        <c:ser>
          <c:idx val="1"/>
          <c:order val="1"/>
          <c:spPr>
            <a:noFill/>
            <a:ln>
              <a:noFill/>
            </a:ln>
          </c:spPr>
          <c:invertIfNegative val="0"/>
          <c:dLbls>
            <c:dLbl>
              <c:idx val="1"/>
              <c:tx>
                <c:rich>
                  <a:bodyPr/>
                  <a:lstStyle/>
                  <a:p>
                    <a:pPr>
                      <a:defRPr sz="800" b="0" i="0" u="none" strike="noStrike" baseline="0">
                        <a:solidFill>
                          <a:srgbClr val="000000"/>
                        </a:solidFill>
                        <a:latin typeface="Calibri"/>
                        <a:ea typeface="Calibri"/>
                        <a:cs typeface="Calibri"/>
                      </a:defRPr>
                    </a:pPr>
                    <a:r>
                      <a:rPr lang="en-US" sz="800"/>
                      <a:t>Draft RFP</a:t>
                    </a:r>
                  </a:p>
                  <a:p>
                    <a:pPr>
                      <a:defRPr sz="800" b="0" i="0" u="none" strike="noStrike" baseline="0">
                        <a:solidFill>
                          <a:srgbClr val="000000"/>
                        </a:solidFill>
                        <a:latin typeface="Calibri"/>
                        <a:ea typeface="Calibri"/>
                        <a:cs typeface="Calibri"/>
                      </a:defRPr>
                    </a:pPr>
                    <a:r>
                      <a:rPr lang="en-US" sz="800"/>
                      <a:t> to CMS</a:t>
                    </a:r>
                  </a:p>
                </c:rich>
              </c:tx>
              <c:spPr/>
              <c:showLegendKey val="0"/>
              <c:showVal val="0"/>
              <c:showCatName val="1"/>
              <c:showSerName val="0"/>
              <c:showPercent val="0"/>
              <c:showBubbleSize val="0"/>
              <c:extLst>
                <c:ext xmlns:c15="http://schemas.microsoft.com/office/drawing/2012/chart" uri="{CE6537A1-D6FC-4f65-9D91-7224C49458BB}"/>
              </c:extLst>
            </c:dLbl>
            <c:dLbl>
              <c:idx val="2"/>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3"/>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4"/>
              <c:tx>
                <c:rich>
                  <a:bodyPr/>
                  <a:lstStyle/>
                  <a:p>
                    <a:pPr>
                      <a:defRPr sz="800" b="0" i="0" u="none" strike="noStrike" baseline="0">
                        <a:solidFill>
                          <a:srgbClr val="000000"/>
                        </a:solidFill>
                        <a:latin typeface="Calibri"/>
                        <a:ea typeface="Calibri"/>
                        <a:cs typeface="Calibri"/>
                      </a:defRPr>
                    </a:pPr>
                    <a:r>
                      <a:rPr lang="en-US"/>
                      <a:t>Contract </a:t>
                    </a:r>
                  </a:p>
                  <a:p>
                    <a:pPr>
                      <a:defRPr sz="800" b="0" i="0" u="none" strike="noStrike" baseline="0">
                        <a:solidFill>
                          <a:srgbClr val="000000"/>
                        </a:solidFill>
                        <a:latin typeface="Calibri"/>
                        <a:ea typeface="Calibri"/>
                        <a:cs typeface="Calibri"/>
                      </a:defRPr>
                    </a:pPr>
                    <a:r>
                      <a:rPr lang="en-US"/>
                      <a:t>Starts</a:t>
                    </a:r>
                  </a:p>
                </c:rich>
              </c:tx>
              <c:spP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bg1">
                    <a:lumMod val="85000"/>
                  </a:schemeClr>
                </a:solidFill>
              </a:ln>
            </c:spPr>
          </c:errBars>
          <c:cat>
            <c:strRef>
              <c:f>'Finicial '!$C$20:$C$31</c:f>
              <c:strCache>
                <c:ptCount val="5"/>
                <c:pt idx="1">
                  <c:v>Draft RFP to CMS</c:v>
                </c:pt>
                <c:pt idx="2">
                  <c:v>CMS Approval</c:v>
                </c:pt>
                <c:pt idx="3">
                  <c:v>RFP Issued</c:v>
                </c:pt>
                <c:pt idx="4">
                  <c:v>Contract Starts</c:v>
                </c:pt>
              </c:strCache>
            </c:strRef>
          </c:cat>
          <c:val>
            <c:numRef>
              <c:f>'Finicial '!$D$20:$D$31</c:f>
              <c:numCache>
                <c:formatCode>General</c:formatCode>
                <c:ptCount val="12"/>
                <c:pt idx="1">
                  <c:v>1</c:v>
                </c:pt>
                <c:pt idx="2">
                  <c:v>2</c:v>
                </c:pt>
                <c:pt idx="3">
                  <c:v>1</c:v>
                </c:pt>
                <c:pt idx="4">
                  <c:v>2</c:v>
                </c:pt>
              </c:numCache>
            </c:numRef>
          </c:val>
        </c:ser>
        <c:dLbls>
          <c:showLegendKey val="0"/>
          <c:showVal val="0"/>
          <c:showCatName val="0"/>
          <c:showSerName val="0"/>
          <c:showPercent val="0"/>
          <c:showBubbleSize val="0"/>
        </c:dLbls>
        <c:gapWidth val="0"/>
        <c:axId val="413800448"/>
        <c:axId val="413803192"/>
      </c:barChart>
      <c:lineChart>
        <c:grouping val="standard"/>
        <c:varyColors val="0"/>
        <c:ser>
          <c:idx val="0"/>
          <c:order val="0"/>
          <c:tx>
            <c:strRef>
              <c:f>'Finicial '!$F$19</c:f>
              <c:strCache>
                <c:ptCount val="1"/>
                <c:pt idx="0">
                  <c:v>Dummy</c:v>
                </c:pt>
              </c:strCache>
            </c:strRef>
          </c:tx>
          <c:errBars>
            <c:errDir val="y"/>
            <c:errBarType val="both"/>
            <c:errValType val="percentage"/>
            <c:noEndCap val="0"/>
            <c:val val="5"/>
          </c:errBars>
          <c:cat>
            <c:numRef>
              <c:f>'Finicial '!$B$20:$B$31</c:f>
              <c:numCache>
                <c:formatCode>mmm\-yy</c:formatCode>
                <c:ptCount val="12"/>
                <c:pt idx="0">
                  <c:v>42064</c:v>
                </c:pt>
                <c:pt idx="1">
                  <c:v>42401</c:v>
                </c:pt>
                <c:pt idx="2">
                  <c:v>42461</c:v>
                </c:pt>
                <c:pt idx="3">
                  <c:v>42491</c:v>
                </c:pt>
                <c:pt idx="4">
                  <c:v>42675</c:v>
                </c:pt>
              </c:numCache>
            </c:numRef>
          </c:cat>
          <c:val>
            <c:numRef>
              <c:f>'Finicial '!$F$20:$F$31</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13803584"/>
        <c:axId val="413805936"/>
      </c:lineChart>
      <c:dateAx>
        <c:axId val="413803584"/>
        <c:scaling>
          <c:orientation val="minMax"/>
        </c:scaling>
        <c:delete val="0"/>
        <c:axPos val="b"/>
        <c:numFmt formatCode="mmm\-yy" sourceLinked="0"/>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413805936"/>
        <c:crosses val="autoZero"/>
        <c:auto val="1"/>
        <c:lblOffset val="100"/>
        <c:baseTimeUnit val="months"/>
        <c:majorUnit val="1"/>
        <c:majorTimeUnit val="months"/>
      </c:dateAx>
      <c:valAx>
        <c:axId val="413805936"/>
        <c:scaling>
          <c:orientation val="minMax"/>
        </c:scaling>
        <c:delete val="1"/>
        <c:axPos val="l"/>
        <c:numFmt formatCode="General" sourceLinked="1"/>
        <c:majorTickMark val="out"/>
        <c:minorTickMark val="none"/>
        <c:tickLblPos val="nextTo"/>
        <c:crossAx val="413803584"/>
        <c:crosses val="autoZero"/>
        <c:crossBetween val="between"/>
      </c:valAx>
      <c:catAx>
        <c:axId val="413800448"/>
        <c:scaling>
          <c:orientation val="minMax"/>
        </c:scaling>
        <c:delete val="1"/>
        <c:axPos val="b"/>
        <c:numFmt formatCode="General" sourceLinked="1"/>
        <c:majorTickMark val="out"/>
        <c:minorTickMark val="none"/>
        <c:tickLblPos val="nextTo"/>
        <c:crossAx val="413803192"/>
        <c:crosses val="autoZero"/>
        <c:auto val="1"/>
        <c:lblAlgn val="ctr"/>
        <c:lblOffset val="100"/>
        <c:noMultiLvlLbl val="0"/>
      </c:catAx>
      <c:valAx>
        <c:axId val="413803192"/>
        <c:scaling>
          <c:orientation val="minMax"/>
        </c:scaling>
        <c:delete val="1"/>
        <c:axPos val="r"/>
        <c:numFmt formatCode="General" sourceLinked="1"/>
        <c:majorTickMark val="out"/>
        <c:minorTickMark val="none"/>
        <c:tickLblPos val="nextTo"/>
        <c:crossAx val="413800448"/>
        <c:crosses val="max"/>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chemeClr val="tx1"/>
                </a:solidFill>
                <a:latin typeface="Calibri"/>
                <a:ea typeface="Calibri"/>
                <a:cs typeface="Calibri"/>
              </a:defRPr>
            </a:pPr>
            <a:r>
              <a:rPr lang="da-DK" sz="1000">
                <a:solidFill>
                  <a:schemeClr val="tx1"/>
                </a:solidFill>
              </a:rPr>
              <a:t>Population Health Management RFP Timeline</a:t>
            </a:r>
          </a:p>
        </c:rich>
      </c:tx>
      <c:layout>
        <c:manualLayout>
          <c:xMode val="edge"/>
          <c:yMode val="edge"/>
          <c:x val="4.8335893497184097E-3"/>
          <c:y val="6.4173632142136075E-2"/>
        </c:manualLayout>
      </c:layout>
      <c:overlay val="1"/>
    </c:title>
    <c:autoTitleDeleted val="0"/>
    <c:plotArea>
      <c:layout/>
      <c:barChart>
        <c:barDir val="col"/>
        <c:grouping val="clustered"/>
        <c:varyColors val="0"/>
        <c:ser>
          <c:idx val="1"/>
          <c:order val="1"/>
          <c:spPr>
            <a:noFill/>
            <a:ln>
              <a:noFill/>
            </a:ln>
          </c:spPr>
          <c:invertIfNegative val="0"/>
          <c:dLbls>
            <c:dLbl>
              <c:idx val="1"/>
              <c:tx>
                <c:rich>
                  <a:bodyPr/>
                  <a:lstStyle/>
                  <a:p>
                    <a:pPr>
                      <a:defRPr sz="800" b="0" i="0" u="none" strike="noStrike" baseline="0">
                        <a:solidFill>
                          <a:srgbClr val="000000"/>
                        </a:solidFill>
                        <a:latin typeface="Calibri"/>
                        <a:ea typeface="Calibri"/>
                        <a:cs typeface="Calibri"/>
                      </a:defRPr>
                    </a:pPr>
                    <a:r>
                      <a:rPr lang="en-US" sz="800"/>
                      <a:t>Draft RFP</a:t>
                    </a:r>
                  </a:p>
                  <a:p>
                    <a:pPr>
                      <a:defRPr sz="800" b="0" i="0" u="none" strike="noStrike" baseline="0">
                        <a:solidFill>
                          <a:srgbClr val="000000"/>
                        </a:solidFill>
                        <a:latin typeface="Calibri"/>
                        <a:ea typeface="Calibri"/>
                        <a:cs typeface="Calibri"/>
                      </a:defRPr>
                    </a:pPr>
                    <a:r>
                      <a:rPr lang="en-US" sz="800"/>
                      <a:t> to CMS</a:t>
                    </a:r>
                  </a:p>
                </c:rich>
              </c:tx>
              <c:spPr/>
              <c:showLegendKey val="0"/>
              <c:showVal val="0"/>
              <c:showCatName val="1"/>
              <c:showSerName val="0"/>
              <c:showPercent val="0"/>
              <c:showBubbleSize val="0"/>
              <c:extLst>
                <c:ext xmlns:c15="http://schemas.microsoft.com/office/drawing/2012/chart" uri="{CE6537A1-D6FC-4f65-9D91-7224C49458BB}"/>
              </c:extLst>
            </c:dLbl>
            <c:dLbl>
              <c:idx val="2"/>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3"/>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4"/>
              <c:tx>
                <c:rich>
                  <a:bodyPr/>
                  <a:lstStyle/>
                  <a:p>
                    <a:pPr>
                      <a:defRPr sz="800" b="0" i="0" u="none" strike="noStrike" baseline="0">
                        <a:solidFill>
                          <a:srgbClr val="000000"/>
                        </a:solidFill>
                        <a:latin typeface="Calibri"/>
                        <a:ea typeface="Calibri"/>
                        <a:cs typeface="Calibri"/>
                      </a:defRPr>
                    </a:pPr>
                    <a:r>
                      <a:rPr lang="en-US" sz="800"/>
                      <a:t>Contract </a:t>
                    </a:r>
                  </a:p>
                  <a:p>
                    <a:pPr>
                      <a:defRPr sz="800" b="0" i="0" u="none" strike="noStrike" baseline="0">
                        <a:solidFill>
                          <a:srgbClr val="000000"/>
                        </a:solidFill>
                        <a:latin typeface="Calibri"/>
                        <a:ea typeface="Calibri"/>
                        <a:cs typeface="Calibri"/>
                      </a:defRPr>
                    </a:pPr>
                    <a:r>
                      <a:rPr lang="en-US" sz="800"/>
                      <a:t>Starts</a:t>
                    </a:r>
                  </a:p>
                </c:rich>
              </c:tx>
              <c:spP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bg1">
                    <a:lumMod val="85000"/>
                  </a:schemeClr>
                </a:solidFill>
              </a:ln>
            </c:spPr>
          </c:errBars>
          <c:cat>
            <c:strRef>
              <c:f>'POP Health'!$C$20:$C$31</c:f>
              <c:strCache>
                <c:ptCount val="5"/>
                <c:pt idx="1">
                  <c:v>Draft RFP to CMS</c:v>
                </c:pt>
                <c:pt idx="2">
                  <c:v>CMS Approval</c:v>
                </c:pt>
                <c:pt idx="3">
                  <c:v>RFP Issued</c:v>
                </c:pt>
                <c:pt idx="4">
                  <c:v>Contract Starts</c:v>
                </c:pt>
              </c:strCache>
            </c:strRef>
          </c:cat>
          <c:val>
            <c:numRef>
              <c:f>'POP Health'!$D$20:$D$31</c:f>
              <c:numCache>
                <c:formatCode>General</c:formatCode>
                <c:ptCount val="12"/>
                <c:pt idx="1">
                  <c:v>1</c:v>
                </c:pt>
                <c:pt idx="2">
                  <c:v>2</c:v>
                </c:pt>
                <c:pt idx="3">
                  <c:v>1</c:v>
                </c:pt>
                <c:pt idx="4">
                  <c:v>2</c:v>
                </c:pt>
              </c:numCache>
            </c:numRef>
          </c:val>
        </c:ser>
        <c:dLbls>
          <c:showLegendKey val="0"/>
          <c:showVal val="0"/>
          <c:showCatName val="0"/>
          <c:showSerName val="0"/>
          <c:showPercent val="0"/>
          <c:showBubbleSize val="0"/>
        </c:dLbls>
        <c:gapWidth val="0"/>
        <c:axId val="245692672"/>
        <c:axId val="245691104"/>
      </c:barChart>
      <c:lineChart>
        <c:grouping val="standard"/>
        <c:varyColors val="0"/>
        <c:ser>
          <c:idx val="0"/>
          <c:order val="0"/>
          <c:tx>
            <c:strRef>
              <c:f>'POP Health'!$F$19</c:f>
              <c:strCache>
                <c:ptCount val="1"/>
                <c:pt idx="0">
                  <c:v>Dummy</c:v>
                </c:pt>
              </c:strCache>
            </c:strRef>
          </c:tx>
          <c:errBars>
            <c:errDir val="y"/>
            <c:errBarType val="both"/>
            <c:errValType val="percentage"/>
            <c:noEndCap val="0"/>
            <c:val val="5"/>
          </c:errBars>
          <c:cat>
            <c:numRef>
              <c:f>'POP Health'!$B$20:$B$31</c:f>
              <c:numCache>
                <c:formatCode>mmm\-yy</c:formatCode>
                <c:ptCount val="12"/>
                <c:pt idx="0">
                  <c:v>42064</c:v>
                </c:pt>
                <c:pt idx="1">
                  <c:v>42583</c:v>
                </c:pt>
                <c:pt idx="2">
                  <c:v>42644</c:v>
                </c:pt>
                <c:pt idx="3">
                  <c:v>42675</c:v>
                </c:pt>
                <c:pt idx="4">
                  <c:v>42826</c:v>
                </c:pt>
              </c:numCache>
            </c:numRef>
          </c:cat>
          <c:val>
            <c:numRef>
              <c:f>'POP Health'!$F$20:$F$31</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45689928"/>
        <c:axId val="245691888"/>
      </c:lineChart>
      <c:dateAx>
        <c:axId val="245689928"/>
        <c:scaling>
          <c:orientation val="minMax"/>
        </c:scaling>
        <c:delete val="0"/>
        <c:axPos val="b"/>
        <c:numFmt formatCode="mmm\-yy" sourceLinked="0"/>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45691888"/>
        <c:crosses val="autoZero"/>
        <c:auto val="1"/>
        <c:lblOffset val="100"/>
        <c:baseTimeUnit val="months"/>
        <c:majorUnit val="1"/>
        <c:majorTimeUnit val="months"/>
      </c:dateAx>
      <c:valAx>
        <c:axId val="245691888"/>
        <c:scaling>
          <c:orientation val="minMax"/>
        </c:scaling>
        <c:delete val="1"/>
        <c:axPos val="l"/>
        <c:numFmt formatCode="General" sourceLinked="1"/>
        <c:majorTickMark val="out"/>
        <c:minorTickMark val="none"/>
        <c:tickLblPos val="nextTo"/>
        <c:crossAx val="245689928"/>
        <c:crosses val="autoZero"/>
        <c:crossBetween val="between"/>
      </c:valAx>
      <c:catAx>
        <c:axId val="245692672"/>
        <c:scaling>
          <c:orientation val="minMax"/>
        </c:scaling>
        <c:delete val="1"/>
        <c:axPos val="b"/>
        <c:numFmt formatCode="General" sourceLinked="1"/>
        <c:majorTickMark val="out"/>
        <c:minorTickMark val="none"/>
        <c:tickLblPos val="nextTo"/>
        <c:crossAx val="245691104"/>
        <c:crosses val="autoZero"/>
        <c:auto val="1"/>
        <c:lblAlgn val="ctr"/>
        <c:lblOffset val="100"/>
        <c:noMultiLvlLbl val="0"/>
      </c:catAx>
      <c:valAx>
        <c:axId val="245691104"/>
        <c:scaling>
          <c:orientation val="minMax"/>
        </c:scaling>
        <c:delete val="1"/>
        <c:axPos val="r"/>
        <c:numFmt formatCode="General" sourceLinked="1"/>
        <c:majorTickMark val="out"/>
        <c:minorTickMark val="none"/>
        <c:tickLblPos val="nextTo"/>
        <c:crossAx val="245692672"/>
        <c:crosses val="max"/>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ysClr val="windowText" lastClr="000000"/>
                </a:solidFill>
                <a:latin typeface="Calibri"/>
                <a:ea typeface="Calibri"/>
                <a:cs typeface="Calibri"/>
              </a:defRPr>
            </a:pPr>
            <a:r>
              <a:rPr lang="da-DK" sz="900">
                <a:solidFill>
                  <a:sysClr val="windowText" lastClr="000000"/>
                </a:solidFill>
              </a:rPr>
              <a:t>Financial Services RFP Timeline</a:t>
            </a:r>
          </a:p>
        </c:rich>
      </c:tx>
      <c:layout>
        <c:manualLayout>
          <c:xMode val="edge"/>
          <c:yMode val="edge"/>
          <c:x val="5.5945061661810225E-4"/>
          <c:y val="5.6043652438182079E-3"/>
        </c:manualLayout>
      </c:layout>
      <c:overlay val="1"/>
    </c:title>
    <c:autoTitleDeleted val="0"/>
    <c:plotArea>
      <c:layout/>
      <c:barChart>
        <c:barDir val="col"/>
        <c:grouping val="clustered"/>
        <c:varyColors val="0"/>
        <c:ser>
          <c:idx val="1"/>
          <c:order val="1"/>
          <c:spPr>
            <a:noFill/>
            <a:ln>
              <a:noFill/>
            </a:ln>
          </c:spPr>
          <c:invertIfNegative val="0"/>
          <c:dLbls>
            <c:dLbl>
              <c:idx val="1"/>
              <c:tx>
                <c:rich>
                  <a:bodyPr/>
                  <a:lstStyle/>
                  <a:p>
                    <a:pPr>
                      <a:defRPr sz="800" b="0" i="0" u="none" strike="noStrike" baseline="0">
                        <a:solidFill>
                          <a:srgbClr val="000000"/>
                        </a:solidFill>
                        <a:latin typeface="Calibri"/>
                        <a:ea typeface="Calibri"/>
                        <a:cs typeface="Calibri"/>
                      </a:defRPr>
                    </a:pPr>
                    <a:r>
                      <a:rPr lang="en-US" sz="800"/>
                      <a:t>Draft RFP</a:t>
                    </a:r>
                  </a:p>
                  <a:p>
                    <a:pPr>
                      <a:defRPr sz="800" b="0" i="0" u="none" strike="noStrike" baseline="0">
                        <a:solidFill>
                          <a:srgbClr val="000000"/>
                        </a:solidFill>
                        <a:latin typeface="Calibri"/>
                        <a:ea typeface="Calibri"/>
                        <a:cs typeface="Calibri"/>
                      </a:defRPr>
                    </a:pPr>
                    <a:r>
                      <a:rPr lang="en-US" sz="800"/>
                      <a:t> to CMS</a:t>
                    </a:r>
                  </a:p>
                </c:rich>
              </c:tx>
              <c:spPr/>
              <c:showLegendKey val="0"/>
              <c:showVal val="0"/>
              <c:showCatName val="1"/>
              <c:showSerName val="0"/>
              <c:showPercent val="0"/>
              <c:showBubbleSize val="0"/>
              <c:extLst>
                <c:ext xmlns:c15="http://schemas.microsoft.com/office/drawing/2012/chart" uri="{CE6537A1-D6FC-4f65-9D91-7224C49458BB}"/>
              </c:extLst>
            </c:dLbl>
            <c:dLbl>
              <c:idx val="2"/>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3"/>
              <c:spPr/>
              <c:txPr>
                <a:bodyPr/>
                <a:lstStyle/>
                <a:p>
                  <a:pPr>
                    <a:defRPr sz="8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dLbl>
            <c:dLbl>
              <c:idx val="4"/>
              <c:tx>
                <c:rich>
                  <a:bodyPr/>
                  <a:lstStyle/>
                  <a:p>
                    <a:pPr>
                      <a:defRPr sz="800" b="0" i="0" u="none" strike="noStrike" baseline="0">
                        <a:solidFill>
                          <a:srgbClr val="000000"/>
                        </a:solidFill>
                        <a:latin typeface="Calibri"/>
                        <a:ea typeface="Calibri"/>
                        <a:cs typeface="Calibri"/>
                      </a:defRPr>
                    </a:pPr>
                    <a:r>
                      <a:rPr lang="en-US"/>
                      <a:t>Contract</a:t>
                    </a:r>
                  </a:p>
                  <a:p>
                    <a:pPr>
                      <a:defRPr sz="800" b="0" i="0" u="none" strike="noStrike" baseline="0">
                        <a:solidFill>
                          <a:srgbClr val="000000"/>
                        </a:solidFill>
                        <a:latin typeface="Calibri"/>
                        <a:ea typeface="Calibri"/>
                        <a:cs typeface="Calibri"/>
                      </a:defRPr>
                    </a:pPr>
                    <a:r>
                      <a:rPr lang="en-US"/>
                      <a:t> Starts</a:t>
                    </a:r>
                  </a:p>
                </c:rich>
              </c:tx>
              <c:spPr/>
              <c:showLegendKey val="0"/>
              <c:showVal val="0"/>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0" i="0" u="none" strike="noStrike" baseline="0">
                    <a:solidFill>
                      <a:srgbClr val="000000"/>
                    </a:solidFill>
                    <a:latin typeface="Calibri"/>
                    <a:ea typeface="Calibri"/>
                    <a:cs typeface="Calibri"/>
                  </a:defRPr>
                </a:pPr>
                <a:endParaRPr lang="en-US"/>
              </a:p>
            </c:tx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errBars>
            <c:errBarType val="minus"/>
            <c:errValType val="percentage"/>
            <c:noEndCap val="1"/>
            <c:val val="100"/>
            <c:spPr>
              <a:ln w="3175" cap="sq">
                <a:solidFill>
                  <a:schemeClr val="bg1">
                    <a:lumMod val="85000"/>
                  </a:schemeClr>
                </a:solidFill>
              </a:ln>
            </c:spPr>
          </c:errBars>
          <c:cat>
            <c:strRef>
              <c:f>'Finicial '!$C$20:$C$31</c:f>
              <c:strCache>
                <c:ptCount val="5"/>
                <c:pt idx="1">
                  <c:v>Draft RFP to CMS</c:v>
                </c:pt>
                <c:pt idx="2">
                  <c:v>CMS Approval</c:v>
                </c:pt>
                <c:pt idx="3">
                  <c:v>RFP Issued</c:v>
                </c:pt>
                <c:pt idx="4">
                  <c:v>Contract Starts</c:v>
                </c:pt>
              </c:strCache>
            </c:strRef>
          </c:cat>
          <c:val>
            <c:numRef>
              <c:f>'Finicial '!$D$20:$D$31</c:f>
              <c:numCache>
                <c:formatCode>General</c:formatCode>
                <c:ptCount val="12"/>
                <c:pt idx="1">
                  <c:v>1</c:v>
                </c:pt>
                <c:pt idx="2">
                  <c:v>2</c:v>
                </c:pt>
                <c:pt idx="3">
                  <c:v>1</c:v>
                </c:pt>
                <c:pt idx="4">
                  <c:v>2</c:v>
                </c:pt>
              </c:numCache>
            </c:numRef>
          </c:val>
        </c:ser>
        <c:dLbls>
          <c:showLegendKey val="0"/>
          <c:showVal val="0"/>
          <c:showCatName val="0"/>
          <c:showSerName val="0"/>
          <c:showPercent val="0"/>
          <c:showBubbleSize val="0"/>
        </c:dLbls>
        <c:gapWidth val="0"/>
        <c:axId val="245942392"/>
        <c:axId val="245943568"/>
      </c:barChart>
      <c:lineChart>
        <c:grouping val="standard"/>
        <c:varyColors val="0"/>
        <c:ser>
          <c:idx val="0"/>
          <c:order val="0"/>
          <c:tx>
            <c:strRef>
              <c:f>'Finicial '!$F$19</c:f>
              <c:strCache>
                <c:ptCount val="1"/>
                <c:pt idx="0">
                  <c:v>Dummy</c:v>
                </c:pt>
              </c:strCache>
            </c:strRef>
          </c:tx>
          <c:errBars>
            <c:errDir val="y"/>
            <c:errBarType val="both"/>
            <c:errValType val="percentage"/>
            <c:noEndCap val="0"/>
            <c:val val="5"/>
          </c:errBars>
          <c:cat>
            <c:numRef>
              <c:f>'Finicial '!$B$20:$B$31</c:f>
              <c:numCache>
                <c:formatCode>mmm\-yy</c:formatCode>
                <c:ptCount val="12"/>
                <c:pt idx="0">
                  <c:v>42064</c:v>
                </c:pt>
                <c:pt idx="1">
                  <c:v>42401</c:v>
                </c:pt>
                <c:pt idx="2">
                  <c:v>42461</c:v>
                </c:pt>
                <c:pt idx="3">
                  <c:v>42491</c:v>
                </c:pt>
                <c:pt idx="4">
                  <c:v>42675</c:v>
                </c:pt>
              </c:numCache>
            </c:numRef>
          </c:cat>
          <c:val>
            <c:numRef>
              <c:f>'Finicial '!$F$20:$F$31</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45691496"/>
        <c:axId val="245690320"/>
      </c:lineChart>
      <c:dateAx>
        <c:axId val="245691496"/>
        <c:scaling>
          <c:orientation val="minMax"/>
        </c:scaling>
        <c:delete val="0"/>
        <c:axPos val="b"/>
        <c:numFmt formatCode="mmm\-yy" sourceLinked="0"/>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245690320"/>
        <c:crosses val="autoZero"/>
        <c:auto val="1"/>
        <c:lblOffset val="100"/>
        <c:baseTimeUnit val="months"/>
        <c:majorUnit val="1"/>
        <c:majorTimeUnit val="months"/>
      </c:dateAx>
      <c:valAx>
        <c:axId val="245690320"/>
        <c:scaling>
          <c:orientation val="minMax"/>
        </c:scaling>
        <c:delete val="1"/>
        <c:axPos val="l"/>
        <c:numFmt formatCode="General" sourceLinked="1"/>
        <c:majorTickMark val="out"/>
        <c:minorTickMark val="none"/>
        <c:tickLblPos val="nextTo"/>
        <c:crossAx val="245691496"/>
        <c:crosses val="autoZero"/>
        <c:crossBetween val="between"/>
      </c:valAx>
      <c:catAx>
        <c:axId val="245942392"/>
        <c:scaling>
          <c:orientation val="minMax"/>
        </c:scaling>
        <c:delete val="1"/>
        <c:axPos val="b"/>
        <c:numFmt formatCode="General" sourceLinked="1"/>
        <c:majorTickMark val="out"/>
        <c:minorTickMark val="none"/>
        <c:tickLblPos val="nextTo"/>
        <c:crossAx val="245943568"/>
        <c:crosses val="autoZero"/>
        <c:auto val="1"/>
        <c:lblAlgn val="ctr"/>
        <c:lblOffset val="100"/>
        <c:noMultiLvlLbl val="0"/>
      </c:catAx>
      <c:valAx>
        <c:axId val="245943568"/>
        <c:scaling>
          <c:orientation val="minMax"/>
        </c:scaling>
        <c:delete val="1"/>
        <c:axPos val="r"/>
        <c:numFmt formatCode="General" sourceLinked="1"/>
        <c:majorTickMark val="out"/>
        <c:minorTickMark val="none"/>
        <c:tickLblPos val="nextTo"/>
        <c:crossAx val="245942392"/>
        <c:crosses val="max"/>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07C30E-C0D6-43D6-99C6-AEB946B627C6}" type="doc">
      <dgm:prSet loTypeId="urn:microsoft.com/office/officeart/2005/8/layout/hProcess9" loCatId="process" qsTypeId="urn:microsoft.com/office/officeart/2005/8/quickstyle/simple1" qsCatId="simple" csTypeId="urn:microsoft.com/office/officeart/2005/8/colors/accent1_1" csCatId="accent1" phldr="1"/>
      <dgm:spPr/>
      <dgm:t>
        <a:bodyPr/>
        <a:lstStyle/>
        <a:p>
          <a:endParaRPr lang="en-US"/>
        </a:p>
      </dgm:t>
    </dgm:pt>
    <dgm:pt modelId="{349F6A1D-63D8-4ECE-9A85-AEACD02198C5}">
      <dgm:prSet phldrT="[Text]"/>
      <dgm:spPr>
        <a:xfrm>
          <a:off x="928624" y="482138"/>
          <a:ext cx="729672" cy="64285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a:solidFill>
                <a:srgbClr val="1F497D">
                  <a:hueOff val="0"/>
                  <a:satOff val="0"/>
                  <a:lumOff val="0"/>
                  <a:alphaOff val="0"/>
                </a:srgbClr>
              </a:solidFill>
              <a:latin typeface="Calibri"/>
              <a:ea typeface="+mn-ea"/>
              <a:cs typeface="+mn-cs"/>
            </a:rPr>
            <a:t>Establish Baseline</a:t>
          </a:r>
          <a:endParaRPr lang="en-US">
            <a:solidFill>
              <a:sysClr val="windowText" lastClr="000000">
                <a:hueOff val="0"/>
                <a:satOff val="0"/>
                <a:lumOff val="0"/>
                <a:alphaOff val="0"/>
              </a:sysClr>
            </a:solidFill>
            <a:latin typeface="Calibri"/>
            <a:ea typeface="+mn-ea"/>
            <a:cs typeface="+mn-cs"/>
          </a:endParaRPr>
        </a:p>
      </dgm:t>
    </dgm:pt>
    <dgm:pt modelId="{5DF03B58-A535-40A6-85EB-B45E8881E91D}" type="parTrans" cxnId="{86096F36-B8B8-4C99-A810-167DFCA0A385}">
      <dgm:prSet/>
      <dgm:spPr/>
      <dgm:t>
        <a:bodyPr/>
        <a:lstStyle/>
        <a:p>
          <a:endParaRPr lang="en-US"/>
        </a:p>
      </dgm:t>
    </dgm:pt>
    <dgm:pt modelId="{F3C58BE0-5FAA-4A9E-9F19-AD3E8C251325}" type="sibTrans" cxnId="{86096F36-B8B8-4C99-A810-167DFCA0A385}">
      <dgm:prSet/>
      <dgm:spPr/>
      <dgm:t>
        <a:bodyPr/>
        <a:lstStyle/>
        <a:p>
          <a:endParaRPr lang="en-US"/>
        </a:p>
      </dgm:t>
    </dgm:pt>
    <dgm:pt modelId="{69EEACA7-DFA8-45B3-9671-9192198ED99C}">
      <dgm:prSet phldrT="[Text]"/>
      <dgm:spPr>
        <a:xfrm>
          <a:off x="1807243" y="482138"/>
          <a:ext cx="788716" cy="64285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a:solidFill>
                <a:srgbClr val="1F497D">
                  <a:hueOff val="0"/>
                  <a:satOff val="0"/>
                  <a:lumOff val="0"/>
                  <a:alphaOff val="0"/>
                </a:srgbClr>
              </a:solidFill>
              <a:latin typeface="Calibri"/>
              <a:ea typeface="+mn-ea"/>
              <a:cs typeface="+mn-cs"/>
            </a:rPr>
            <a:t>Develop Draft Artifacts</a:t>
          </a:r>
        </a:p>
      </dgm:t>
    </dgm:pt>
    <dgm:pt modelId="{656E1125-29EE-4845-A77B-EF94F8F0D3B5}" type="parTrans" cxnId="{753AF825-7982-4438-834D-EB5FBCD04B3E}">
      <dgm:prSet/>
      <dgm:spPr/>
      <dgm:t>
        <a:bodyPr/>
        <a:lstStyle/>
        <a:p>
          <a:endParaRPr lang="en-US"/>
        </a:p>
      </dgm:t>
    </dgm:pt>
    <dgm:pt modelId="{18B2F094-27FA-470E-8520-BCEA537A2F52}" type="sibTrans" cxnId="{753AF825-7982-4438-834D-EB5FBCD04B3E}">
      <dgm:prSet/>
      <dgm:spPr/>
      <dgm:t>
        <a:bodyPr/>
        <a:lstStyle/>
        <a:p>
          <a:endParaRPr lang="en-US"/>
        </a:p>
      </dgm:t>
    </dgm:pt>
    <dgm:pt modelId="{B24D7922-A040-48F3-BE16-CDB59D33CDCC}">
      <dgm:prSet phldrT="[Text]"/>
      <dgm:spPr>
        <a:xfrm>
          <a:off x="2744907" y="482138"/>
          <a:ext cx="815293" cy="64285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a:solidFill>
                <a:srgbClr val="1F497D">
                  <a:hueOff val="0"/>
                  <a:satOff val="0"/>
                  <a:lumOff val="0"/>
                  <a:alphaOff val="0"/>
                </a:srgbClr>
              </a:solidFill>
              <a:latin typeface="Calibri"/>
              <a:ea typeface="+mn-ea"/>
              <a:cs typeface="+mn-cs"/>
            </a:rPr>
            <a:t>Validate Artifacts</a:t>
          </a:r>
        </a:p>
      </dgm:t>
    </dgm:pt>
    <dgm:pt modelId="{811D0E30-DC70-4FED-AACA-37017CF00A68}" type="parTrans" cxnId="{C09594A9-143F-40C5-B57B-EEE1C1BD0007}">
      <dgm:prSet/>
      <dgm:spPr/>
      <dgm:t>
        <a:bodyPr/>
        <a:lstStyle/>
        <a:p>
          <a:endParaRPr lang="en-US"/>
        </a:p>
      </dgm:t>
    </dgm:pt>
    <dgm:pt modelId="{4F69864F-CE1E-4E96-9B5F-9876185D81F7}" type="sibTrans" cxnId="{C09594A9-143F-40C5-B57B-EEE1C1BD0007}">
      <dgm:prSet/>
      <dgm:spPr/>
      <dgm:t>
        <a:bodyPr/>
        <a:lstStyle/>
        <a:p>
          <a:endParaRPr lang="en-US"/>
        </a:p>
      </dgm:t>
    </dgm:pt>
    <dgm:pt modelId="{81DF6534-53E3-4D1A-96BD-01F51C598405}">
      <dgm:prSet/>
      <dgm:spPr>
        <a:xfrm>
          <a:off x="3711256" y="473138"/>
          <a:ext cx="848627" cy="64285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a:solidFill>
                <a:srgbClr val="1F497D">
                  <a:hueOff val="0"/>
                  <a:satOff val="0"/>
                  <a:lumOff val="0"/>
                  <a:alphaOff val="0"/>
                </a:srgbClr>
              </a:solidFill>
              <a:latin typeface="Calibri"/>
              <a:ea typeface="+mn-ea"/>
              <a:cs typeface="+mn-cs"/>
            </a:rPr>
            <a:t>Develop MITA SS-A</a:t>
          </a:r>
        </a:p>
      </dgm:t>
    </dgm:pt>
    <dgm:pt modelId="{61534EEE-51DF-4908-AFBE-E51AB01A4560}" type="sibTrans" cxnId="{98FC1704-BA5A-40BF-A254-962572147A01}">
      <dgm:prSet/>
      <dgm:spPr/>
      <dgm:t>
        <a:bodyPr/>
        <a:lstStyle/>
        <a:p>
          <a:endParaRPr lang="en-US"/>
        </a:p>
      </dgm:t>
    </dgm:pt>
    <dgm:pt modelId="{8EB36EDB-D7D6-4C15-B2C9-E387709E40BE}" type="parTrans" cxnId="{98FC1704-BA5A-40BF-A254-962572147A01}">
      <dgm:prSet/>
      <dgm:spPr/>
      <dgm:t>
        <a:bodyPr/>
        <a:lstStyle/>
        <a:p>
          <a:endParaRPr lang="en-US"/>
        </a:p>
      </dgm:t>
    </dgm:pt>
    <dgm:pt modelId="{54D15DA9-32E7-4753-AC3E-2C22B4B081AC}">
      <dgm:prSet phldrT="[Text]"/>
      <dgm:spPr>
        <a:xfrm>
          <a:off x="928624" y="482138"/>
          <a:ext cx="729672" cy="64285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US">
              <a:solidFill>
                <a:srgbClr val="1F497D">
                  <a:hueOff val="0"/>
                  <a:satOff val="0"/>
                  <a:lumOff val="0"/>
                  <a:alphaOff val="0"/>
                </a:srgbClr>
              </a:solidFill>
              <a:latin typeface="Calibri"/>
              <a:ea typeface="+mn-ea"/>
              <a:cs typeface="+mn-cs"/>
            </a:rPr>
            <a:t>Conduct Visioning</a:t>
          </a:r>
          <a:endParaRPr lang="en-US">
            <a:solidFill>
              <a:sysClr val="windowText" lastClr="000000">
                <a:hueOff val="0"/>
                <a:satOff val="0"/>
                <a:lumOff val="0"/>
                <a:alphaOff val="0"/>
              </a:sysClr>
            </a:solidFill>
            <a:latin typeface="Calibri"/>
            <a:ea typeface="+mn-ea"/>
            <a:cs typeface="+mn-cs"/>
          </a:endParaRPr>
        </a:p>
      </dgm:t>
    </dgm:pt>
    <dgm:pt modelId="{5A0B117F-17E1-4D0A-ADFF-3EBB4E8500C2}" type="parTrans" cxnId="{187A4E47-E52E-434D-B4AF-4C8FE8EC9628}">
      <dgm:prSet/>
      <dgm:spPr/>
      <dgm:t>
        <a:bodyPr/>
        <a:lstStyle/>
        <a:p>
          <a:endParaRPr lang="en-US"/>
        </a:p>
      </dgm:t>
    </dgm:pt>
    <dgm:pt modelId="{4D54C113-CB3A-4075-8CA3-E03773A7D53B}" type="sibTrans" cxnId="{187A4E47-E52E-434D-B4AF-4C8FE8EC9628}">
      <dgm:prSet/>
      <dgm:spPr/>
      <dgm:t>
        <a:bodyPr/>
        <a:lstStyle/>
        <a:p>
          <a:endParaRPr lang="en-US"/>
        </a:p>
      </dgm:t>
    </dgm:pt>
    <dgm:pt modelId="{5A6A9CE1-0B49-42FD-94F7-F257CB2201C7}" type="pres">
      <dgm:prSet presAssocID="{7407C30E-C0D6-43D6-99C6-AEB946B627C6}" presName="CompostProcess" presStyleCnt="0">
        <dgm:presLayoutVars>
          <dgm:dir/>
          <dgm:resizeHandles val="exact"/>
        </dgm:presLayoutVars>
      </dgm:prSet>
      <dgm:spPr/>
      <dgm:t>
        <a:bodyPr/>
        <a:lstStyle/>
        <a:p>
          <a:endParaRPr lang="en-US"/>
        </a:p>
      </dgm:t>
    </dgm:pt>
    <dgm:pt modelId="{2EE1C639-96FC-49B7-B412-48F56364625C}" type="pres">
      <dgm:prSet presAssocID="{7407C30E-C0D6-43D6-99C6-AEB946B627C6}" presName="arrow" presStyleLbl="bgShp" presStyleIdx="0" presStyleCnt="1"/>
      <dgm:spPr>
        <a:xfrm>
          <a:off x="411479" y="0"/>
          <a:ext cx="4663440" cy="1607127"/>
        </a:xfrm>
        <a:prstGeom prst="rightArrow">
          <a:avLst/>
        </a:prstGeom>
        <a:solidFill>
          <a:srgbClr val="4F81BD">
            <a:tint val="40000"/>
            <a:hueOff val="0"/>
            <a:satOff val="0"/>
            <a:lumOff val="0"/>
            <a:alphaOff val="0"/>
          </a:srgbClr>
        </a:solidFill>
        <a:ln>
          <a:noFill/>
        </a:ln>
        <a:effectLst/>
      </dgm:spPr>
    </dgm:pt>
    <dgm:pt modelId="{A3B4C09A-5DB5-4112-8A59-76EE3DBBFC0D}" type="pres">
      <dgm:prSet presAssocID="{7407C30E-C0D6-43D6-99C6-AEB946B627C6}" presName="linearProcess" presStyleCnt="0"/>
      <dgm:spPr/>
    </dgm:pt>
    <dgm:pt modelId="{F2322069-00E7-44C9-9472-37F25E71CFFC}" type="pres">
      <dgm:prSet presAssocID="{349F6A1D-63D8-4ECE-9A85-AEACD02198C5}" presName="textNode" presStyleLbl="node1" presStyleIdx="0" presStyleCnt="5" custScaleX="38767" custLinFactX="24426" custLinFactNeighborX="100000" custLinFactNeighborY="4245">
        <dgm:presLayoutVars>
          <dgm:bulletEnabled val="1"/>
        </dgm:presLayoutVars>
      </dgm:prSet>
      <dgm:spPr>
        <a:prstGeom prst="roundRect">
          <a:avLst/>
        </a:prstGeom>
      </dgm:spPr>
      <dgm:t>
        <a:bodyPr/>
        <a:lstStyle/>
        <a:p>
          <a:endParaRPr lang="en-US"/>
        </a:p>
      </dgm:t>
    </dgm:pt>
    <dgm:pt modelId="{A5EAA228-05FB-4B6C-815F-9A3C9EBB88C3}" type="pres">
      <dgm:prSet presAssocID="{F3C58BE0-5FAA-4A9E-9F19-AD3E8C251325}" presName="sibTrans" presStyleCnt="0"/>
      <dgm:spPr/>
    </dgm:pt>
    <dgm:pt modelId="{CBA6067C-C777-44B3-9BE0-3BC744C92C24}" type="pres">
      <dgm:prSet presAssocID="{69EEACA7-DFA8-45B3-9671-9192198ED99C}" presName="textNode" presStyleLbl="node1" presStyleIdx="1" presStyleCnt="5" custScaleX="41904" custLinFactX="27689" custLinFactNeighborX="100000" custLinFactNeighborY="3185">
        <dgm:presLayoutVars>
          <dgm:bulletEnabled val="1"/>
        </dgm:presLayoutVars>
      </dgm:prSet>
      <dgm:spPr>
        <a:prstGeom prst="roundRect">
          <a:avLst/>
        </a:prstGeom>
      </dgm:spPr>
      <dgm:t>
        <a:bodyPr/>
        <a:lstStyle/>
        <a:p>
          <a:endParaRPr lang="en-US"/>
        </a:p>
      </dgm:t>
    </dgm:pt>
    <dgm:pt modelId="{DDD17300-401E-4DBE-B910-5B27B274F61C}" type="pres">
      <dgm:prSet presAssocID="{18B2F094-27FA-470E-8520-BCEA537A2F52}" presName="sibTrans" presStyleCnt="0"/>
      <dgm:spPr/>
    </dgm:pt>
    <dgm:pt modelId="{03D768A7-4237-4FC3-BD67-2275D06B92DE}" type="pres">
      <dgm:prSet presAssocID="{B24D7922-A040-48F3-BE16-CDB59D33CDCC}" presName="textNode" presStyleLbl="node1" presStyleIdx="2" presStyleCnt="5" custScaleX="43316" custLinFactX="28777" custLinFactNeighborX="100000" custLinFactNeighborY="3184">
        <dgm:presLayoutVars>
          <dgm:bulletEnabled val="1"/>
        </dgm:presLayoutVars>
      </dgm:prSet>
      <dgm:spPr>
        <a:prstGeom prst="roundRect">
          <a:avLst/>
        </a:prstGeom>
      </dgm:spPr>
      <dgm:t>
        <a:bodyPr/>
        <a:lstStyle/>
        <a:p>
          <a:endParaRPr lang="en-US"/>
        </a:p>
      </dgm:t>
    </dgm:pt>
    <dgm:pt modelId="{723D3201-B2F8-4A78-885F-582C27739F4E}" type="pres">
      <dgm:prSet presAssocID="{4F69864F-CE1E-4E96-9B5F-9876185D81F7}" presName="sibTrans" presStyleCnt="0"/>
      <dgm:spPr/>
    </dgm:pt>
    <dgm:pt modelId="{24332456-90AE-4317-B830-B42418C5EA73}" type="pres">
      <dgm:prSet presAssocID="{81DF6534-53E3-4D1A-96BD-01F51C598405}" presName="textNode" presStyleLbl="node1" presStyleIdx="3" presStyleCnt="5" custScaleX="45087" custLinFactX="28142" custLinFactNeighborX="100000" custLinFactNeighborY="723">
        <dgm:presLayoutVars>
          <dgm:bulletEnabled val="1"/>
        </dgm:presLayoutVars>
      </dgm:prSet>
      <dgm:spPr>
        <a:prstGeom prst="roundRect">
          <a:avLst/>
        </a:prstGeom>
      </dgm:spPr>
      <dgm:t>
        <a:bodyPr/>
        <a:lstStyle/>
        <a:p>
          <a:endParaRPr lang="en-US"/>
        </a:p>
      </dgm:t>
    </dgm:pt>
    <dgm:pt modelId="{FBE06594-255F-4266-8445-7DD087ABF2E6}" type="pres">
      <dgm:prSet presAssocID="{61534EEE-51DF-4908-AFBE-E51AB01A4560}" presName="sibTrans" presStyleCnt="0"/>
      <dgm:spPr/>
    </dgm:pt>
    <dgm:pt modelId="{35AB9082-436A-4843-9FED-1001A354E7B0}" type="pres">
      <dgm:prSet presAssocID="{54D15DA9-32E7-4753-AC3E-2C22B4B081AC}" presName="textNode" presStyleLbl="node1" presStyleIdx="4" presStyleCnt="5" custScaleX="38767" custLinFactX="-196046" custLinFactNeighborX="-200000" custLinFactNeighborY="4246">
        <dgm:presLayoutVars>
          <dgm:bulletEnabled val="1"/>
        </dgm:presLayoutVars>
      </dgm:prSet>
      <dgm:spPr>
        <a:prstGeom prst="roundRect">
          <a:avLst/>
        </a:prstGeom>
      </dgm:spPr>
      <dgm:t>
        <a:bodyPr/>
        <a:lstStyle/>
        <a:p>
          <a:endParaRPr lang="en-US"/>
        </a:p>
      </dgm:t>
    </dgm:pt>
  </dgm:ptLst>
  <dgm:cxnLst>
    <dgm:cxn modelId="{86096F36-B8B8-4C99-A810-167DFCA0A385}" srcId="{7407C30E-C0D6-43D6-99C6-AEB946B627C6}" destId="{349F6A1D-63D8-4ECE-9A85-AEACD02198C5}" srcOrd="0" destOrd="0" parTransId="{5DF03B58-A535-40A6-85EB-B45E8881E91D}" sibTransId="{F3C58BE0-5FAA-4A9E-9F19-AD3E8C251325}"/>
    <dgm:cxn modelId="{C09594A9-143F-40C5-B57B-EEE1C1BD0007}" srcId="{7407C30E-C0D6-43D6-99C6-AEB946B627C6}" destId="{B24D7922-A040-48F3-BE16-CDB59D33CDCC}" srcOrd="2" destOrd="0" parTransId="{811D0E30-DC70-4FED-AACA-37017CF00A68}" sibTransId="{4F69864F-CE1E-4E96-9B5F-9876185D81F7}"/>
    <dgm:cxn modelId="{98FC1704-BA5A-40BF-A254-962572147A01}" srcId="{7407C30E-C0D6-43D6-99C6-AEB946B627C6}" destId="{81DF6534-53E3-4D1A-96BD-01F51C598405}" srcOrd="3" destOrd="0" parTransId="{8EB36EDB-D7D6-4C15-B2C9-E387709E40BE}" sibTransId="{61534EEE-51DF-4908-AFBE-E51AB01A4560}"/>
    <dgm:cxn modelId="{4838660A-2626-41A1-B59F-AE51D8F3E736}" type="presOf" srcId="{B24D7922-A040-48F3-BE16-CDB59D33CDCC}" destId="{03D768A7-4237-4FC3-BD67-2275D06B92DE}" srcOrd="0" destOrd="0" presId="urn:microsoft.com/office/officeart/2005/8/layout/hProcess9"/>
    <dgm:cxn modelId="{1095BD0D-4D61-4411-A189-494FC69D20EC}" type="presOf" srcId="{54D15DA9-32E7-4753-AC3E-2C22B4B081AC}" destId="{35AB9082-436A-4843-9FED-1001A354E7B0}" srcOrd="0" destOrd="0" presId="urn:microsoft.com/office/officeart/2005/8/layout/hProcess9"/>
    <dgm:cxn modelId="{E9C94DF8-3048-4731-A020-FF401BE6B4AE}" type="presOf" srcId="{349F6A1D-63D8-4ECE-9A85-AEACD02198C5}" destId="{F2322069-00E7-44C9-9472-37F25E71CFFC}" srcOrd="0" destOrd="0" presId="urn:microsoft.com/office/officeart/2005/8/layout/hProcess9"/>
    <dgm:cxn modelId="{D16A8AD8-1D62-4A1A-8EBC-FC0FB6152AA2}" type="presOf" srcId="{7407C30E-C0D6-43D6-99C6-AEB946B627C6}" destId="{5A6A9CE1-0B49-42FD-94F7-F257CB2201C7}" srcOrd="0" destOrd="0" presId="urn:microsoft.com/office/officeart/2005/8/layout/hProcess9"/>
    <dgm:cxn modelId="{241C0702-876B-4695-8921-85825F7D5BAE}" type="presOf" srcId="{69EEACA7-DFA8-45B3-9671-9192198ED99C}" destId="{CBA6067C-C777-44B3-9BE0-3BC744C92C24}" srcOrd="0" destOrd="0" presId="urn:microsoft.com/office/officeart/2005/8/layout/hProcess9"/>
    <dgm:cxn modelId="{2990EC2A-6F22-4DD4-AC4A-9A0059BBD681}" type="presOf" srcId="{81DF6534-53E3-4D1A-96BD-01F51C598405}" destId="{24332456-90AE-4317-B830-B42418C5EA73}" srcOrd="0" destOrd="0" presId="urn:microsoft.com/office/officeart/2005/8/layout/hProcess9"/>
    <dgm:cxn modelId="{187A4E47-E52E-434D-B4AF-4C8FE8EC9628}" srcId="{7407C30E-C0D6-43D6-99C6-AEB946B627C6}" destId="{54D15DA9-32E7-4753-AC3E-2C22B4B081AC}" srcOrd="4" destOrd="0" parTransId="{5A0B117F-17E1-4D0A-ADFF-3EBB4E8500C2}" sibTransId="{4D54C113-CB3A-4075-8CA3-E03773A7D53B}"/>
    <dgm:cxn modelId="{753AF825-7982-4438-834D-EB5FBCD04B3E}" srcId="{7407C30E-C0D6-43D6-99C6-AEB946B627C6}" destId="{69EEACA7-DFA8-45B3-9671-9192198ED99C}" srcOrd="1" destOrd="0" parTransId="{656E1125-29EE-4845-A77B-EF94F8F0D3B5}" sibTransId="{18B2F094-27FA-470E-8520-BCEA537A2F52}"/>
    <dgm:cxn modelId="{26DA1279-BBFA-4E20-BE84-E4FA604BD125}" type="presParOf" srcId="{5A6A9CE1-0B49-42FD-94F7-F257CB2201C7}" destId="{2EE1C639-96FC-49B7-B412-48F56364625C}" srcOrd="0" destOrd="0" presId="urn:microsoft.com/office/officeart/2005/8/layout/hProcess9"/>
    <dgm:cxn modelId="{6B1367A0-9BF3-407D-9DE4-3EA338743976}" type="presParOf" srcId="{5A6A9CE1-0B49-42FD-94F7-F257CB2201C7}" destId="{A3B4C09A-5DB5-4112-8A59-76EE3DBBFC0D}" srcOrd="1" destOrd="0" presId="urn:microsoft.com/office/officeart/2005/8/layout/hProcess9"/>
    <dgm:cxn modelId="{274D2396-4CF1-4A13-9B4B-A6F0CDE3F363}" type="presParOf" srcId="{A3B4C09A-5DB5-4112-8A59-76EE3DBBFC0D}" destId="{F2322069-00E7-44C9-9472-37F25E71CFFC}" srcOrd="0" destOrd="0" presId="urn:microsoft.com/office/officeart/2005/8/layout/hProcess9"/>
    <dgm:cxn modelId="{92EACA16-BABB-4492-9907-500BF30AB806}" type="presParOf" srcId="{A3B4C09A-5DB5-4112-8A59-76EE3DBBFC0D}" destId="{A5EAA228-05FB-4B6C-815F-9A3C9EBB88C3}" srcOrd="1" destOrd="0" presId="urn:microsoft.com/office/officeart/2005/8/layout/hProcess9"/>
    <dgm:cxn modelId="{195E6D69-41BF-4F92-B1FC-A2070BF74791}" type="presParOf" srcId="{A3B4C09A-5DB5-4112-8A59-76EE3DBBFC0D}" destId="{CBA6067C-C777-44B3-9BE0-3BC744C92C24}" srcOrd="2" destOrd="0" presId="urn:microsoft.com/office/officeart/2005/8/layout/hProcess9"/>
    <dgm:cxn modelId="{68C8C515-C21E-46D2-A3BB-29DB624EFC37}" type="presParOf" srcId="{A3B4C09A-5DB5-4112-8A59-76EE3DBBFC0D}" destId="{DDD17300-401E-4DBE-B910-5B27B274F61C}" srcOrd="3" destOrd="0" presId="urn:microsoft.com/office/officeart/2005/8/layout/hProcess9"/>
    <dgm:cxn modelId="{B034A796-5239-4A21-9692-6BC0A7C77C31}" type="presParOf" srcId="{A3B4C09A-5DB5-4112-8A59-76EE3DBBFC0D}" destId="{03D768A7-4237-4FC3-BD67-2275D06B92DE}" srcOrd="4" destOrd="0" presId="urn:microsoft.com/office/officeart/2005/8/layout/hProcess9"/>
    <dgm:cxn modelId="{2CE2430C-E02C-4E6F-9442-63113AE2F8CB}" type="presParOf" srcId="{A3B4C09A-5DB5-4112-8A59-76EE3DBBFC0D}" destId="{723D3201-B2F8-4A78-885F-582C27739F4E}" srcOrd="5" destOrd="0" presId="urn:microsoft.com/office/officeart/2005/8/layout/hProcess9"/>
    <dgm:cxn modelId="{019D65FF-141C-415B-94DA-708619BAEF4F}" type="presParOf" srcId="{A3B4C09A-5DB5-4112-8A59-76EE3DBBFC0D}" destId="{24332456-90AE-4317-B830-B42418C5EA73}" srcOrd="6" destOrd="0" presId="urn:microsoft.com/office/officeart/2005/8/layout/hProcess9"/>
    <dgm:cxn modelId="{BA282D29-29E5-4B25-9731-3C746695C1DF}" type="presParOf" srcId="{A3B4C09A-5DB5-4112-8A59-76EE3DBBFC0D}" destId="{FBE06594-255F-4266-8445-7DD087ABF2E6}" srcOrd="7" destOrd="0" presId="urn:microsoft.com/office/officeart/2005/8/layout/hProcess9"/>
    <dgm:cxn modelId="{9F436CD0-98A2-44BD-9213-F480DC08DB94}" type="presParOf" srcId="{A3B4C09A-5DB5-4112-8A59-76EE3DBBFC0D}" destId="{35AB9082-436A-4843-9FED-1001A354E7B0}" srcOrd="8" destOrd="0" presId="urn:microsoft.com/office/officeart/2005/8/layout/hProcess9"/>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E1C639-96FC-49B7-B412-48F56364625C}">
      <dsp:nvSpPr>
        <dsp:cNvPr id="0" name=""/>
        <dsp:cNvSpPr/>
      </dsp:nvSpPr>
      <dsp:spPr>
        <a:xfrm>
          <a:off x="411479" y="0"/>
          <a:ext cx="4663440" cy="1607127"/>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F2322069-00E7-44C9-9472-37F25E71CFFC}">
      <dsp:nvSpPr>
        <dsp:cNvPr id="0" name=""/>
        <dsp:cNvSpPr/>
      </dsp:nvSpPr>
      <dsp:spPr>
        <a:xfrm>
          <a:off x="1219095" y="509427"/>
          <a:ext cx="684600" cy="642850"/>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1F497D">
                  <a:hueOff val="0"/>
                  <a:satOff val="0"/>
                  <a:lumOff val="0"/>
                  <a:alphaOff val="0"/>
                </a:srgbClr>
              </a:solidFill>
              <a:latin typeface="Calibri"/>
              <a:ea typeface="+mn-ea"/>
              <a:cs typeface="+mn-cs"/>
            </a:rPr>
            <a:t>Establish Baseline</a:t>
          </a:r>
          <a:endParaRPr lang="en-US" sz="1100" kern="1200">
            <a:solidFill>
              <a:sysClr val="windowText" lastClr="000000">
                <a:hueOff val="0"/>
                <a:satOff val="0"/>
                <a:lumOff val="0"/>
                <a:alphaOff val="0"/>
              </a:sysClr>
            </a:solidFill>
            <a:latin typeface="Calibri"/>
            <a:ea typeface="+mn-ea"/>
            <a:cs typeface="+mn-cs"/>
          </a:endParaRPr>
        </a:p>
      </dsp:txBody>
      <dsp:txXfrm>
        <a:off x="1250476" y="540808"/>
        <a:ext cx="621838" cy="580088"/>
      </dsp:txXfrm>
    </dsp:sp>
    <dsp:sp modelId="{CBA6067C-C777-44B3-9BE0-3BC744C92C24}">
      <dsp:nvSpPr>
        <dsp:cNvPr id="0" name=""/>
        <dsp:cNvSpPr/>
      </dsp:nvSpPr>
      <dsp:spPr>
        <a:xfrm>
          <a:off x="2081601" y="502612"/>
          <a:ext cx="739997" cy="642850"/>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1F497D">
                  <a:hueOff val="0"/>
                  <a:satOff val="0"/>
                  <a:lumOff val="0"/>
                  <a:alphaOff val="0"/>
                </a:srgbClr>
              </a:solidFill>
              <a:latin typeface="Calibri"/>
              <a:ea typeface="+mn-ea"/>
              <a:cs typeface="+mn-cs"/>
            </a:rPr>
            <a:t>Develop Draft Artifacts</a:t>
          </a:r>
        </a:p>
      </dsp:txBody>
      <dsp:txXfrm>
        <a:off x="2112982" y="533993"/>
        <a:ext cx="677235" cy="580088"/>
      </dsp:txXfrm>
    </dsp:sp>
    <dsp:sp modelId="{03D768A7-4237-4FC3-BD67-2275D06B92DE}">
      <dsp:nvSpPr>
        <dsp:cNvPr id="0" name=""/>
        <dsp:cNvSpPr/>
      </dsp:nvSpPr>
      <dsp:spPr>
        <a:xfrm>
          <a:off x="2961094" y="502606"/>
          <a:ext cx="764932" cy="642850"/>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1F497D">
                  <a:hueOff val="0"/>
                  <a:satOff val="0"/>
                  <a:lumOff val="0"/>
                  <a:alphaOff val="0"/>
                </a:srgbClr>
              </a:solidFill>
              <a:latin typeface="Calibri"/>
              <a:ea typeface="+mn-ea"/>
              <a:cs typeface="+mn-cs"/>
            </a:rPr>
            <a:t>Validate Artifacts</a:t>
          </a:r>
        </a:p>
      </dsp:txBody>
      <dsp:txXfrm>
        <a:off x="2992475" y="533987"/>
        <a:ext cx="702170" cy="580088"/>
      </dsp:txXfrm>
    </dsp:sp>
    <dsp:sp modelId="{24332456-90AE-4317-B830-B42418C5EA73}">
      <dsp:nvSpPr>
        <dsp:cNvPr id="0" name=""/>
        <dsp:cNvSpPr/>
      </dsp:nvSpPr>
      <dsp:spPr>
        <a:xfrm>
          <a:off x="3835096" y="486785"/>
          <a:ext cx="796207" cy="642850"/>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1F497D">
                  <a:hueOff val="0"/>
                  <a:satOff val="0"/>
                  <a:lumOff val="0"/>
                  <a:alphaOff val="0"/>
                </a:srgbClr>
              </a:solidFill>
              <a:latin typeface="Calibri"/>
              <a:ea typeface="+mn-ea"/>
              <a:cs typeface="+mn-cs"/>
            </a:rPr>
            <a:t>Develop MITA SS-A</a:t>
          </a:r>
        </a:p>
      </dsp:txBody>
      <dsp:txXfrm>
        <a:off x="3866477" y="518166"/>
        <a:ext cx="733445" cy="580088"/>
      </dsp:txXfrm>
    </dsp:sp>
    <dsp:sp modelId="{35AB9082-436A-4843-9FED-1001A354E7B0}">
      <dsp:nvSpPr>
        <dsp:cNvPr id="0" name=""/>
        <dsp:cNvSpPr/>
      </dsp:nvSpPr>
      <dsp:spPr>
        <a:xfrm>
          <a:off x="431723" y="509433"/>
          <a:ext cx="684600" cy="642850"/>
        </a:xfrm>
        <a:prstGeom prst="roundRect">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1F497D">
                  <a:hueOff val="0"/>
                  <a:satOff val="0"/>
                  <a:lumOff val="0"/>
                  <a:alphaOff val="0"/>
                </a:srgbClr>
              </a:solidFill>
              <a:latin typeface="Calibri"/>
              <a:ea typeface="+mn-ea"/>
              <a:cs typeface="+mn-cs"/>
            </a:rPr>
            <a:t>Conduct Visioning</a:t>
          </a:r>
          <a:endParaRPr lang="en-US" sz="1100" kern="1200">
            <a:solidFill>
              <a:sysClr val="windowText" lastClr="000000">
                <a:hueOff val="0"/>
                <a:satOff val="0"/>
                <a:lumOff val="0"/>
                <a:alphaOff val="0"/>
              </a:sysClr>
            </a:solidFill>
            <a:latin typeface="Calibri"/>
            <a:ea typeface="+mn-ea"/>
            <a:cs typeface="+mn-cs"/>
          </a:endParaRPr>
        </a:p>
      </dsp:txBody>
      <dsp:txXfrm>
        <a:off x="463104" y="540814"/>
        <a:ext cx="621838" cy="58008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9d1aeb6-a427-4eba-a829-97019af2fbed">14</Category>
    <SharedWithUsers xmlns="543160e5-d398-404c-be90-2803e0e68a5e">
      <UserInfo>
        <DisplayName/>
        <AccountId xsi:nil="true"/>
        <AccountType/>
      </UserInfo>
    </SharedWithUsers>
    <DocumentType xmlns="19d1aeb6-a427-4eba-a829-97019af2fbed">3</DocumentType>
    <Project xmlns="19d1aeb6-a427-4eba-a829-97019af2fbed">1</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C9B559BF85B45B207EA1B2D8BC0E1" ma:contentTypeVersion="11" ma:contentTypeDescription="Create a new document." ma:contentTypeScope="" ma:versionID="eabd90c38c1ae735fe846655c1c4ae4e">
  <xsd:schema xmlns:xsd="http://www.w3.org/2001/XMLSchema" xmlns:xs="http://www.w3.org/2001/XMLSchema" xmlns:p="http://schemas.microsoft.com/office/2006/metadata/properties" xmlns:ns2="19d1aeb6-a427-4eba-a829-97019af2fbed" xmlns:ns3="543160e5-d398-404c-be90-2803e0e68a5e" xmlns:ns4="4c564fd3-61c9-4bec-88a4-dc86bcc75338" targetNamespace="http://schemas.microsoft.com/office/2006/metadata/properties" ma:root="true" ma:fieldsID="a9b966dbe65f3c5ff49333c48d475a00" ns2:_="" ns3:_="" ns4:_="">
    <xsd:import namespace="19d1aeb6-a427-4eba-a829-97019af2fbed"/>
    <xsd:import namespace="543160e5-d398-404c-be90-2803e0e68a5e"/>
    <xsd:import namespace="4c564fd3-61c9-4bec-88a4-dc86bcc75338"/>
    <xsd:element name="properties">
      <xsd:complexType>
        <xsd:sequence>
          <xsd:element name="documentManagement">
            <xsd:complexType>
              <xsd:all>
                <xsd:element ref="ns2:Project"/>
                <xsd:element ref="ns2:DocumentType"/>
                <xsd:element ref="ns2:Categor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1aeb6-a427-4eba-a829-97019af2fbed" elementFormDefault="qualified">
    <xsd:import namespace="http://schemas.microsoft.com/office/2006/documentManagement/types"/>
    <xsd:import namespace="http://schemas.microsoft.com/office/infopath/2007/PartnerControls"/>
    <xsd:element name="Project" ma:index="8" ma:displayName="Project" ma:list="{d1735aa1-909d-49e4-85bd-dfa9d6a535cb}" ma:internalName="Project" ma:readOnly="false" ma:showField="Title">
      <xsd:simpleType>
        <xsd:restriction base="dms:Lookup"/>
      </xsd:simpleType>
    </xsd:element>
    <xsd:element name="DocumentType" ma:index="9" ma:displayName="Document Type" ma:list="{1458e842-465e-4641-a911-96c73de06e88}" ma:internalName="DocumentType" ma:readOnly="false" ma:showField="Title">
      <xsd:simpleType>
        <xsd:restriction base="dms:Lookup"/>
      </xsd:simpleType>
    </xsd:element>
    <xsd:element name="Category" ma:index="10" nillable="true" ma:displayName="Category" ma:list="{4534d0cd-dd74-46b6-a1cb-015af196a26d}"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3160e5-d398-404c-be90-2803e0e68a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64fd3-61c9-4bec-88a4-dc86bcc75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D75F-9058-4740-A55E-4132995091F0}">
  <ds:schemaRefs>
    <ds:schemaRef ds:uri="http://schemas.microsoft.com/office/2006/metadata/properties"/>
    <ds:schemaRef ds:uri="http://schemas.microsoft.com/office/infopath/2007/PartnerControls"/>
    <ds:schemaRef ds:uri="7B4B4C9C-E490-4527-BE16-AB6F4AADC91D"/>
    <ds:schemaRef ds:uri="http://schemas.microsoft.com/sharepoint/v4"/>
    <ds:schemaRef ds:uri="b6ee85b1-a789-4613-ae0a-60c3c39c3517"/>
  </ds:schemaRefs>
</ds:datastoreItem>
</file>

<file path=customXml/itemProps2.xml><?xml version="1.0" encoding="utf-8"?>
<ds:datastoreItem xmlns:ds="http://schemas.openxmlformats.org/officeDocument/2006/customXml" ds:itemID="{5D036AF5-26E7-4655-96C9-5374CC69913E}">
  <ds:schemaRefs>
    <ds:schemaRef ds:uri="http://schemas.microsoft.com/sharepoint/v3/contenttype/forms"/>
  </ds:schemaRefs>
</ds:datastoreItem>
</file>

<file path=customXml/itemProps3.xml><?xml version="1.0" encoding="utf-8"?>
<ds:datastoreItem xmlns:ds="http://schemas.openxmlformats.org/officeDocument/2006/customXml" ds:itemID="{CE089A23-E197-4EDC-B473-D141CE9A6F00}"/>
</file>

<file path=customXml/itemProps4.xml><?xml version="1.0" encoding="utf-8"?>
<ds:datastoreItem xmlns:ds="http://schemas.openxmlformats.org/officeDocument/2006/customXml" ds:itemID="{D6686F0F-0E16-49A5-8B61-A1F03AF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36326</Words>
  <Characters>207059</Characters>
  <Application>Microsoft Office Word</Application>
  <DocSecurity>0</DocSecurity>
  <Lines>1725</Lines>
  <Paragraphs>485</Paragraphs>
  <ScaleCrop>false</ScaleCrop>
  <HeadingPairs>
    <vt:vector size="2" baseType="variant">
      <vt:variant>
        <vt:lpstr>Title</vt:lpstr>
      </vt:variant>
      <vt:variant>
        <vt:i4>1</vt:i4>
      </vt:variant>
    </vt:vector>
  </HeadingPairs>
  <TitlesOfParts>
    <vt:vector size="1" baseType="lpstr">
      <vt:lpstr>PMO Deliverables Template</vt:lpstr>
    </vt:vector>
  </TitlesOfParts>
  <Company>netlogx</Company>
  <LinksUpToDate>false</LinksUpToDate>
  <CharactersWithSpaces>242900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 SSA v1.3</dc:title>
  <dc:subject/>
  <dc:creator>BZenor</dc:creator>
  <cp:keywords/>
  <dc:description/>
  <cp:lastModifiedBy>bzenor</cp:lastModifiedBy>
  <cp:revision>3</cp:revision>
  <cp:lastPrinted>2015-06-05T22:37:00Z</cp:lastPrinted>
  <dcterms:created xsi:type="dcterms:W3CDTF">2015-06-24T01:39:00Z</dcterms:created>
  <dcterms:modified xsi:type="dcterms:W3CDTF">2015-06-24T01:39:00Z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0x010100CD8C9B559BF85B45B207EA1B2D8BC0E1</vt:lpwstr>
  </property>
  <property fmtid="{D5CDD505-2E9C-101B-9397-08002B2CF9AE}" pid="3" name="Document Version">
    <vt:lpwstr>0.1</vt:lpwstr>
  </property>
  <property fmtid="{D5CDD505-2E9C-101B-9397-08002B2CF9AE}" pid="4" name="Order">
    <vt:r8>1700</vt:r8>
  </property>
  <property fmtid="{D5CDD505-2E9C-101B-9397-08002B2CF9AE}" pid="5" name="xd_ProgID">
    <vt:lpwstr/>
  </property>
  <property fmtid="{D5CDD505-2E9C-101B-9397-08002B2CF9AE}" pid="6" name="_CopySource">
    <vt:lpwstr>https://nmhsd-public.sharepoint.com/HSDProcurementLibrary/MAD MITA SSA 3.0.docx</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